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263" w:rsidRPr="00B55801" w:rsidRDefault="00F56263" w:rsidP="00F56263">
      <w:pPr>
        <w:jc w:val="both"/>
        <w:rPr>
          <w:rFonts w:ascii="Times New Roman" w:hAnsi="Times New Roman"/>
          <w:b/>
          <w:sz w:val="24"/>
        </w:rPr>
      </w:pPr>
      <w:r w:rsidRPr="00B55801">
        <w:rPr>
          <w:rFonts w:ascii="Times New Roman" w:hAnsi="Times New Roman"/>
          <w:b/>
          <w:sz w:val="24"/>
        </w:rPr>
        <w:t>FY201</w:t>
      </w:r>
      <w:r>
        <w:rPr>
          <w:rFonts w:ascii="Times New Roman" w:hAnsi="Times New Roman"/>
          <w:b/>
          <w:sz w:val="24"/>
        </w:rPr>
        <w:t>3</w:t>
      </w:r>
      <w:r w:rsidRPr="00B55801">
        <w:rPr>
          <w:rFonts w:ascii="Times New Roman" w:hAnsi="Times New Roman"/>
          <w:b/>
          <w:sz w:val="24"/>
        </w:rPr>
        <w:t xml:space="preserve"> Office of Fusion Energy Sciences 3 Facility Joint Research Milestone:  </w:t>
      </w:r>
    </w:p>
    <w:p w:rsidR="00F56263" w:rsidRDefault="00F56263" w:rsidP="00F56263">
      <w:pPr>
        <w:jc w:val="both"/>
        <w:rPr>
          <w:rFonts w:ascii="Times New Roman" w:hAnsi="Times New Roman"/>
          <w:b/>
          <w:color w:val="FF0000"/>
        </w:rPr>
      </w:pPr>
      <w:r>
        <w:rPr>
          <w:rFonts w:ascii="Times New Roman" w:hAnsi="Times New Roman"/>
          <w:b/>
          <w:color w:val="FF0000"/>
        </w:rPr>
        <w:t>Responsible TSGs:  Advanced Scenarios and Control, Boundary Physics</w:t>
      </w:r>
    </w:p>
    <w:p w:rsidR="00D2645C" w:rsidRDefault="00D2645C" w:rsidP="00F02AA1">
      <w:pPr>
        <w:jc w:val="both"/>
        <w:rPr>
          <w:rFonts w:ascii="Times New Roman" w:hAnsi="Times New Roman"/>
          <w:b/>
        </w:rPr>
      </w:pPr>
      <w:r w:rsidRPr="00D2645C">
        <w:rPr>
          <w:rFonts w:ascii="Times New Roman" w:hAnsi="Times New Roman"/>
        </w:rPr>
        <w:t xml:space="preserve">Conduct experiments on major fusion facilities, to evaluate stationary enhanced confinement regimes without large Edge Localized Modes (ELMs), and to improve understanding of the underlying physical mechanisms that allow increased edge particle transport while maintaining a strong thermal transport barrier. Mechanisms to be investigated can include intrinsic continuous edge plasma modes and externally applied 3D fields.  Candidate regimes and techniques have been pioneered by each of the three major US facilities (C-Mod, D3D and NSTX).   Coordinated experiments, measurements, and analysis will be carried out to assess and </w:t>
      </w:r>
      <w:proofErr w:type="gramStart"/>
      <w:r w:rsidRPr="00D2645C">
        <w:rPr>
          <w:rFonts w:ascii="Times New Roman" w:hAnsi="Times New Roman"/>
        </w:rPr>
        <w:t>understand  the</w:t>
      </w:r>
      <w:proofErr w:type="gramEnd"/>
      <w:r w:rsidRPr="00D2645C">
        <w:rPr>
          <w:rFonts w:ascii="Times New Roman" w:hAnsi="Times New Roman"/>
        </w:rPr>
        <w:t xml:space="preserve"> operational space for the regimes. Exploiting the complementary parameters and tools of the devices, joint teams will aim to more closely approach key dimensionless parameters of ITER, and to identify correlations between edge fluctuations and transport.  The role of rotation will be investigated.  The research will strengthen the basis for extrapolation of stationary high confinement regimes to ITER and other future fusion facilities, for which avoidance of large ELMs is a critical issue.</w:t>
      </w:r>
      <w:r w:rsidRPr="00D2645C">
        <w:rPr>
          <w:rFonts w:ascii="Times New Roman" w:hAnsi="Times New Roman"/>
          <w:b/>
        </w:rPr>
        <w:t xml:space="preserve">  </w:t>
      </w:r>
    </w:p>
    <w:p w:rsidR="008B5C6B" w:rsidRDefault="008B5C6B" w:rsidP="008B5C6B">
      <w:pPr>
        <w:jc w:val="both"/>
        <w:rPr>
          <w:rFonts w:ascii="Times New Roman" w:hAnsi="Times New Roman"/>
          <w:b/>
          <w:sz w:val="24"/>
        </w:rPr>
      </w:pPr>
    </w:p>
    <w:p w:rsidR="008B5C6B" w:rsidRPr="00B55801" w:rsidRDefault="008B5C6B" w:rsidP="008B5C6B">
      <w:pPr>
        <w:jc w:val="both"/>
        <w:rPr>
          <w:rFonts w:ascii="Times New Roman" w:hAnsi="Times New Roman"/>
          <w:b/>
          <w:sz w:val="24"/>
        </w:rPr>
      </w:pPr>
      <w:r w:rsidRPr="00B55801">
        <w:rPr>
          <w:rFonts w:ascii="Times New Roman" w:hAnsi="Times New Roman"/>
          <w:b/>
          <w:sz w:val="24"/>
        </w:rPr>
        <w:t>FY201</w:t>
      </w:r>
      <w:r>
        <w:rPr>
          <w:rFonts w:ascii="Times New Roman" w:hAnsi="Times New Roman"/>
          <w:b/>
          <w:sz w:val="24"/>
        </w:rPr>
        <w:t>4</w:t>
      </w:r>
      <w:r w:rsidRPr="00B55801">
        <w:rPr>
          <w:rFonts w:ascii="Times New Roman" w:hAnsi="Times New Roman"/>
          <w:b/>
          <w:sz w:val="24"/>
        </w:rPr>
        <w:t xml:space="preserve"> Office of Fusion Energy Sciences 3 Facility Joint Research Milestone:  </w:t>
      </w:r>
    </w:p>
    <w:p w:rsidR="008B5C6B" w:rsidRDefault="008B5C6B" w:rsidP="008B5C6B">
      <w:pPr>
        <w:jc w:val="both"/>
        <w:rPr>
          <w:rFonts w:ascii="Times New Roman" w:hAnsi="Times New Roman"/>
          <w:b/>
          <w:color w:val="FF0000"/>
        </w:rPr>
      </w:pPr>
      <w:r>
        <w:rPr>
          <w:rFonts w:ascii="Times New Roman" w:hAnsi="Times New Roman"/>
          <w:b/>
          <w:color w:val="FF0000"/>
        </w:rPr>
        <w:t xml:space="preserve">Responsible TSGs:  </w:t>
      </w:r>
      <w:r w:rsidR="00B608C6">
        <w:rPr>
          <w:rFonts w:ascii="Times New Roman" w:hAnsi="Times New Roman"/>
          <w:b/>
          <w:color w:val="FF0000"/>
        </w:rPr>
        <w:t>Macroscopic Stability, Boundary Physics, Transport and Turbulence</w:t>
      </w:r>
    </w:p>
    <w:p w:rsidR="00D2645C" w:rsidRPr="00B608C6" w:rsidRDefault="00B608C6" w:rsidP="00B608C6">
      <w:pPr>
        <w:jc w:val="both"/>
        <w:rPr>
          <w:rFonts w:ascii="Times New Roman" w:hAnsi="Times New Roman"/>
        </w:rPr>
      </w:pPr>
      <w:r w:rsidRPr="00B608C6">
        <w:rPr>
          <w:rFonts w:ascii="Times New Roman" w:hAnsi="Times New Roman"/>
        </w:rPr>
        <w:t>Conduct experiments and analysis to investigate and quantify the plasma response to non-</w:t>
      </w:r>
      <w:proofErr w:type="spellStart"/>
      <w:r w:rsidRPr="00B608C6">
        <w:rPr>
          <w:rFonts w:ascii="Times New Roman" w:hAnsi="Times New Roman"/>
        </w:rPr>
        <w:t>axisymmetric</w:t>
      </w:r>
      <w:proofErr w:type="spellEnd"/>
      <w:r w:rsidRPr="00B608C6">
        <w:rPr>
          <w:rFonts w:ascii="Times New Roman" w:hAnsi="Times New Roman"/>
        </w:rPr>
        <w:t xml:space="preserve"> (3D) magnetic fields in </w:t>
      </w:r>
      <w:proofErr w:type="spellStart"/>
      <w:r w:rsidRPr="00B608C6">
        <w:rPr>
          <w:rFonts w:ascii="Times New Roman" w:hAnsi="Times New Roman"/>
        </w:rPr>
        <w:t>tokamaks</w:t>
      </w:r>
      <w:proofErr w:type="spellEnd"/>
      <w:r w:rsidRPr="00B608C6">
        <w:rPr>
          <w:rFonts w:ascii="Times New Roman" w:hAnsi="Times New Roman"/>
        </w:rPr>
        <w:t>. The effects of 3D fields can be both beneficial and detrimental and the research will aim to validate theoretical models in order to predict plasma response to varying levels and types of externally imposed 3D fields. The dependence of the response to multiple plasma parameters will be explored in order to gain confidence in the predictive capability of the models.</w:t>
      </w:r>
    </w:p>
    <w:p w:rsidR="00B608C6" w:rsidRDefault="00B608C6" w:rsidP="00B608C6">
      <w:pPr>
        <w:jc w:val="both"/>
        <w:rPr>
          <w:rFonts w:ascii="Times New Roman" w:hAnsi="Times New Roman"/>
          <w:b/>
          <w:sz w:val="24"/>
        </w:rPr>
      </w:pPr>
    </w:p>
    <w:p w:rsidR="00B608C6" w:rsidRPr="00B55801" w:rsidRDefault="00B608C6" w:rsidP="00B608C6">
      <w:pPr>
        <w:jc w:val="both"/>
        <w:rPr>
          <w:rFonts w:ascii="Times New Roman" w:hAnsi="Times New Roman"/>
          <w:b/>
          <w:sz w:val="24"/>
        </w:rPr>
      </w:pPr>
      <w:r w:rsidRPr="00B55801">
        <w:rPr>
          <w:rFonts w:ascii="Times New Roman" w:hAnsi="Times New Roman"/>
          <w:b/>
          <w:sz w:val="24"/>
        </w:rPr>
        <w:t>FY201</w:t>
      </w:r>
      <w:r>
        <w:rPr>
          <w:rFonts w:ascii="Times New Roman" w:hAnsi="Times New Roman"/>
          <w:b/>
          <w:sz w:val="24"/>
        </w:rPr>
        <w:t>5</w:t>
      </w:r>
      <w:r w:rsidRPr="00B55801">
        <w:rPr>
          <w:rFonts w:ascii="Times New Roman" w:hAnsi="Times New Roman"/>
          <w:b/>
          <w:sz w:val="24"/>
        </w:rPr>
        <w:t xml:space="preserve"> Office of Fusion Energy Sciences 3 Facility Joint Research Milestone:  </w:t>
      </w:r>
    </w:p>
    <w:p w:rsidR="00B608C6" w:rsidRDefault="00B608C6" w:rsidP="00B608C6">
      <w:pPr>
        <w:jc w:val="both"/>
        <w:rPr>
          <w:rFonts w:ascii="Times New Roman" w:hAnsi="Times New Roman"/>
          <w:b/>
          <w:color w:val="FF0000"/>
        </w:rPr>
      </w:pPr>
      <w:r>
        <w:rPr>
          <w:rFonts w:ascii="Times New Roman" w:hAnsi="Times New Roman"/>
          <w:b/>
          <w:color w:val="FF0000"/>
        </w:rPr>
        <w:t>Responsible TSGs:  TBD</w:t>
      </w:r>
    </w:p>
    <w:p w:rsidR="00164361" w:rsidRDefault="00E40F47" w:rsidP="009F0308">
      <w:pPr>
        <w:jc w:val="both"/>
        <w:rPr>
          <w:rFonts w:ascii="Times New Roman" w:hAnsi="Times New Roman"/>
        </w:rPr>
      </w:pPr>
      <w:r w:rsidRPr="003B1380">
        <w:rPr>
          <w:rFonts w:ascii="Times New Roman" w:hAnsi="Times New Roman"/>
          <w:b/>
          <w:sz w:val="28"/>
        </w:rPr>
        <w:br w:type="page"/>
      </w:r>
    </w:p>
    <w:p w:rsidR="001D412B" w:rsidRDefault="001D412B" w:rsidP="00F02AA1">
      <w:pPr>
        <w:jc w:val="both"/>
        <w:rPr>
          <w:rFonts w:ascii="Times New Roman" w:hAnsi="Times New Roman"/>
        </w:rPr>
      </w:pPr>
      <w:r w:rsidRPr="003B1380">
        <w:rPr>
          <w:rFonts w:ascii="Times New Roman" w:hAnsi="Times New Roman"/>
          <w:b/>
          <w:sz w:val="28"/>
          <w:u w:val="single"/>
        </w:rPr>
        <w:lastRenderedPageBreak/>
        <w:t>NSTX FY201</w:t>
      </w:r>
      <w:r>
        <w:rPr>
          <w:rFonts w:ascii="Times New Roman" w:hAnsi="Times New Roman"/>
          <w:b/>
          <w:sz w:val="28"/>
          <w:u w:val="single"/>
        </w:rPr>
        <w:t>3</w:t>
      </w:r>
      <w:r w:rsidRPr="003B1380">
        <w:rPr>
          <w:rFonts w:ascii="Times New Roman" w:hAnsi="Times New Roman"/>
          <w:b/>
          <w:sz w:val="28"/>
          <w:u w:val="single"/>
        </w:rPr>
        <w:t xml:space="preserve"> Research Milestones:</w:t>
      </w:r>
    </w:p>
    <w:p w:rsidR="00B86D8E" w:rsidRPr="00FD3D3E" w:rsidRDefault="00B86D8E" w:rsidP="00B86D8E">
      <w:pPr>
        <w:jc w:val="both"/>
        <w:rPr>
          <w:rFonts w:ascii="Times New Roman" w:hAnsi="Times New Roman"/>
          <w:b/>
        </w:rPr>
      </w:pPr>
      <w:proofErr w:type="gramStart"/>
      <w:r w:rsidRPr="00FD3D3E">
        <w:rPr>
          <w:rFonts w:ascii="Times New Roman" w:hAnsi="Times New Roman"/>
          <w:b/>
        </w:rPr>
        <w:t>R(</w:t>
      </w:r>
      <w:proofErr w:type="gramEnd"/>
      <w:r w:rsidRPr="00FD3D3E">
        <w:rPr>
          <w:rFonts w:ascii="Times New Roman" w:hAnsi="Times New Roman"/>
          <w:b/>
        </w:rPr>
        <w:t>1</w:t>
      </w:r>
      <w:r>
        <w:rPr>
          <w:rFonts w:ascii="Times New Roman" w:hAnsi="Times New Roman"/>
          <w:b/>
        </w:rPr>
        <w:t>3</w:t>
      </w:r>
      <w:r w:rsidRPr="00FD3D3E">
        <w:rPr>
          <w:rFonts w:ascii="Times New Roman" w:hAnsi="Times New Roman"/>
          <w:b/>
        </w:rPr>
        <w:t>-</w:t>
      </w:r>
      <w:r>
        <w:rPr>
          <w:rFonts w:ascii="Times New Roman" w:hAnsi="Times New Roman"/>
          <w:b/>
        </w:rPr>
        <w:t>1</w:t>
      </w:r>
      <w:r w:rsidRPr="00FD3D3E">
        <w:rPr>
          <w:rFonts w:ascii="Times New Roman" w:hAnsi="Times New Roman"/>
          <w:b/>
        </w:rPr>
        <w:t xml:space="preserve">): </w:t>
      </w:r>
      <w:r w:rsidRPr="00B86D8E">
        <w:rPr>
          <w:rFonts w:ascii="Times New Roman" w:hAnsi="Times New Roman"/>
          <w:b/>
        </w:rPr>
        <w:t>Perform integrated physics</w:t>
      </w:r>
      <w:r>
        <w:rPr>
          <w:rFonts w:ascii="Times New Roman" w:hAnsi="Times New Roman"/>
          <w:b/>
        </w:rPr>
        <w:t xml:space="preserve"> and o</w:t>
      </w:r>
      <w:r w:rsidRPr="00B86D8E">
        <w:rPr>
          <w:rFonts w:ascii="Times New Roman" w:hAnsi="Times New Roman"/>
          <w:b/>
        </w:rPr>
        <w:t>ptical</w:t>
      </w:r>
      <w:r>
        <w:rPr>
          <w:rFonts w:ascii="Times New Roman" w:hAnsi="Times New Roman"/>
          <w:b/>
        </w:rPr>
        <w:t xml:space="preserve"> </w:t>
      </w:r>
      <w:r w:rsidRPr="00B86D8E">
        <w:rPr>
          <w:rFonts w:ascii="Times New Roman" w:hAnsi="Times New Roman"/>
          <w:b/>
        </w:rPr>
        <w:t>design of new high-</w:t>
      </w:r>
      <w:proofErr w:type="spellStart"/>
      <w:r w:rsidRPr="00B86D8E">
        <w:rPr>
          <w:rFonts w:ascii="Times New Roman" w:hAnsi="Times New Roman"/>
          <w:b/>
        </w:rPr>
        <w:t>k</w:t>
      </w:r>
      <w:r w:rsidRPr="00B86D8E">
        <w:rPr>
          <w:rFonts w:ascii="Times New Roman" w:hAnsi="Times New Roman"/>
          <w:b/>
          <w:vertAlign w:val="subscript"/>
        </w:rPr>
        <w:t>θ</w:t>
      </w:r>
      <w:proofErr w:type="spellEnd"/>
      <w:r w:rsidRPr="00B86D8E">
        <w:rPr>
          <w:rFonts w:ascii="Times New Roman" w:hAnsi="Times New Roman"/>
          <w:b/>
        </w:rPr>
        <w:t xml:space="preserve"> FIR system</w:t>
      </w:r>
      <w:r w:rsidRPr="00FD3D3E">
        <w:rPr>
          <w:rFonts w:ascii="Times New Roman" w:hAnsi="Times New Roman"/>
          <w:b/>
        </w:rPr>
        <w:t xml:space="preserve"> </w:t>
      </w:r>
    </w:p>
    <w:p w:rsidR="00B86D8E" w:rsidRPr="00C4702B" w:rsidRDefault="00B86D8E" w:rsidP="00B86D8E">
      <w:pPr>
        <w:jc w:val="both"/>
        <w:rPr>
          <w:rFonts w:ascii="Times New Roman" w:hAnsi="Times New Roman"/>
          <w:b/>
          <w:color w:val="FF0000"/>
        </w:rPr>
      </w:pPr>
      <w:r>
        <w:rPr>
          <w:rFonts w:ascii="Times New Roman" w:hAnsi="Times New Roman"/>
          <w:b/>
          <w:color w:val="FF0000"/>
        </w:rPr>
        <w:t>R</w:t>
      </w:r>
      <w:r w:rsidRPr="00C4702B">
        <w:rPr>
          <w:rFonts w:ascii="Times New Roman" w:hAnsi="Times New Roman"/>
          <w:b/>
          <w:color w:val="FF0000"/>
        </w:rPr>
        <w:t>esponsible</w:t>
      </w:r>
      <w:r>
        <w:rPr>
          <w:rFonts w:ascii="Times New Roman" w:hAnsi="Times New Roman"/>
          <w:b/>
          <w:color w:val="FF0000"/>
        </w:rPr>
        <w:t xml:space="preserve"> TSGs:  Transport and Turbulence</w:t>
      </w:r>
    </w:p>
    <w:p w:rsidR="00E73B8F" w:rsidRPr="00E73B8F" w:rsidRDefault="00E73B8F" w:rsidP="00E73B8F">
      <w:pPr>
        <w:jc w:val="both"/>
        <w:rPr>
          <w:rFonts w:ascii="Times New Roman" w:hAnsi="Times New Roman"/>
        </w:rPr>
      </w:pPr>
      <w:r w:rsidRPr="00E73B8F">
        <w:rPr>
          <w:rFonts w:ascii="Times New Roman" w:hAnsi="Times New Roman"/>
        </w:rPr>
        <w:t xml:space="preserve">Previous high-k scattering measurements in NSTX have identified ETG turbulence as one candidate for the anomalous electron thermal transport for both H and L-mode plasmas. However, a definitive connection between ETG turbulence and electron thermal transport could not be established since the previous </w:t>
      </w:r>
      <w:r w:rsidRPr="00E73B8F">
        <w:rPr>
          <w:rFonts w:ascii="Times New Roman" w:hAnsi="Times New Roman"/>
          <w:bCs/>
        </w:rPr>
        <w:t>high-</w:t>
      </w:r>
      <w:proofErr w:type="spellStart"/>
      <w:r w:rsidRPr="00E73B8F">
        <w:rPr>
          <w:rFonts w:ascii="Times New Roman" w:hAnsi="Times New Roman"/>
          <w:bCs/>
        </w:rPr>
        <w:t>k</w:t>
      </w:r>
      <w:r w:rsidRPr="00E73B8F">
        <w:rPr>
          <w:rFonts w:ascii="Times New Roman" w:hAnsi="Times New Roman"/>
          <w:bCs/>
          <w:vertAlign w:val="subscript"/>
        </w:rPr>
        <w:t>r</w:t>
      </w:r>
      <w:proofErr w:type="spellEnd"/>
      <w:r w:rsidRPr="00E73B8F">
        <w:rPr>
          <w:rFonts w:ascii="Times New Roman" w:hAnsi="Times New Roman"/>
        </w:rPr>
        <w:t xml:space="preserve"> microwave scattering system was not able to measure the predicted peak power of the </w:t>
      </w:r>
      <w:proofErr w:type="spellStart"/>
      <w:r w:rsidRPr="00E73B8F">
        <w:rPr>
          <w:rFonts w:ascii="Times New Roman" w:hAnsi="Times New Roman"/>
        </w:rPr>
        <w:t>wavenumber</w:t>
      </w:r>
      <w:proofErr w:type="spellEnd"/>
      <w:r w:rsidRPr="00E73B8F">
        <w:rPr>
          <w:rFonts w:ascii="Times New Roman" w:hAnsi="Times New Roman"/>
        </w:rPr>
        <w:t xml:space="preserve"> spectrum of ETG turbulence. In collaboration with UC-Davis, a new </w:t>
      </w:r>
      <w:r w:rsidRPr="00E73B8F">
        <w:rPr>
          <w:rFonts w:ascii="Times New Roman" w:hAnsi="Times New Roman"/>
          <w:bCs/>
        </w:rPr>
        <w:t>high-</w:t>
      </w:r>
      <w:proofErr w:type="spellStart"/>
      <w:r w:rsidRPr="00E73B8F">
        <w:rPr>
          <w:rFonts w:ascii="Times New Roman" w:hAnsi="Times New Roman"/>
          <w:bCs/>
        </w:rPr>
        <w:t>k</w:t>
      </w:r>
      <w:r w:rsidRPr="00E73B8F">
        <w:rPr>
          <w:rFonts w:ascii="Times New Roman" w:hAnsi="Times New Roman"/>
          <w:bCs/>
          <w:vertAlign w:val="subscript"/>
        </w:rPr>
        <w:t>θ</w:t>
      </w:r>
      <w:proofErr w:type="spellEnd"/>
      <w:r w:rsidRPr="00E73B8F">
        <w:rPr>
          <w:rFonts w:ascii="Times New Roman" w:hAnsi="Times New Roman"/>
          <w:bCs/>
        </w:rPr>
        <w:t xml:space="preserve"> FIR scattering system</w:t>
      </w:r>
      <w:r w:rsidRPr="00E73B8F">
        <w:rPr>
          <w:rFonts w:ascii="Times New Roman" w:hAnsi="Times New Roman"/>
        </w:rPr>
        <w:t xml:space="preserve"> will be designed to make this measurement. Detailed physics and optical design of this </w:t>
      </w:r>
      <w:r w:rsidRPr="00E73B8F">
        <w:rPr>
          <w:rFonts w:ascii="Times New Roman" w:hAnsi="Times New Roman"/>
          <w:bCs/>
        </w:rPr>
        <w:t>scattering system will be performed. In particular, the spatial and spectral resolution and coverage of the scattering system will be optimized by integrating ray tracing, quasi-optical analysis and the launching and receiving optics design, based on predicted NSTX-U equilibrium profiles. The FIR laser for the scattering system will also be designed. Alignment and calibration schemes for both launching and receiving optics will be investigated. The above activities will lay a solid foundation for the implementation of this high-</w:t>
      </w:r>
      <w:proofErr w:type="spellStart"/>
      <w:r w:rsidRPr="00E73B8F">
        <w:rPr>
          <w:rFonts w:ascii="Times New Roman" w:hAnsi="Times New Roman"/>
          <w:bCs/>
        </w:rPr>
        <w:t>k</w:t>
      </w:r>
      <w:r w:rsidRPr="00E73B8F">
        <w:rPr>
          <w:rFonts w:ascii="Times New Roman" w:hAnsi="Times New Roman"/>
          <w:bCs/>
          <w:vertAlign w:val="subscript"/>
        </w:rPr>
        <w:t>θ</w:t>
      </w:r>
      <w:proofErr w:type="spellEnd"/>
      <w:r w:rsidRPr="00E73B8F">
        <w:rPr>
          <w:rFonts w:ascii="Times New Roman" w:hAnsi="Times New Roman"/>
          <w:bCs/>
        </w:rPr>
        <w:t xml:space="preserve"> FIR scattering system on NSTX-U.                     </w:t>
      </w:r>
      <w:r w:rsidRPr="00E73B8F">
        <w:rPr>
          <w:rFonts w:ascii="Times New Roman" w:hAnsi="Times New Roman"/>
        </w:rPr>
        <w:t xml:space="preserve">   </w:t>
      </w:r>
    </w:p>
    <w:p w:rsidR="001D412B" w:rsidRPr="00FD3D3E" w:rsidRDefault="001D412B" w:rsidP="001D412B">
      <w:pPr>
        <w:jc w:val="both"/>
        <w:rPr>
          <w:rFonts w:ascii="Times New Roman" w:hAnsi="Times New Roman"/>
          <w:b/>
        </w:rPr>
      </w:pPr>
      <w:proofErr w:type="gramStart"/>
      <w:r w:rsidRPr="00FD3D3E">
        <w:rPr>
          <w:rFonts w:ascii="Times New Roman" w:hAnsi="Times New Roman"/>
          <w:b/>
        </w:rPr>
        <w:t>R(</w:t>
      </w:r>
      <w:proofErr w:type="gramEnd"/>
      <w:r w:rsidRPr="00FD3D3E">
        <w:rPr>
          <w:rFonts w:ascii="Times New Roman" w:hAnsi="Times New Roman"/>
          <w:b/>
        </w:rPr>
        <w:t>1</w:t>
      </w:r>
      <w:r>
        <w:rPr>
          <w:rFonts w:ascii="Times New Roman" w:hAnsi="Times New Roman"/>
          <w:b/>
        </w:rPr>
        <w:t>3</w:t>
      </w:r>
      <w:r w:rsidRPr="00FD3D3E">
        <w:rPr>
          <w:rFonts w:ascii="Times New Roman" w:hAnsi="Times New Roman"/>
          <w:b/>
        </w:rPr>
        <w:t>-</w:t>
      </w:r>
      <w:r w:rsidR="00B86D8E">
        <w:rPr>
          <w:rFonts w:ascii="Times New Roman" w:hAnsi="Times New Roman"/>
          <w:b/>
        </w:rPr>
        <w:t>2</w:t>
      </w:r>
      <w:r w:rsidRPr="00FD3D3E">
        <w:rPr>
          <w:rFonts w:ascii="Times New Roman" w:hAnsi="Times New Roman"/>
          <w:b/>
        </w:rPr>
        <w:t xml:space="preserve">): Investigate the relationship between </w:t>
      </w:r>
      <w:r>
        <w:rPr>
          <w:rFonts w:ascii="Times New Roman" w:hAnsi="Times New Roman"/>
          <w:b/>
        </w:rPr>
        <w:t xml:space="preserve">lithium-conditioned surface composition and </w:t>
      </w:r>
      <w:r w:rsidRPr="00FD3D3E">
        <w:rPr>
          <w:rFonts w:ascii="Times New Roman" w:hAnsi="Times New Roman"/>
          <w:b/>
        </w:rPr>
        <w:t xml:space="preserve">plasma behavior. </w:t>
      </w:r>
    </w:p>
    <w:p w:rsidR="001D412B" w:rsidRPr="00C4702B" w:rsidRDefault="001D412B" w:rsidP="001D412B">
      <w:pPr>
        <w:jc w:val="both"/>
        <w:rPr>
          <w:rFonts w:ascii="Times New Roman" w:hAnsi="Times New Roman"/>
          <w:b/>
          <w:color w:val="FF0000"/>
        </w:rPr>
      </w:pPr>
      <w:r>
        <w:rPr>
          <w:rFonts w:ascii="Times New Roman" w:hAnsi="Times New Roman"/>
          <w:b/>
          <w:color w:val="FF0000"/>
        </w:rPr>
        <w:t>R</w:t>
      </w:r>
      <w:r w:rsidRPr="00C4702B">
        <w:rPr>
          <w:rFonts w:ascii="Times New Roman" w:hAnsi="Times New Roman"/>
          <w:b/>
          <w:color w:val="FF0000"/>
        </w:rPr>
        <w:t>esponsible</w:t>
      </w:r>
      <w:r>
        <w:rPr>
          <w:rFonts w:ascii="Times New Roman" w:hAnsi="Times New Roman"/>
          <w:b/>
          <w:color w:val="FF0000"/>
        </w:rPr>
        <w:t xml:space="preserve"> TSGs:  Lithium research, Boundary Physics</w:t>
      </w:r>
    </w:p>
    <w:p w:rsidR="00A50C9C" w:rsidRPr="00F5793A" w:rsidRDefault="001D412B" w:rsidP="00F5793A">
      <w:pPr>
        <w:jc w:val="both"/>
        <w:rPr>
          <w:rFonts w:ascii="Times New Roman" w:hAnsi="Times New Roman"/>
        </w:rPr>
      </w:pPr>
      <w:r w:rsidRPr="00F5793A">
        <w:rPr>
          <w:rFonts w:ascii="Times New Roman" w:hAnsi="Times New Roman"/>
        </w:rPr>
        <w:t xml:space="preserve">The plasma facing surfaces in a </w:t>
      </w:r>
      <w:proofErr w:type="spellStart"/>
      <w:r w:rsidRPr="00F5793A">
        <w:rPr>
          <w:rFonts w:ascii="Times New Roman" w:hAnsi="Times New Roman"/>
        </w:rPr>
        <w:t>tokamak</w:t>
      </w:r>
      <w:proofErr w:type="spellEnd"/>
      <w:r w:rsidRPr="00F5793A">
        <w:rPr>
          <w:rFonts w:ascii="Times New Roman" w:hAnsi="Times New Roman"/>
        </w:rPr>
        <w:t xml:space="preserve"> have long been known to have a profound influence on plasma behavior. The development of a predictive understanding of this relationship has been impeded by the lack of diagnostics of the morphology and composition of the plasma facing surfaces.  Recently, a probe has been used to expose samples to NSTX plasmas and subsequent post-run analysis has linked surface chemistry to deuterium retention. However, with very chemically active elements such as lithium, more prompt surface analysis is likely required to characterize the </w:t>
      </w:r>
      <w:proofErr w:type="spellStart"/>
      <w:r w:rsidRPr="00F5793A">
        <w:rPr>
          <w:rFonts w:ascii="Times New Roman" w:hAnsi="Times New Roman"/>
        </w:rPr>
        <w:t>lithiated</w:t>
      </w:r>
      <w:proofErr w:type="spellEnd"/>
      <w:r w:rsidRPr="00F5793A">
        <w:rPr>
          <w:rFonts w:ascii="Times New Roman" w:hAnsi="Times New Roman"/>
        </w:rPr>
        <w:t xml:space="preserve"> surface conditions during a plasma discharge. In support of prompt surface analysis, an in-situ materials analysis particle probe (MAPP) will be used to investigate sample exposure under NSTX-U relevant vacuum conditions. The MAPP will enable the exposure of various samples to plasma followed by ex-vessel but in-</w:t>
      </w:r>
      <w:proofErr w:type="spellStart"/>
      <w:r w:rsidRPr="00F5793A">
        <w:rPr>
          <w:rFonts w:ascii="Times New Roman" w:hAnsi="Times New Roman"/>
        </w:rPr>
        <w:t>vacuo</w:t>
      </w:r>
      <w:proofErr w:type="spellEnd"/>
      <w:r w:rsidRPr="00F5793A">
        <w:rPr>
          <w:rFonts w:ascii="Times New Roman" w:hAnsi="Times New Roman"/>
        </w:rPr>
        <w:t xml:space="preserve"> surface analysis within minutes of plasma exposure using state of the art tools.  The reactions between evaporated lithium and plasma facing materials and residual gases will be studied. The MAPP will be installed on LTX and the </w:t>
      </w:r>
      <w:proofErr w:type="spellStart"/>
      <w:r w:rsidRPr="00F5793A">
        <w:rPr>
          <w:rFonts w:ascii="Times New Roman" w:hAnsi="Times New Roman"/>
        </w:rPr>
        <w:t>intershot</w:t>
      </w:r>
      <w:proofErr w:type="spellEnd"/>
      <w:r w:rsidRPr="00F5793A">
        <w:rPr>
          <w:rFonts w:ascii="Times New Roman" w:hAnsi="Times New Roman"/>
        </w:rPr>
        <w:t xml:space="preserve"> analysis capability will be demonstrated.  </w:t>
      </w:r>
      <w:r w:rsidR="00A50C9C" w:rsidRPr="00F5793A">
        <w:rPr>
          <w:rFonts w:ascii="Times New Roman" w:hAnsi="Times New Roman"/>
        </w:rPr>
        <w:t>The</w:t>
      </w:r>
      <w:r w:rsidR="00F5793A" w:rsidRPr="00F5793A">
        <w:rPr>
          <w:rFonts w:ascii="Times New Roman" w:hAnsi="Times New Roman"/>
        </w:rPr>
        <w:t>se</w:t>
      </w:r>
      <w:r w:rsidR="00A50C9C" w:rsidRPr="00F5793A">
        <w:rPr>
          <w:rFonts w:ascii="Times New Roman" w:hAnsi="Times New Roman"/>
        </w:rPr>
        <w:t xml:space="preserve"> </w:t>
      </w:r>
      <w:r w:rsidR="00F5793A" w:rsidRPr="00F5793A">
        <w:rPr>
          <w:rFonts w:ascii="Times New Roman" w:hAnsi="Times New Roman"/>
        </w:rPr>
        <w:t>inter-shot/</w:t>
      </w:r>
      <w:r w:rsidR="00A50C9C" w:rsidRPr="00F5793A">
        <w:rPr>
          <w:rFonts w:ascii="Times New Roman" w:hAnsi="Times New Roman"/>
        </w:rPr>
        <w:t xml:space="preserve">time-dependent measurements will provide unique data </w:t>
      </w:r>
      <w:r w:rsidR="00F5793A" w:rsidRPr="00F5793A">
        <w:rPr>
          <w:rFonts w:ascii="Times New Roman" w:hAnsi="Times New Roman"/>
        </w:rPr>
        <w:t xml:space="preserve">for </w:t>
      </w:r>
      <w:r w:rsidR="00A50C9C" w:rsidRPr="00F5793A">
        <w:rPr>
          <w:rFonts w:ascii="Times New Roman" w:hAnsi="Times New Roman"/>
        </w:rPr>
        <w:t>benchmarking codes for modeling pa</w:t>
      </w:r>
      <w:r w:rsidR="00F5793A" w:rsidRPr="00F5793A">
        <w:rPr>
          <w:rFonts w:ascii="Times New Roman" w:hAnsi="Times New Roman"/>
        </w:rPr>
        <w:t>rticle control in NSTX-Upgrade.</w:t>
      </w:r>
    </w:p>
    <w:p w:rsidR="00540358" w:rsidRDefault="00540358" w:rsidP="00540358">
      <w:pPr>
        <w:jc w:val="both"/>
        <w:rPr>
          <w:rFonts w:ascii="Times New Roman" w:hAnsi="Times New Roman"/>
          <w:b/>
        </w:rPr>
      </w:pPr>
      <w:proofErr w:type="gramStart"/>
      <w:r w:rsidRPr="00FD3D3E">
        <w:rPr>
          <w:rFonts w:ascii="Times New Roman" w:hAnsi="Times New Roman"/>
          <w:b/>
        </w:rPr>
        <w:t>R(</w:t>
      </w:r>
      <w:proofErr w:type="gramEnd"/>
      <w:r w:rsidRPr="00FD3D3E">
        <w:rPr>
          <w:rFonts w:ascii="Times New Roman" w:hAnsi="Times New Roman"/>
          <w:b/>
        </w:rPr>
        <w:t>1</w:t>
      </w:r>
      <w:r>
        <w:rPr>
          <w:rFonts w:ascii="Times New Roman" w:hAnsi="Times New Roman"/>
          <w:b/>
        </w:rPr>
        <w:t>3</w:t>
      </w:r>
      <w:r w:rsidRPr="00FD3D3E">
        <w:rPr>
          <w:rFonts w:ascii="Times New Roman" w:hAnsi="Times New Roman"/>
          <w:b/>
        </w:rPr>
        <w:t>-</w:t>
      </w:r>
      <w:r>
        <w:rPr>
          <w:rFonts w:ascii="Times New Roman" w:hAnsi="Times New Roman"/>
          <w:b/>
        </w:rPr>
        <w:t>3</w:t>
      </w:r>
      <w:r w:rsidRPr="00FD3D3E">
        <w:rPr>
          <w:rFonts w:ascii="Times New Roman" w:hAnsi="Times New Roman"/>
          <w:b/>
        </w:rPr>
        <w:t xml:space="preserve">): </w:t>
      </w:r>
      <w:r>
        <w:rPr>
          <w:rFonts w:ascii="Times New Roman" w:hAnsi="Times New Roman"/>
          <w:b/>
        </w:rPr>
        <w:t xml:space="preserve">Perform physics design of ECH and </w:t>
      </w:r>
      <w:r w:rsidRPr="00540358">
        <w:rPr>
          <w:rFonts w:ascii="Times New Roman" w:hAnsi="Times New Roman"/>
          <w:b/>
        </w:rPr>
        <w:t xml:space="preserve">EBW system for plasma start-up </w:t>
      </w:r>
      <w:r>
        <w:rPr>
          <w:rFonts w:ascii="Times New Roman" w:hAnsi="Times New Roman"/>
          <w:b/>
        </w:rPr>
        <w:t xml:space="preserve">and </w:t>
      </w:r>
      <w:r w:rsidRPr="00540358">
        <w:rPr>
          <w:rFonts w:ascii="Times New Roman" w:hAnsi="Times New Roman"/>
          <w:b/>
        </w:rPr>
        <w:t>current drive in advanced scenarios</w:t>
      </w:r>
    </w:p>
    <w:p w:rsidR="00540358" w:rsidRPr="00C4702B" w:rsidRDefault="00540358" w:rsidP="00540358">
      <w:pPr>
        <w:jc w:val="both"/>
        <w:rPr>
          <w:rFonts w:ascii="Times New Roman" w:hAnsi="Times New Roman"/>
          <w:b/>
          <w:color w:val="FF0000"/>
        </w:rPr>
      </w:pPr>
      <w:r>
        <w:rPr>
          <w:rFonts w:ascii="Times New Roman" w:hAnsi="Times New Roman"/>
          <w:b/>
          <w:color w:val="FF0000"/>
        </w:rPr>
        <w:t>R</w:t>
      </w:r>
      <w:r w:rsidRPr="00C4702B">
        <w:rPr>
          <w:rFonts w:ascii="Times New Roman" w:hAnsi="Times New Roman"/>
          <w:b/>
          <w:color w:val="FF0000"/>
        </w:rPr>
        <w:t>esponsible</w:t>
      </w:r>
      <w:r>
        <w:rPr>
          <w:rFonts w:ascii="Times New Roman" w:hAnsi="Times New Roman"/>
          <w:b/>
          <w:color w:val="FF0000"/>
        </w:rPr>
        <w:t xml:space="preserve"> TSGs: Waves and Energetic Particles, </w:t>
      </w:r>
      <w:r w:rsidR="00FA0FB7">
        <w:rPr>
          <w:rFonts w:ascii="Times New Roman" w:hAnsi="Times New Roman"/>
          <w:b/>
          <w:color w:val="FF0000"/>
        </w:rPr>
        <w:t>S</w:t>
      </w:r>
      <w:r w:rsidR="0096067A">
        <w:rPr>
          <w:rFonts w:ascii="Times New Roman" w:hAnsi="Times New Roman"/>
          <w:b/>
          <w:color w:val="FF0000"/>
        </w:rPr>
        <w:t xml:space="preserve">olenoid-Free Start-up, </w:t>
      </w:r>
      <w:r w:rsidRPr="00580325">
        <w:rPr>
          <w:rFonts w:ascii="Times New Roman" w:hAnsi="Times New Roman"/>
          <w:b/>
          <w:color w:val="FF0000"/>
        </w:rPr>
        <w:t>A</w:t>
      </w:r>
      <w:r>
        <w:rPr>
          <w:rFonts w:ascii="Times New Roman" w:hAnsi="Times New Roman"/>
          <w:b/>
          <w:color w:val="FF0000"/>
        </w:rPr>
        <w:t>dvanced Scenarios</w:t>
      </w:r>
      <w:r w:rsidRPr="00580325">
        <w:rPr>
          <w:rFonts w:ascii="Times New Roman" w:hAnsi="Times New Roman"/>
          <w:b/>
          <w:color w:val="FF0000"/>
        </w:rPr>
        <w:t xml:space="preserve"> </w:t>
      </w:r>
      <w:r>
        <w:rPr>
          <w:rFonts w:ascii="Times New Roman" w:hAnsi="Times New Roman"/>
          <w:b/>
          <w:color w:val="FF0000"/>
        </w:rPr>
        <w:t>and Control</w:t>
      </w:r>
    </w:p>
    <w:p w:rsidR="003B2095" w:rsidRPr="004444C3" w:rsidRDefault="003B2095" w:rsidP="003B2095">
      <w:pPr>
        <w:jc w:val="both"/>
        <w:rPr>
          <w:rFonts w:ascii="Times New Roman" w:hAnsi="Times New Roman"/>
        </w:rPr>
      </w:pPr>
      <w:r w:rsidRPr="004444C3">
        <w:rPr>
          <w:rFonts w:ascii="Times New Roman" w:hAnsi="Times New Roman"/>
        </w:rPr>
        <w:t xml:space="preserve">For a reactor-relevant ST operation it is critical to develop discharge initiation, plasma current ramp-up, and plasma sustainment techniques that do not require a central solenoid. Earlier ECH modeling of NSTX CHI startup plasmas with GENRAY and CQL3D predicted 25-30% first pass absorption. In addition, EBW startup experiments on MAST in 2009 showed good electron heating when the discharge became </w:t>
      </w:r>
      <w:proofErr w:type="spellStart"/>
      <w:r w:rsidRPr="004444C3">
        <w:rPr>
          <w:rFonts w:ascii="Times New Roman" w:hAnsi="Times New Roman"/>
        </w:rPr>
        <w:t>overdense</w:t>
      </w:r>
      <w:proofErr w:type="spellEnd"/>
      <w:r w:rsidRPr="004444C3">
        <w:rPr>
          <w:rFonts w:ascii="Times New Roman" w:hAnsi="Times New Roman"/>
        </w:rPr>
        <w:t xml:space="preserve">. </w:t>
      </w:r>
      <w:r w:rsidR="00B54FE5">
        <w:rPr>
          <w:rFonts w:ascii="Times New Roman" w:hAnsi="Times New Roman"/>
        </w:rPr>
        <w:t xml:space="preserve">Several </w:t>
      </w:r>
      <w:r w:rsidRPr="004444C3">
        <w:rPr>
          <w:rFonts w:ascii="Times New Roman" w:hAnsi="Times New Roman"/>
        </w:rPr>
        <w:t xml:space="preserve">hundred kilowatts of coupled ECH/EBWH power in NSTX-U should heat a solenoid-free startup discharge sufficiently to allow coupling of 30 MHz high harmonic fast wave power, that will in turn generate non-inductive plasma current ramp-up. While pressure gradient-driven bootstrap current can provide a large fraction of the plasma current required to non-inductively sustain </w:t>
      </w:r>
      <w:proofErr w:type="gramStart"/>
      <w:r w:rsidRPr="004444C3">
        <w:rPr>
          <w:rFonts w:ascii="Times New Roman" w:hAnsi="Times New Roman"/>
        </w:rPr>
        <w:t>an ST</w:t>
      </w:r>
      <w:proofErr w:type="gramEnd"/>
      <w:r w:rsidRPr="004444C3">
        <w:rPr>
          <w:rFonts w:ascii="Times New Roman" w:hAnsi="Times New Roman"/>
        </w:rPr>
        <w:t xml:space="preserve"> plasma, an externally driven off-axis current may still be required to provide </w:t>
      </w:r>
      <w:proofErr w:type="spellStart"/>
      <w:r w:rsidRPr="004444C3">
        <w:rPr>
          <w:rFonts w:ascii="Times New Roman" w:hAnsi="Times New Roman"/>
        </w:rPr>
        <w:t>magnetohydrodynamic</w:t>
      </w:r>
      <w:proofErr w:type="spellEnd"/>
      <w:r w:rsidRPr="004444C3">
        <w:rPr>
          <w:rFonts w:ascii="Times New Roman" w:hAnsi="Times New Roman"/>
        </w:rPr>
        <w:t xml:space="preserve"> stability during the plasma current flat top. </w:t>
      </w:r>
      <w:proofErr w:type="gramStart"/>
      <w:r w:rsidRPr="004444C3">
        <w:rPr>
          <w:rFonts w:ascii="Times New Roman" w:hAnsi="Times New Roman"/>
        </w:rPr>
        <w:t>Electron Bernstein Wave current drive (EBWCD) can provide this non-inductive current and thus may play a critical role in enabling high beta, sustained operation of ST plasmas.</w:t>
      </w:r>
      <w:proofErr w:type="gramEnd"/>
      <w:r w:rsidRPr="004444C3">
        <w:rPr>
          <w:rFonts w:ascii="Times New Roman" w:hAnsi="Times New Roman"/>
        </w:rPr>
        <w:t xml:space="preserve"> A 28 GHz ECH and EBWH system is being proposed for NSTX-U. Initially the system will use short, 10-50 ms, 0.5-1 MW pulses to support development of non-inductive startup scenarios. Later the pulse length may be extended to 0.2-0.5 s and the power increased to provide EBWH and EBWCD during the plasma current flat top. EBW startup experiments are being planned on MAST for </w:t>
      </w:r>
      <w:r w:rsidR="00B54FE5">
        <w:rPr>
          <w:rFonts w:ascii="Times New Roman" w:hAnsi="Times New Roman"/>
        </w:rPr>
        <w:t>2013</w:t>
      </w:r>
      <w:r w:rsidRPr="004444C3">
        <w:rPr>
          <w:rFonts w:ascii="Times New Roman" w:hAnsi="Times New Roman"/>
        </w:rPr>
        <w:t xml:space="preserve"> to extend the 2009 experiments to higher EBW power. Results from those experiments will support the design for the EBW startup system for NSTX-U. In 2013</w:t>
      </w:r>
      <w:r w:rsidR="00B54FE5">
        <w:rPr>
          <w:rFonts w:ascii="Times New Roman" w:hAnsi="Times New Roman"/>
        </w:rPr>
        <w:t>-2014</w:t>
      </w:r>
      <w:r w:rsidRPr="004444C3">
        <w:rPr>
          <w:rFonts w:ascii="Times New Roman" w:hAnsi="Times New Roman"/>
        </w:rPr>
        <w:t xml:space="preserve"> GENRAY and CQL3D ECH and EBWH modeling will be performed for NSTX-U plasma startup scenarios and for EBWH and EBWCD during the plasma current flat top for advanced NSTX-U plasma scenarios to support the physics design of the NSTX-U ECH/EBWH system.</w:t>
      </w:r>
    </w:p>
    <w:p w:rsidR="00AC35B8" w:rsidRDefault="00AC35B8" w:rsidP="00AC35B8">
      <w:pPr>
        <w:jc w:val="both"/>
        <w:rPr>
          <w:rFonts w:ascii="Times New Roman" w:hAnsi="Times New Roman"/>
          <w:b/>
        </w:rPr>
      </w:pPr>
      <w:proofErr w:type="gramStart"/>
      <w:r w:rsidRPr="00FD3D3E">
        <w:rPr>
          <w:rFonts w:ascii="Times New Roman" w:hAnsi="Times New Roman"/>
          <w:b/>
        </w:rPr>
        <w:t>R(</w:t>
      </w:r>
      <w:proofErr w:type="gramEnd"/>
      <w:r w:rsidRPr="00FD3D3E">
        <w:rPr>
          <w:rFonts w:ascii="Times New Roman" w:hAnsi="Times New Roman"/>
          <w:b/>
        </w:rPr>
        <w:t>1</w:t>
      </w:r>
      <w:r>
        <w:rPr>
          <w:rFonts w:ascii="Times New Roman" w:hAnsi="Times New Roman"/>
          <w:b/>
        </w:rPr>
        <w:t>3</w:t>
      </w:r>
      <w:r w:rsidRPr="00FD3D3E">
        <w:rPr>
          <w:rFonts w:ascii="Times New Roman" w:hAnsi="Times New Roman"/>
          <w:b/>
        </w:rPr>
        <w:t>-</w:t>
      </w:r>
      <w:r>
        <w:rPr>
          <w:rFonts w:ascii="Times New Roman" w:hAnsi="Times New Roman"/>
          <w:b/>
        </w:rPr>
        <w:t>4</w:t>
      </w:r>
      <w:r w:rsidRPr="00FD3D3E">
        <w:rPr>
          <w:rFonts w:ascii="Times New Roman" w:hAnsi="Times New Roman"/>
          <w:b/>
        </w:rPr>
        <w:t xml:space="preserve">): </w:t>
      </w:r>
      <w:r w:rsidRPr="00AC35B8">
        <w:rPr>
          <w:rFonts w:ascii="Times New Roman" w:hAnsi="Times New Roman"/>
          <w:b/>
        </w:rPr>
        <w:t>Identify disruption precursors and</w:t>
      </w:r>
      <w:r>
        <w:rPr>
          <w:rFonts w:ascii="Times New Roman" w:hAnsi="Times New Roman"/>
          <w:b/>
        </w:rPr>
        <w:t xml:space="preserve"> </w:t>
      </w:r>
      <w:r w:rsidRPr="00AC35B8">
        <w:rPr>
          <w:rFonts w:ascii="Times New Roman" w:hAnsi="Times New Roman"/>
          <w:b/>
        </w:rPr>
        <w:t>disruption mitigation &amp; avoidance</w:t>
      </w:r>
      <w:r>
        <w:rPr>
          <w:rFonts w:ascii="Times New Roman" w:hAnsi="Times New Roman"/>
          <w:b/>
        </w:rPr>
        <w:t xml:space="preserve"> </w:t>
      </w:r>
      <w:r w:rsidRPr="00AC35B8">
        <w:rPr>
          <w:rFonts w:ascii="Times New Roman" w:hAnsi="Times New Roman"/>
          <w:b/>
        </w:rPr>
        <w:t>techniques for NSTX-U and ITER</w:t>
      </w:r>
    </w:p>
    <w:p w:rsidR="00AC35B8" w:rsidRPr="00C4702B" w:rsidRDefault="00AC35B8" w:rsidP="00AC35B8">
      <w:pPr>
        <w:jc w:val="both"/>
        <w:rPr>
          <w:rFonts w:ascii="Times New Roman" w:hAnsi="Times New Roman"/>
          <w:b/>
          <w:color w:val="FF0000"/>
        </w:rPr>
      </w:pPr>
      <w:r>
        <w:rPr>
          <w:rFonts w:ascii="Times New Roman" w:hAnsi="Times New Roman"/>
          <w:b/>
          <w:color w:val="FF0000"/>
        </w:rPr>
        <w:t>R</w:t>
      </w:r>
      <w:r w:rsidRPr="00C4702B">
        <w:rPr>
          <w:rFonts w:ascii="Times New Roman" w:hAnsi="Times New Roman"/>
          <w:b/>
          <w:color w:val="FF0000"/>
        </w:rPr>
        <w:t>esponsible</w:t>
      </w:r>
      <w:r>
        <w:rPr>
          <w:rFonts w:ascii="Times New Roman" w:hAnsi="Times New Roman"/>
          <w:b/>
          <w:color w:val="FF0000"/>
        </w:rPr>
        <w:t xml:space="preserve"> TSGs:  Macro Stability, ITER Needs</w:t>
      </w:r>
    </w:p>
    <w:p w:rsidR="00787196" w:rsidRDefault="00787196" w:rsidP="00787196">
      <w:pPr>
        <w:jc w:val="both"/>
        <w:rPr>
          <w:rFonts w:ascii="Times New Roman" w:hAnsi="Times New Roman"/>
          <w:b/>
          <w:sz w:val="28"/>
          <w:u w:val="single"/>
        </w:rPr>
      </w:pPr>
      <w:r w:rsidRPr="006048DD">
        <w:rPr>
          <w:rFonts w:ascii="Times New Roman" w:hAnsi="Times New Roman"/>
        </w:rPr>
        <w:t xml:space="preserve">In order for the </w:t>
      </w:r>
      <w:proofErr w:type="spellStart"/>
      <w:r w:rsidRPr="006048DD">
        <w:rPr>
          <w:rFonts w:ascii="Times New Roman" w:hAnsi="Times New Roman"/>
        </w:rPr>
        <w:t>tokamak</w:t>
      </w:r>
      <w:proofErr w:type="spellEnd"/>
      <w:r w:rsidRPr="006048DD">
        <w:rPr>
          <w:rFonts w:ascii="Times New Roman" w:hAnsi="Times New Roman"/>
        </w:rPr>
        <w:t xml:space="preserve">/ST concept to reach its full potential, disruptions must be infrequent, detectable in advance, and amenable to intervention in order to eliminate their consequences. High current disruptions in NSTX-U, for instance, could </w:t>
      </w:r>
      <w:proofErr w:type="spellStart"/>
      <w:r w:rsidRPr="006048DD">
        <w:rPr>
          <w:rFonts w:ascii="Times New Roman" w:hAnsi="Times New Roman"/>
        </w:rPr>
        <w:t>decondition</w:t>
      </w:r>
      <w:proofErr w:type="spellEnd"/>
      <w:r w:rsidRPr="006048DD">
        <w:rPr>
          <w:rFonts w:ascii="Times New Roman" w:hAnsi="Times New Roman"/>
        </w:rPr>
        <w:t xml:space="preserve"> </w:t>
      </w:r>
      <w:r>
        <w:rPr>
          <w:rFonts w:ascii="Times New Roman" w:hAnsi="Times New Roman"/>
        </w:rPr>
        <w:t>l</w:t>
      </w:r>
      <w:r w:rsidRPr="006048DD">
        <w:rPr>
          <w:rFonts w:ascii="Times New Roman" w:hAnsi="Times New Roman"/>
        </w:rPr>
        <w:t xml:space="preserve">ithium coated </w:t>
      </w:r>
      <w:r>
        <w:rPr>
          <w:rFonts w:ascii="Times New Roman" w:hAnsi="Times New Roman"/>
        </w:rPr>
        <w:t>plasma facing components (</w:t>
      </w:r>
      <w:r w:rsidRPr="006048DD">
        <w:rPr>
          <w:rFonts w:ascii="Times New Roman" w:hAnsi="Times New Roman"/>
        </w:rPr>
        <w:t>PFCs</w:t>
      </w:r>
      <w:r>
        <w:rPr>
          <w:rFonts w:ascii="Times New Roman" w:hAnsi="Times New Roman"/>
        </w:rPr>
        <w:t>)</w:t>
      </w:r>
      <w:r w:rsidRPr="006048DD">
        <w:rPr>
          <w:rFonts w:ascii="Times New Roman" w:hAnsi="Times New Roman"/>
        </w:rPr>
        <w:t xml:space="preserve"> or other lithium conditioning systems, while unmitigated disruptions in ITER have the potential for severe damage to the vessel and PFCs. Indicators of proximity to or the crossing of  global, disruptive stability boundaries in NSTX discharges will be developed; these could include MHD signals like resistive wall modes</w:t>
      </w:r>
      <w:r>
        <w:rPr>
          <w:rFonts w:ascii="Times New Roman" w:hAnsi="Times New Roman"/>
        </w:rPr>
        <w:t xml:space="preserve"> (RWMs)</w:t>
      </w:r>
      <w:r w:rsidRPr="006048DD">
        <w:rPr>
          <w:rFonts w:ascii="Times New Roman" w:hAnsi="Times New Roman"/>
        </w:rPr>
        <w:t xml:space="preserve">, </w:t>
      </w:r>
      <w:r>
        <w:rPr>
          <w:rFonts w:ascii="Times New Roman" w:hAnsi="Times New Roman"/>
        </w:rPr>
        <w:t xml:space="preserve">locked modes, </w:t>
      </w:r>
      <w:r w:rsidRPr="006048DD">
        <w:rPr>
          <w:rFonts w:ascii="Times New Roman" w:hAnsi="Times New Roman"/>
        </w:rPr>
        <w:t>rotating MHD modes</w:t>
      </w:r>
      <w:r>
        <w:rPr>
          <w:rFonts w:ascii="Times New Roman" w:hAnsi="Times New Roman"/>
        </w:rPr>
        <w:t xml:space="preserve"> and/</w:t>
      </w:r>
      <w:r w:rsidRPr="006048DD">
        <w:rPr>
          <w:rFonts w:ascii="Times New Roman" w:hAnsi="Times New Roman"/>
        </w:rPr>
        <w:t>or resonant field amplification,</w:t>
      </w:r>
      <w:r>
        <w:rPr>
          <w:rFonts w:ascii="Times New Roman" w:hAnsi="Times New Roman"/>
        </w:rPr>
        <w:t xml:space="preserve"> scrape-off-layer current (SOLC),</w:t>
      </w:r>
      <w:r w:rsidRPr="006048DD">
        <w:rPr>
          <w:rFonts w:ascii="Times New Roman" w:hAnsi="Times New Roman"/>
        </w:rPr>
        <w:t xml:space="preserve"> confinement indicators such as the flux consumption and neutron rate</w:t>
      </w:r>
      <w:r>
        <w:rPr>
          <w:rFonts w:ascii="Times New Roman" w:hAnsi="Times New Roman"/>
        </w:rPr>
        <w:t>, real-time comparison to RWM state-space observer computation</w:t>
      </w:r>
      <w:r w:rsidRPr="006048DD">
        <w:rPr>
          <w:rFonts w:ascii="Times New Roman" w:hAnsi="Times New Roman"/>
        </w:rPr>
        <w:t>, or equilibrium properties such as the pressure peaking and edge safety factor. Strategies for processing and combining the various precursors will be developed, as will requirements for real-time measurements in NSTX-U. A real-time architecture for response to these and other off-normal events will be developed. Potential responses include rapid plasma ramp down, or discharge termination via</w:t>
      </w:r>
      <w:r>
        <w:rPr>
          <w:rFonts w:ascii="Times New Roman" w:hAnsi="Times New Roman"/>
        </w:rPr>
        <w:t xml:space="preserve"> massive gas injection (</w:t>
      </w:r>
      <w:r w:rsidRPr="006048DD">
        <w:rPr>
          <w:rFonts w:ascii="Times New Roman" w:hAnsi="Times New Roman"/>
        </w:rPr>
        <w:t>MGI</w:t>
      </w:r>
      <w:r>
        <w:rPr>
          <w:rFonts w:ascii="Times New Roman" w:hAnsi="Times New Roman"/>
        </w:rPr>
        <w:t>)</w:t>
      </w:r>
      <w:r w:rsidRPr="006048DD">
        <w:rPr>
          <w:rFonts w:ascii="Times New Roman" w:hAnsi="Times New Roman"/>
        </w:rPr>
        <w:t>. An engineering optimization of the MGI system will be made for NSTX</w:t>
      </w:r>
      <w:r>
        <w:rPr>
          <w:rFonts w:ascii="Times New Roman" w:hAnsi="Times New Roman"/>
        </w:rPr>
        <w:t>-U</w:t>
      </w:r>
      <w:r w:rsidRPr="006048DD">
        <w:rPr>
          <w:rFonts w:ascii="Times New Roman" w:hAnsi="Times New Roman"/>
        </w:rPr>
        <w:t xml:space="preserve">, and MGI modeling may be pursued in support of both NSTX-U and ITER.  This research will facilitate disruption free operation of present and next-step STs and </w:t>
      </w:r>
      <w:proofErr w:type="spellStart"/>
      <w:r w:rsidRPr="006048DD">
        <w:rPr>
          <w:rFonts w:ascii="Times New Roman" w:hAnsi="Times New Roman"/>
        </w:rPr>
        <w:t>tokamaks</w:t>
      </w:r>
      <w:proofErr w:type="spellEnd"/>
      <w:r w:rsidRPr="006048DD">
        <w:rPr>
          <w:rFonts w:ascii="Times New Roman" w:hAnsi="Times New Roman"/>
        </w:rPr>
        <w:t>, including ITER.</w:t>
      </w:r>
    </w:p>
    <w:p w:rsidR="00B54FE5" w:rsidRDefault="00B54FE5" w:rsidP="001D412B">
      <w:pPr>
        <w:jc w:val="both"/>
        <w:rPr>
          <w:rFonts w:ascii="Times New Roman" w:hAnsi="Times New Roman"/>
          <w:b/>
          <w:sz w:val="28"/>
          <w:u w:val="single"/>
        </w:rPr>
      </w:pPr>
    </w:p>
    <w:p w:rsidR="00B54FE5" w:rsidRDefault="00B54FE5" w:rsidP="001D412B">
      <w:pPr>
        <w:jc w:val="both"/>
        <w:rPr>
          <w:rFonts w:ascii="Times New Roman" w:hAnsi="Times New Roman"/>
          <w:b/>
          <w:sz w:val="28"/>
          <w:u w:val="single"/>
        </w:rPr>
      </w:pPr>
    </w:p>
    <w:p w:rsidR="00B54FE5" w:rsidRDefault="00B54FE5" w:rsidP="001D412B">
      <w:pPr>
        <w:jc w:val="both"/>
        <w:rPr>
          <w:rFonts w:ascii="Times New Roman" w:hAnsi="Times New Roman"/>
          <w:b/>
          <w:sz w:val="28"/>
          <w:u w:val="single"/>
        </w:rPr>
      </w:pPr>
    </w:p>
    <w:p w:rsidR="001D412B" w:rsidRDefault="001D412B" w:rsidP="001D412B">
      <w:pPr>
        <w:jc w:val="both"/>
        <w:rPr>
          <w:rFonts w:ascii="Times New Roman" w:hAnsi="Times New Roman"/>
        </w:rPr>
      </w:pPr>
      <w:r w:rsidRPr="003B1380">
        <w:rPr>
          <w:rFonts w:ascii="Times New Roman" w:hAnsi="Times New Roman"/>
          <w:b/>
          <w:sz w:val="28"/>
          <w:u w:val="single"/>
        </w:rPr>
        <w:t>NSTX FY201</w:t>
      </w:r>
      <w:r>
        <w:rPr>
          <w:rFonts w:ascii="Times New Roman" w:hAnsi="Times New Roman"/>
          <w:b/>
          <w:sz w:val="28"/>
          <w:u w:val="single"/>
        </w:rPr>
        <w:t>4</w:t>
      </w:r>
      <w:r w:rsidRPr="003B1380">
        <w:rPr>
          <w:rFonts w:ascii="Times New Roman" w:hAnsi="Times New Roman"/>
          <w:b/>
          <w:sz w:val="28"/>
          <w:u w:val="single"/>
        </w:rPr>
        <w:t xml:space="preserve"> Research Milestones:</w:t>
      </w:r>
    </w:p>
    <w:p w:rsidR="00361350" w:rsidRDefault="00361350" w:rsidP="00361350">
      <w:pPr>
        <w:jc w:val="both"/>
        <w:rPr>
          <w:rFonts w:ascii="Times New Roman" w:hAnsi="Times New Roman"/>
          <w:b/>
          <w:bCs/>
        </w:rPr>
      </w:pPr>
      <w:proofErr w:type="gramStart"/>
      <w:r w:rsidRPr="00164361">
        <w:rPr>
          <w:rFonts w:ascii="Times New Roman" w:hAnsi="Times New Roman"/>
          <w:b/>
          <w:bCs/>
        </w:rPr>
        <w:t>R(</w:t>
      </w:r>
      <w:proofErr w:type="gramEnd"/>
      <w:r w:rsidRPr="00164361">
        <w:rPr>
          <w:rFonts w:ascii="Times New Roman" w:hAnsi="Times New Roman"/>
          <w:b/>
          <w:bCs/>
        </w:rPr>
        <w:t>1</w:t>
      </w:r>
      <w:r>
        <w:rPr>
          <w:rFonts w:ascii="Times New Roman" w:hAnsi="Times New Roman"/>
          <w:b/>
          <w:bCs/>
        </w:rPr>
        <w:t>4</w:t>
      </w:r>
      <w:r w:rsidRPr="00164361">
        <w:rPr>
          <w:rFonts w:ascii="Times New Roman" w:hAnsi="Times New Roman"/>
          <w:b/>
          <w:bCs/>
        </w:rPr>
        <w:t>-</w:t>
      </w:r>
      <w:r>
        <w:rPr>
          <w:rFonts w:ascii="Times New Roman" w:hAnsi="Times New Roman"/>
          <w:b/>
          <w:bCs/>
        </w:rPr>
        <w:t>1</w:t>
      </w:r>
      <w:r w:rsidRPr="00164361">
        <w:rPr>
          <w:rFonts w:ascii="Times New Roman" w:hAnsi="Times New Roman"/>
          <w:b/>
          <w:bCs/>
        </w:rPr>
        <w:t xml:space="preserve">): Assess access to reduced density and </w:t>
      </w:r>
      <w:proofErr w:type="spellStart"/>
      <w:r w:rsidRPr="00164361">
        <w:rPr>
          <w:rFonts w:ascii="Times New Roman" w:hAnsi="Times New Roman"/>
          <w:b/>
          <w:bCs/>
        </w:rPr>
        <w:t>collisionality</w:t>
      </w:r>
      <w:proofErr w:type="spellEnd"/>
      <w:r w:rsidRPr="00164361">
        <w:rPr>
          <w:rFonts w:ascii="Times New Roman" w:hAnsi="Times New Roman"/>
          <w:b/>
          <w:bCs/>
        </w:rPr>
        <w:t xml:space="preserve"> in high-performance scenarios</w:t>
      </w:r>
    </w:p>
    <w:p w:rsidR="00361350" w:rsidRPr="00580325" w:rsidRDefault="00361350" w:rsidP="00361350">
      <w:pPr>
        <w:jc w:val="both"/>
        <w:rPr>
          <w:rFonts w:ascii="Times New Roman" w:hAnsi="Times New Roman"/>
          <w:b/>
          <w:color w:val="FF0000"/>
        </w:rPr>
      </w:pPr>
      <w:r>
        <w:rPr>
          <w:rFonts w:ascii="Times New Roman" w:hAnsi="Times New Roman"/>
          <w:b/>
          <w:color w:val="FF0000"/>
        </w:rPr>
        <w:t>R</w:t>
      </w:r>
      <w:r w:rsidRPr="00580325">
        <w:rPr>
          <w:rFonts w:ascii="Times New Roman" w:hAnsi="Times New Roman"/>
          <w:b/>
          <w:color w:val="FF0000"/>
        </w:rPr>
        <w:t>esponsible</w:t>
      </w:r>
      <w:r>
        <w:rPr>
          <w:rFonts w:ascii="Times New Roman" w:hAnsi="Times New Roman"/>
          <w:b/>
          <w:color w:val="FF0000"/>
        </w:rPr>
        <w:t xml:space="preserve"> TSGs:  Macro-Stability, </w:t>
      </w:r>
      <w:r w:rsidRPr="00580325">
        <w:rPr>
          <w:rFonts w:ascii="Times New Roman" w:hAnsi="Times New Roman"/>
          <w:b/>
          <w:color w:val="FF0000"/>
        </w:rPr>
        <w:t>A</w:t>
      </w:r>
      <w:r>
        <w:rPr>
          <w:rFonts w:ascii="Times New Roman" w:hAnsi="Times New Roman"/>
          <w:b/>
          <w:color w:val="FF0000"/>
        </w:rPr>
        <w:t>dvanced Scenarios and Control, Boundary Physics</w:t>
      </w:r>
    </w:p>
    <w:p w:rsidR="00787196" w:rsidRDefault="00787196" w:rsidP="00BC1946">
      <w:pPr>
        <w:jc w:val="both"/>
        <w:rPr>
          <w:rFonts w:ascii="Times New Roman" w:hAnsi="Times New Roman"/>
        </w:rPr>
      </w:pPr>
      <w:r w:rsidRPr="00787196">
        <w:rPr>
          <w:rFonts w:ascii="Times New Roman" w:hAnsi="Times New Roman"/>
        </w:rPr>
        <w:t xml:space="preserve">The high performance scenarios targeted in NSTX-U and next-step ST devices are based on operating at lower Greenwald density fraction and/or lower </w:t>
      </w:r>
      <w:proofErr w:type="spellStart"/>
      <w:r w:rsidRPr="00787196">
        <w:rPr>
          <w:rFonts w:ascii="Times New Roman" w:hAnsi="Times New Roman"/>
        </w:rPr>
        <w:t>collisionality</w:t>
      </w:r>
      <w:proofErr w:type="spellEnd"/>
      <w:r w:rsidRPr="00787196">
        <w:rPr>
          <w:rFonts w:ascii="Times New Roman" w:hAnsi="Times New Roman"/>
        </w:rPr>
        <w:t xml:space="preserve"> than routinely accessed in NSTX.  </w:t>
      </w:r>
      <w:proofErr w:type="spellStart"/>
      <w:r w:rsidRPr="00787196">
        <w:rPr>
          <w:rFonts w:ascii="Times New Roman" w:hAnsi="Times New Roman"/>
        </w:rPr>
        <w:t>Collisionality</w:t>
      </w:r>
      <w:proofErr w:type="spellEnd"/>
      <w:r w:rsidRPr="00787196">
        <w:rPr>
          <w:rFonts w:ascii="Times New Roman" w:hAnsi="Times New Roman"/>
        </w:rPr>
        <w:t xml:space="preserve"> plays a key role in ST energy confinement, non-inductive current drive, pedestal stability, resistive wall mode (RWM) stability, neoclassical </w:t>
      </w:r>
      <w:proofErr w:type="spellStart"/>
      <w:r w:rsidRPr="00787196">
        <w:rPr>
          <w:rFonts w:ascii="Times New Roman" w:hAnsi="Times New Roman"/>
        </w:rPr>
        <w:t>toroidal</w:t>
      </w:r>
      <w:proofErr w:type="spellEnd"/>
      <w:r w:rsidRPr="00787196">
        <w:rPr>
          <w:rFonts w:ascii="Times New Roman" w:hAnsi="Times New Roman"/>
        </w:rPr>
        <w:t xml:space="preserve"> viscosity that affects plasma torque balance, and plasma response and transport with 3D fields.  Lower density and/or higher temperature are required to access lower </w:t>
      </w:r>
      <w:r w:rsidRPr="00787196">
        <w:rPr>
          <w:rFonts w:ascii="Symbol" w:hAnsi="Symbol"/>
        </w:rPr>
        <w:t></w:t>
      </w:r>
      <w:r w:rsidRPr="00787196">
        <w:rPr>
          <w:rFonts w:ascii="Times New Roman" w:hAnsi="Times New Roman"/>
        </w:rPr>
        <w:t xml:space="preserve">*.  Potential means identified in NSTX to access lower </w:t>
      </w:r>
      <w:r w:rsidRPr="00787196">
        <w:rPr>
          <w:rFonts w:ascii="Symbol" w:hAnsi="Symbol"/>
        </w:rPr>
        <w:t></w:t>
      </w:r>
      <w:r w:rsidRPr="00787196">
        <w:rPr>
          <w:rFonts w:ascii="Times New Roman" w:hAnsi="Times New Roman"/>
        </w:rPr>
        <w:t>* include</w:t>
      </w:r>
      <w:r w:rsidR="00B54FE5">
        <w:rPr>
          <w:rFonts w:ascii="Times New Roman" w:hAnsi="Times New Roman"/>
        </w:rPr>
        <w:t>d</w:t>
      </w:r>
      <w:r w:rsidRPr="00787196">
        <w:rPr>
          <w:rFonts w:ascii="Times New Roman" w:hAnsi="Times New Roman"/>
        </w:rPr>
        <w:t xml:space="preserve"> high harmonic fast wave heating, reduced fueling and/or Li pumping.  However, while D pumping from lithium has been obs</w:t>
      </w:r>
      <w:r w:rsidR="00DE54E6">
        <w:rPr>
          <w:rFonts w:ascii="Times New Roman" w:hAnsi="Times New Roman"/>
        </w:rPr>
        <w:t>erved, additional gas fueling was</w:t>
      </w:r>
      <w:r w:rsidRPr="00787196">
        <w:rPr>
          <w:rFonts w:ascii="Times New Roman" w:hAnsi="Times New Roman"/>
        </w:rPr>
        <w:t xml:space="preserve"> typically required to avoid plasma disruption during the current ramp and/or in the high </w:t>
      </w:r>
      <w:r w:rsidRPr="00787196">
        <w:rPr>
          <w:rFonts w:ascii="Symbol" w:hAnsi="Symbol"/>
        </w:rPr>
        <w:t></w:t>
      </w:r>
      <w:r w:rsidRPr="00787196">
        <w:rPr>
          <w:rFonts w:ascii="Times New Roman" w:hAnsi="Times New Roman"/>
        </w:rPr>
        <w:t xml:space="preserve"> phase of the highest performance plasmas of NSTX.   The goal of this milestone is to identify the stability boundaries, characterize the underlying instabilities responsible for disruption at reduced density, and develop means to avoid these disruptions in NSTX-U. In support of this goal, tearing mode, RWM, neoclassical </w:t>
      </w:r>
      <w:proofErr w:type="spellStart"/>
      <w:r w:rsidRPr="00787196">
        <w:rPr>
          <w:rFonts w:ascii="Times New Roman" w:hAnsi="Times New Roman"/>
        </w:rPr>
        <w:t>toroidal</w:t>
      </w:r>
      <w:proofErr w:type="spellEnd"/>
      <w:r w:rsidRPr="00787196">
        <w:rPr>
          <w:rFonts w:ascii="Times New Roman" w:hAnsi="Times New Roman"/>
        </w:rPr>
        <w:t xml:space="preserve"> viscosity transport, disruption physics, and scrape-off-layer current (SOLC) in low density and </w:t>
      </w:r>
      <w:proofErr w:type="spellStart"/>
      <w:r w:rsidRPr="00787196">
        <w:rPr>
          <w:rFonts w:ascii="Times New Roman" w:hAnsi="Times New Roman"/>
        </w:rPr>
        <w:t>collisionality</w:t>
      </w:r>
      <w:proofErr w:type="spellEnd"/>
      <w:r w:rsidRPr="00787196">
        <w:rPr>
          <w:rFonts w:ascii="Times New Roman" w:hAnsi="Times New Roman"/>
        </w:rPr>
        <w:t xml:space="preserve"> will be investigated </w:t>
      </w:r>
      <w:r w:rsidR="00B54FE5">
        <w:rPr>
          <w:rFonts w:ascii="Times New Roman" w:hAnsi="Times New Roman"/>
        </w:rPr>
        <w:t xml:space="preserve">through analysis of NSTX data.  This analysis will be used to project to </w:t>
      </w:r>
      <w:r w:rsidRPr="00787196">
        <w:rPr>
          <w:rFonts w:ascii="Times New Roman" w:hAnsi="Times New Roman"/>
        </w:rPr>
        <w:t>NSTX-U scenarios</w:t>
      </w:r>
      <w:r w:rsidR="00B54FE5">
        <w:rPr>
          <w:rFonts w:ascii="Times New Roman" w:hAnsi="Times New Roman"/>
        </w:rPr>
        <w:t xml:space="preserve"> and will include analysis of the potential impact of proposed/</w:t>
      </w:r>
      <w:r w:rsidRPr="00787196">
        <w:rPr>
          <w:rFonts w:ascii="Times New Roman" w:hAnsi="Times New Roman"/>
        </w:rPr>
        <w:t>new non-</w:t>
      </w:r>
      <w:proofErr w:type="spellStart"/>
      <w:r w:rsidRPr="00787196">
        <w:rPr>
          <w:rFonts w:ascii="Times New Roman" w:hAnsi="Times New Roman"/>
        </w:rPr>
        <w:t>axisymmetric</w:t>
      </w:r>
      <w:proofErr w:type="spellEnd"/>
      <w:r w:rsidRPr="00787196">
        <w:rPr>
          <w:rFonts w:ascii="Times New Roman" w:hAnsi="Times New Roman"/>
        </w:rPr>
        <w:t xml:space="preserve"> control coils</w:t>
      </w:r>
      <w:r w:rsidR="00BE5666">
        <w:rPr>
          <w:rFonts w:ascii="Times New Roman" w:hAnsi="Times New Roman"/>
        </w:rPr>
        <w:t xml:space="preserve"> (NCC)</w:t>
      </w:r>
      <w:r w:rsidR="00B54FE5">
        <w:rPr>
          <w:rFonts w:ascii="Times New Roman" w:hAnsi="Times New Roman"/>
        </w:rPr>
        <w:t xml:space="preserve">, and related research will also be carried out </w:t>
      </w:r>
      <w:r w:rsidRPr="00787196">
        <w:rPr>
          <w:rFonts w:ascii="Times New Roman" w:hAnsi="Times New Roman"/>
        </w:rPr>
        <w:t xml:space="preserve">in other devices such as DIII-D, KSTAR, and MAST. These physics studies will be utilized to </w:t>
      </w:r>
      <w:r w:rsidR="00B54FE5">
        <w:rPr>
          <w:rFonts w:ascii="Times New Roman" w:hAnsi="Times New Roman"/>
        </w:rPr>
        <w:t xml:space="preserve">prepare for </w:t>
      </w:r>
      <w:r w:rsidRPr="00787196">
        <w:rPr>
          <w:rFonts w:ascii="Times New Roman" w:hAnsi="Times New Roman"/>
        </w:rPr>
        <w:t>high-performance scenarios using methods such as current ramp-rate (</w:t>
      </w:r>
      <w:proofErr w:type="spellStart"/>
      <w:r w:rsidRPr="00787196">
        <w:rPr>
          <w:rFonts w:ascii="Times New Roman" w:hAnsi="Times New Roman"/>
        </w:rPr>
        <w:t>li</w:t>
      </w:r>
      <w:proofErr w:type="spellEnd"/>
      <w:r w:rsidRPr="00787196">
        <w:rPr>
          <w:rFonts w:ascii="Times New Roman" w:hAnsi="Times New Roman"/>
        </w:rPr>
        <w:t xml:space="preserve"> and q(r) evolution), H-mode transition timing, shape evolution, heating/beta evolution and control, optimized tearing mode and RWM control, rotation control, error field correction, fueling control (SGI, shoulder injector), </w:t>
      </w:r>
      <w:r w:rsidR="00A33A2D">
        <w:rPr>
          <w:rFonts w:ascii="Times New Roman" w:hAnsi="Times New Roman"/>
        </w:rPr>
        <w:t xml:space="preserve">and </w:t>
      </w:r>
      <w:r w:rsidRPr="00787196">
        <w:rPr>
          <w:rFonts w:ascii="Times New Roman" w:hAnsi="Times New Roman"/>
        </w:rPr>
        <w:t>optimized Li pumping. This milestone will also aid development of MISK, VALEN, IPEC, and 3D transport models, as well as TRANSP and TSC integrated predictive models for NSTX-U and next-step STs.</w:t>
      </w:r>
    </w:p>
    <w:p w:rsidR="001B741B" w:rsidRDefault="001B741B" w:rsidP="00BC1946">
      <w:pPr>
        <w:jc w:val="both"/>
        <w:rPr>
          <w:rFonts w:ascii="Times New Roman" w:hAnsi="Times New Roman"/>
          <w:b/>
        </w:rPr>
      </w:pPr>
    </w:p>
    <w:p w:rsidR="00BC1946" w:rsidRDefault="00BC1946" w:rsidP="00BC1946">
      <w:pPr>
        <w:jc w:val="both"/>
        <w:rPr>
          <w:rFonts w:ascii="Times New Roman" w:hAnsi="Times New Roman"/>
          <w:b/>
        </w:rPr>
      </w:pPr>
      <w:proofErr w:type="gramStart"/>
      <w:r>
        <w:rPr>
          <w:rFonts w:ascii="Times New Roman" w:hAnsi="Times New Roman"/>
          <w:b/>
        </w:rPr>
        <w:t>R(</w:t>
      </w:r>
      <w:proofErr w:type="gramEnd"/>
      <w:r>
        <w:rPr>
          <w:rFonts w:ascii="Times New Roman" w:hAnsi="Times New Roman"/>
          <w:b/>
        </w:rPr>
        <w:t>14-2</w:t>
      </w:r>
      <w:r w:rsidRPr="00AF2301">
        <w:rPr>
          <w:rFonts w:ascii="Times New Roman" w:hAnsi="Times New Roman"/>
          <w:b/>
        </w:rPr>
        <w:t xml:space="preserve">): </w:t>
      </w:r>
      <w:r w:rsidR="00A50C9C">
        <w:rPr>
          <w:rFonts w:ascii="Times New Roman" w:hAnsi="Times New Roman"/>
          <w:b/>
        </w:rPr>
        <w:t xml:space="preserve">Develop models for *AE </w:t>
      </w:r>
      <w:r w:rsidR="00A50C9C" w:rsidRPr="002F6388">
        <w:rPr>
          <w:rFonts w:ascii="Times New Roman" w:hAnsi="Times New Roman"/>
          <w:b/>
        </w:rPr>
        <w:t>mode-induced fast-ion transport</w:t>
      </w:r>
    </w:p>
    <w:p w:rsidR="00BC1946" w:rsidRPr="00580325" w:rsidRDefault="00BC1946" w:rsidP="00BC1946">
      <w:pPr>
        <w:jc w:val="both"/>
        <w:rPr>
          <w:rFonts w:ascii="Times New Roman" w:hAnsi="Times New Roman"/>
          <w:b/>
          <w:color w:val="FF0000"/>
        </w:rPr>
      </w:pPr>
      <w:r>
        <w:rPr>
          <w:rFonts w:ascii="Times New Roman" w:hAnsi="Times New Roman"/>
          <w:b/>
          <w:color w:val="FF0000"/>
        </w:rPr>
        <w:t>R</w:t>
      </w:r>
      <w:r w:rsidRPr="00580325">
        <w:rPr>
          <w:rFonts w:ascii="Times New Roman" w:hAnsi="Times New Roman"/>
          <w:b/>
          <w:color w:val="FF0000"/>
        </w:rPr>
        <w:t>esponsible</w:t>
      </w:r>
      <w:r>
        <w:rPr>
          <w:rFonts w:ascii="Times New Roman" w:hAnsi="Times New Roman"/>
          <w:b/>
          <w:color w:val="FF0000"/>
        </w:rPr>
        <w:t xml:space="preserve"> TSGs:  Wave-Particle Interactions</w:t>
      </w:r>
    </w:p>
    <w:p w:rsidR="00A50C9C" w:rsidRPr="00E67EDB" w:rsidRDefault="00A50C9C" w:rsidP="00A50C9C">
      <w:pPr>
        <w:jc w:val="both"/>
        <w:rPr>
          <w:rFonts w:ascii="Times New Roman" w:hAnsi="Times New Roman"/>
        </w:rPr>
      </w:pPr>
      <w:r w:rsidRPr="002F6388">
        <w:rPr>
          <w:rFonts w:ascii="Times New Roman" w:hAnsi="Times New Roman"/>
        </w:rPr>
        <w:t>Good confinement of fast</w:t>
      </w:r>
      <w:r>
        <w:rPr>
          <w:rFonts w:ascii="Times New Roman" w:hAnsi="Times New Roman"/>
        </w:rPr>
        <w:t xml:space="preserve"> </w:t>
      </w:r>
      <w:r w:rsidRPr="002F6388">
        <w:rPr>
          <w:rFonts w:ascii="Times New Roman" w:hAnsi="Times New Roman"/>
        </w:rPr>
        <w:t xml:space="preserve">ions from neutral beam injection and fusion reactions is essential for the successful operation of ST-CTF, ITER, and future reactors. Significant progress has been made in </w:t>
      </w:r>
      <w:r>
        <w:rPr>
          <w:rFonts w:ascii="Times New Roman" w:hAnsi="Times New Roman"/>
        </w:rPr>
        <w:t xml:space="preserve">characterizing </w:t>
      </w:r>
      <w:r w:rsidRPr="002F6388">
        <w:rPr>
          <w:rFonts w:ascii="Times New Roman" w:hAnsi="Times New Roman"/>
        </w:rPr>
        <w:t xml:space="preserve">the </w:t>
      </w:r>
      <w:proofErr w:type="spellStart"/>
      <w:r w:rsidRPr="002F6388">
        <w:rPr>
          <w:rFonts w:ascii="Times New Roman" w:hAnsi="Times New Roman"/>
        </w:rPr>
        <w:t>Alfvénic</w:t>
      </w:r>
      <w:proofErr w:type="spellEnd"/>
      <w:r w:rsidRPr="002F6388">
        <w:rPr>
          <w:rFonts w:ascii="Times New Roman" w:hAnsi="Times New Roman"/>
        </w:rPr>
        <w:t xml:space="preserve"> modes (AEs) driven unstable by fast ions and </w:t>
      </w:r>
      <w:r>
        <w:rPr>
          <w:rFonts w:ascii="Times New Roman" w:hAnsi="Times New Roman"/>
        </w:rPr>
        <w:t>the associated fast ion</w:t>
      </w:r>
      <w:r w:rsidRPr="002F6388">
        <w:rPr>
          <w:rFonts w:ascii="Times New Roman" w:hAnsi="Times New Roman"/>
        </w:rPr>
        <w:t xml:space="preserve"> transport. However,</w:t>
      </w:r>
      <w:r>
        <w:rPr>
          <w:rFonts w:ascii="Times New Roman" w:hAnsi="Times New Roman"/>
        </w:rPr>
        <w:t xml:space="preserve"> models</w:t>
      </w:r>
      <w:r w:rsidRPr="002F6388">
        <w:rPr>
          <w:rFonts w:ascii="Times New Roman" w:hAnsi="Times New Roman"/>
        </w:rPr>
        <w:t xml:space="preserve"> </w:t>
      </w:r>
      <w:r>
        <w:rPr>
          <w:rFonts w:ascii="Times New Roman" w:hAnsi="Times New Roman"/>
        </w:rPr>
        <w:t xml:space="preserve">that can consistently reproduce fast ion transport for actual experiments, or provide predictions for new scenarios and </w:t>
      </w:r>
      <w:proofErr w:type="gramStart"/>
      <w:r>
        <w:rPr>
          <w:rFonts w:ascii="Times New Roman" w:hAnsi="Times New Roman"/>
        </w:rPr>
        <w:t>devices,</w:t>
      </w:r>
      <w:proofErr w:type="gramEnd"/>
      <w:r>
        <w:rPr>
          <w:rFonts w:ascii="Times New Roman" w:hAnsi="Times New Roman"/>
        </w:rPr>
        <w:t xml:space="preserve"> </w:t>
      </w:r>
      <w:r w:rsidRPr="002F6388">
        <w:rPr>
          <w:rFonts w:ascii="Times New Roman" w:hAnsi="Times New Roman"/>
        </w:rPr>
        <w:t xml:space="preserve">have not yet been validated against a sufficiently broad range of experiments. </w:t>
      </w:r>
      <w:r>
        <w:rPr>
          <w:rFonts w:ascii="Times New Roman" w:hAnsi="Times New Roman"/>
        </w:rPr>
        <w:t>In order to develop a physics-based parametric fast ion transport model that can be integrated in general simulation codes such as TRANSP, results obtained from NSTX and during collaborations with other facilities (MAST, DIII-D) will be analyzed.</w:t>
      </w:r>
      <w:r w:rsidRPr="002F6388">
        <w:rPr>
          <w:rFonts w:ascii="Times New Roman" w:hAnsi="Times New Roman"/>
        </w:rPr>
        <w:t xml:space="preserve"> </w:t>
      </w:r>
      <w:r>
        <w:rPr>
          <w:rFonts w:ascii="Times New Roman" w:hAnsi="Times New Roman"/>
        </w:rPr>
        <w:t xml:space="preserve">Information on the </w:t>
      </w:r>
      <w:r w:rsidRPr="002F6388">
        <w:rPr>
          <w:rFonts w:ascii="Times New Roman" w:hAnsi="Times New Roman"/>
        </w:rPr>
        <w:t>mode</w:t>
      </w:r>
      <w:r>
        <w:rPr>
          <w:rFonts w:ascii="Times New Roman" w:hAnsi="Times New Roman"/>
        </w:rPr>
        <w:t xml:space="preserve"> properties (amplitude, frequency, radial structure) and on</w:t>
      </w:r>
      <w:r w:rsidRPr="002F6388">
        <w:rPr>
          <w:rFonts w:ascii="Times New Roman" w:hAnsi="Times New Roman"/>
        </w:rPr>
        <w:t xml:space="preserve"> the </w:t>
      </w:r>
      <w:r>
        <w:rPr>
          <w:rFonts w:ascii="Times New Roman" w:hAnsi="Times New Roman"/>
        </w:rPr>
        <w:t xml:space="preserve">fast ion response to AEs will be deduced from </w:t>
      </w:r>
      <w:r w:rsidRPr="002F6388">
        <w:rPr>
          <w:rFonts w:ascii="Times New Roman" w:hAnsi="Times New Roman"/>
        </w:rPr>
        <w:t>Beam Emission Spectroscopy</w:t>
      </w:r>
      <w:r>
        <w:rPr>
          <w:rFonts w:ascii="Times New Roman" w:hAnsi="Times New Roman"/>
        </w:rPr>
        <w:t xml:space="preserve">, </w:t>
      </w:r>
      <w:proofErr w:type="spellStart"/>
      <w:r w:rsidRPr="002F6388">
        <w:rPr>
          <w:rFonts w:ascii="Times New Roman" w:hAnsi="Times New Roman"/>
        </w:rPr>
        <w:t>Reflectometer</w:t>
      </w:r>
      <w:r>
        <w:rPr>
          <w:rFonts w:ascii="Times New Roman" w:hAnsi="Times New Roman"/>
        </w:rPr>
        <w:t>s</w:t>
      </w:r>
      <w:proofErr w:type="spellEnd"/>
      <w:r>
        <w:rPr>
          <w:rFonts w:ascii="Times New Roman" w:hAnsi="Times New Roman"/>
        </w:rPr>
        <w:t xml:space="preserve">, </w:t>
      </w:r>
      <w:r w:rsidRPr="002F6388">
        <w:rPr>
          <w:rFonts w:ascii="Times New Roman" w:hAnsi="Times New Roman"/>
        </w:rPr>
        <w:t xml:space="preserve">Fast-Ion D-alpha (FIDA) </w:t>
      </w:r>
      <w:r>
        <w:rPr>
          <w:rFonts w:ascii="Times New Roman" w:hAnsi="Times New Roman"/>
        </w:rPr>
        <w:t>systems, Neutral Particle Analyzers, Fast Ion Loss Probes and neutron rate measurements</w:t>
      </w:r>
      <w:r w:rsidRPr="002F6388">
        <w:rPr>
          <w:rFonts w:ascii="Times New Roman" w:hAnsi="Times New Roman"/>
        </w:rPr>
        <w:t>.</w:t>
      </w:r>
      <w:r>
        <w:rPr>
          <w:rFonts w:ascii="Times New Roman" w:hAnsi="Times New Roman"/>
        </w:rPr>
        <w:t xml:space="preserve"> The fast ion transport mechanisms and their parametric dependence on the mode properties will be assessed through </w:t>
      </w:r>
      <w:r w:rsidRPr="002F6388">
        <w:rPr>
          <w:rFonts w:ascii="Times New Roman" w:hAnsi="Times New Roman"/>
        </w:rPr>
        <w:t>comparison</w:t>
      </w:r>
      <w:r>
        <w:rPr>
          <w:rFonts w:ascii="Times New Roman" w:hAnsi="Times New Roman"/>
        </w:rPr>
        <w:t xml:space="preserve"> of experimental results with theory using</w:t>
      </w:r>
      <w:r w:rsidRPr="002F6388">
        <w:rPr>
          <w:rFonts w:ascii="Times New Roman" w:hAnsi="Times New Roman"/>
        </w:rPr>
        <w:t xml:space="preserve"> </w:t>
      </w:r>
      <w:r>
        <w:rPr>
          <w:rFonts w:ascii="Times New Roman" w:hAnsi="Times New Roman"/>
        </w:rPr>
        <w:t>b</w:t>
      </w:r>
      <w:r w:rsidRPr="002F6388">
        <w:rPr>
          <w:rFonts w:ascii="Times New Roman" w:hAnsi="Times New Roman"/>
        </w:rPr>
        <w:t>oth linear (e.g., NOVA-K) and non-linear (e.g., M3D-K, HYM)</w:t>
      </w:r>
      <w:r>
        <w:rPr>
          <w:rFonts w:ascii="Times New Roman" w:hAnsi="Times New Roman"/>
        </w:rPr>
        <w:t xml:space="preserve"> codes, complemented by gyro-orbit (ORBIT) and full-orbit (SPIRAL) particle-following codes. Based on the general parametric model, the implementation of </w:t>
      </w:r>
      <w:r w:rsidRPr="008F1283">
        <w:rPr>
          <w:rFonts w:ascii="Times New Roman" w:hAnsi="Times New Roman"/>
          <w:i/>
        </w:rPr>
        <w:t>reduced</w:t>
      </w:r>
      <w:r>
        <w:rPr>
          <w:rFonts w:ascii="Times New Roman" w:hAnsi="Times New Roman"/>
        </w:rPr>
        <w:t xml:space="preserve"> models in TRANSP will then be assessed. For instance, the existing Anomalous Fast Ion Diffusion (AFID) and radial fast ion convection models in TRANSP could be improved by implementing methods to calculate those transport coefficients consistently with the measured (or simulated) mode properties. Further improvements will also be considered, for instance to include a stochastic transport term or quasi-linear models.</w:t>
      </w:r>
      <w:r w:rsidRPr="00E67EDB">
        <w:rPr>
          <w:rFonts w:ascii="Times New Roman" w:hAnsi="Times New Roman"/>
        </w:rPr>
        <w:t xml:space="preserve"> </w:t>
      </w:r>
    </w:p>
    <w:p w:rsidR="001B741B" w:rsidRDefault="001B741B" w:rsidP="00F02E9D">
      <w:pPr>
        <w:jc w:val="both"/>
        <w:rPr>
          <w:rFonts w:ascii="Times New Roman" w:hAnsi="Times New Roman"/>
          <w:b/>
        </w:rPr>
      </w:pPr>
    </w:p>
    <w:p w:rsidR="00F02E9D" w:rsidRPr="00FD3D3E" w:rsidRDefault="00F02E9D" w:rsidP="00F02E9D">
      <w:pPr>
        <w:jc w:val="both"/>
        <w:rPr>
          <w:rFonts w:ascii="Times New Roman" w:hAnsi="Times New Roman"/>
          <w:b/>
        </w:rPr>
      </w:pPr>
      <w:proofErr w:type="gramStart"/>
      <w:r w:rsidRPr="00FD3D3E">
        <w:rPr>
          <w:rFonts w:ascii="Times New Roman" w:hAnsi="Times New Roman"/>
          <w:b/>
        </w:rPr>
        <w:t>R(</w:t>
      </w:r>
      <w:proofErr w:type="gramEnd"/>
      <w:r w:rsidRPr="00FD3D3E">
        <w:rPr>
          <w:rFonts w:ascii="Times New Roman" w:hAnsi="Times New Roman"/>
          <w:b/>
        </w:rPr>
        <w:t>1</w:t>
      </w:r>
      <w:r>
        <w:rPr>
          <w:rFonts w:ascii="Times New Roman" w:hAnsi="Times New Roman"/>
          <w:b/>
        </w:rPr>
        <w:t>4</w:t>
      </w:r>
      <w:r w:rsidRPr="00FD3D3E">
        <w:rPr>
          <w:rFonts w:ascii="Times New Roman" w:hAnsi="Times New Roman"/>
          <w:b/>
        </w:rPr>
        <w:t>-</w:t>
      </w:r>
      <w:r w:rsidR="009D4006">
        <w:rPr>
          <w:rFonts w:ascii="Times New Roman" w:hAnsi="Times New Roman"/>
          <w:b/>
        </w:rPr>
        <w:t>3</w:t>
      </w:r>
      <w:r w:rsidRPr="00FD3D3E">
        <w:rPr>
          <w:rFonts w:ascii="Times New Roman" w:hAnsi="Times New Roman"/>
          <w:b/>
        </w:rPr>
        <w:t xml:space="preserve">): </w:t>
      </w:r>
      <w:r w:rsidR="00B85E59">
        <w:rPr>
          <w:rFonts w:ascii="Times New Roman" w:hAnsi="Times New Roman"/>
          <w:b/>
        </w:rPr>
        <w:t xml:space="preserve">Develop advanced </w:t>
      </w:r>
      <w:proofErr w:type="spellStart"/>
      <w:r w:rsidR="00B57DDA">
        <w:rPr>
          <w:rFonts w:ascii="Times New Roman" w:hAnsi="Times New Roman"/>
          <w:b/>
        </w:rPr>
        <w:t>axisymmetric</w:t>
      </w:r>
      <w:proofErr w:type="spellEnd"/>
      <w:r w:rsidR="00B57DDA">
        <w:rPr>
          <w:rFonts w:ascii="Times New Roman" w:hAnsi="Times New Roman"/>
          <w:b/>
        </w:rPr>
        <w:t xml:space="preserve"> control in</w:t>
      </w:r>
      <w:r w:rsidR="00B85E59">
        <w:rPr>
          <w:rFonts w:ascii="Times New Roman" w:hAnsi="Times New Roman"/>
          <w:b/>
        </w:rPr>
        <w:t xml:space="preserve"> sustained high performance</w:t>
      </w:r>
      <w:r w:rsidR="00B85E59" w:rsidRPr="00FD3D3E">
        <w:rPr>
          <w:rFonts w:ascii="Times New Roman" w:hAnsi="Times New Roman"/>
          <w:b/>
        </w:rPr>
        <w:t xml:space="preserve"> </w:t>
      </w:r>
      <w:r w:rsidR="00B85E59">
        <w:rPr>
          <w:rFonts w:ascii="Times New Roman" w:hAnsi="Times New Roman"/>
          <w:b/>
        </w:rPr>
        <w:t>plasmas</w:t>
      </w:r>
    </w:p>
    <w:p w:rsidR="00D808FB" w:rsidRPr="00D808FB" w:rsidRDefault="00D808FB" w:rsidP="00D808FB">
      <w:pPr>
        <w:jc w:val="both"/>
        <w:rPr>
          <w:rFonts w:ascii="Times New Roman" w:hAnsi="Times New Roman"/>
          <w:b/>
          <w:color w:val="FF0000"/>
        </w:rPr>
      </w:pPr>
      <w:r>
        <w:rPr>
          <w:rFonts w:ascii="Times New Roman" w:hAnsi="Times New Roman"/>
          <w:b/>
          <w:color w:val="FF0000"/>
        </w:rPr>
        <w:t>R</w:t>
      </w:r>
      <w:r w:rsidRPr="00580325">
        <w:rPr>
          <w:rFonts w:ascii="Times New Roman" w:hAnsi="Times New Roman"/>
          <w:b/>
          <w:color w:val="FF0000"/>
        </w:rPr>
        <w:t>esponsible</w:t>
      </w:r>
      <w:r>
        <w:rPr>
          <w:rFonts w:ascii="Times New Roman" w:hAnsi="Times New Roman"/>
          <w:b/>
          <w:color w:val="FF0000"/>
        </w:rPr>
        <w:t xml:space="preserve"> TSGs:  Advanced Scenarios and Control, Boundary physics, Macro Stability</w:t>
      </w:r>
    </w:p>
    <w:p w:rsidR="00F947E8" w:rsidRDefault="00F947E8" w:rsidP="00DE54E6">
      <w:pPr>
        <w:jc w:val="both"/>
        <w:rPr>
          <w:rFonts w:ascii="Times New Roman" w:hAnsi="Times New Roman"/>
        </w:rPr>
      </w:pPr>
      <w:r w:rsidRPr="00F947E8">
        <w:rPr>
          <w:rFonts w:ascii="Times New Roman" w:hAnsi="Times New Roman"/>
        </w:rPr>
        <w:t xml:space="preserve">Next step </w:t>
      </w:r>
      <w:proofErr w:type="spellStart"/>
      <w:r w:rsidRPr="00F947E8">
        <w:rPr>
          <w:rFonts w:ascii="Times New Roman" w:hAnsi="Times New Roman"/>
        </w:rPr>
        <w:t>tokamaks</w:t>
      </w:r>
      <w:proofErr w:type="spellEnd"/>
      <w:r w:rsidRPr="00F947E8">
        <w:rPr>
          <w:rFonts w:ascii="Times New Roman" w:hAnsi="Times New Roman"/>
        </w:rPr>
        <w:t xml:space="preserve"> and STs will need high-fidelity </w:t>
      </w:r>
      <w:proofErr w:type="spellStart"/>
      <w:r w:rsidRPr="00F947E8">
        <w:rPr>
          <w:rFonts w:ascii="Times New Roman" w:hAnsi="Times New Roman"/>
        </w:rPr>
        <w:t>axisymmetric</w:t>
      </w:r>
      <w:proofErr w:type="spellEnd"/>
      <w:r w:rsidRPr="00F947E8">
        <w:rPr>
          <w:rFonts w:ascii="Times New Roman" w:hAnsi="Times New Roman"/>
        </w:rPr>
        <w:t xml:space="preserve"> control. For instance, magnetic control of the plasma boundary and </w:t>
      </w:r>
      <w:proofErr w:type="spellStart"/>
      <w:r w:rsidRPr="00F947E8">
        <w:rPr>
          <w:rFonts w:ascii="Times New Roman" w:hAnsi="Times New Roman"/>
        </w:rPr>
        <w:t>divertor</w:t>
      </w:r>
      <w:proofErr w:type="spellEnd"/>
      <w:r w:rsidRPr="00F947E8">
        <w:rPr>
          <w:rFonts w:ascii="Times New Roman" w:hAnsi="Times New Roman"/>
        </w:rPr>
        <w:t xml:space="preserve"> impact the global stability, power handling, and particle control from </w:t>
      </w:r>
      <w:proofErr w:type="spellStart"/>
      <w:r w:rsidRPr="00F947E8">
        <w:rPr>
          <w:rFonts w:ascii="Times New Roman" w:hAnsi="Times New Roman"/>
        </w:rPr>
        <w:t>poloidally</w:t>
      </w:r>
      <w:proofErr w:type="spellEnd"/>
      <w:r w:rsidRPr="00F947E8">
        <w:rPr>
          <w:rFonts w:ascii="Times New Roman" w:hAnsi="Times New Roman"/>
        </w:rPr>
        <w:t xml:space="preserve"> localized pumps. Control of the current and rotation profiles will be critical for avoiding resistive wall modes and tearing modes, thus maximizing the achievable</w:t>
      </w:r>
      <w:r>
        <w:t xml:space="preserve"> </w:t>
      </w:r>
      <w:r w:rsidRPr="00B90581">
        <w:rPr>
          <w:rFonts w:ascii="Symbol" w:hAnsi="Symbol"/>
        </w:rPr>
        <w:t></w:t>
      </w:r>
      <w:r>
        <w:t xml:space="preserve">. </w:t>
      </w:r>
      <w:r w:rsidRPr="00F947E8">
        <w:rPr>
          <w:rFonts w:ascii="Times New Roman" w:hAnsi="Times New Roman"/>
        </w:rPr>
        <w:t>The 2</w:t>
      </w:r>
      <w:r w:rsidRPr="00F947E8">
        <w:rPr>
          <w:rFonts w:ascii="Times New Roman" w:hAnsi="Times New Roman"/>
          <w:vertAlign w:val="superscript"/>
        </w:rPr>
        <w:t>nd</w:t>
      </w:r>
      <w:r w:rsidRPr="00F947E8">
        <w:rPr>
          <w:rFonts w:ascii="Times New Roman" w:hAnsi="Times New Roman"/>
        </w:rPr>
        <w:t xml:space="preserve"> neutral </w:t>
      </w:r>
      <w:proofErr w:type="spellStart"/>
      <w:r w:rsidRPr="00F947E8">
        <w:rPr>
          <w:rFonts w:ascii="Times New Roman" w:hAnsi="Times New Roman"/>
        </w:rPr>
        <w:t>beamline</w:t>
      </w:r>
      <w:proofErr w:type="spellEnd"/>
      <w:r w:rsidRPr="00F947E8">
        <w:rPr>
          <w:rFonts w:ascii="Times New Roman" w:hAnsi="Times New Roman"/>
        </w:rPr>
        <w:t xml:space="preserve"> for</w:t>
      </w:r>
      <w:r>
        <w:t xml:space="preserve"> </w:t>
      </w:r>
      <w:r w:rsidRPr="00F947E8">
        <w:rPr>
          <w:rFonts w:ascii="Times New Roman" w:hAnsi="Times New Roman"/>
        </w:rPr>
        <w:t xml:space="preserve">NSTX-U will provide considerable flexibility in the neutral beam driven current profile, while additional </w:t>
      </w:r>
      <w:proofErr w:type="spellStart"/>
      <w:r w:rsidRPr="00F947E8">
        <w:rPr>
          <w:rFonts w:ascii="Times New Roman" w:hAnsi="Times New Roman"/>
        </w:rPr>
        <w:t>divertor</w:t>
      </w:r>
      <w:proofErr w:type="spellEnd"/>
      <w:r w:rsidRPr="00F947E8">
        <w:rPr>
          <w:rFonts w:ascii="Times New Roman" w:hAnsi="Times New Roman"/>
        </w:rPr>
        <w:t xml:space="preserve"> coils will allow a wide range of </w:t>
      </w:r>
      <w:proofErr w:type="spellStart"/>
      <w:r w:rsidRPr="00F947E8">
        <w:rPr>
          <w:rFonts w:ascii="Times New Roman" w:hAnsi="Times New Roman"/>
        </w:rPr>
        <w:t>divertor</w:t>
      </w:r>
      <w:proofErr w:type="spellEnd"/>
      <w:r w:rsidRPr="00F947E8">
        <w:rPr>
          <w:rFonts w:ascii="Times New Roman" w:hAnsi="Times New Roman"/>
        </w:rPr>
        <w:t xml:space="preserve"> geometries; it is thus an appropriate facility for the development of these critical control techniques. As part of this milestone, </w:t>
      </w:r>
      <w:proofErr w:type="spellStart"/>
      <w:r w:rsidRPr="00F947E8">
        <w:rPr>
          <w:rFonts w:ascii="Times New Roman" w:hAnsi="Times New Roman"/>
        </w:rPr>
        <w:t>realtime</w:t>
      </w:r>
      <w:proofErr w:type="spellEnd"/>
      <w:r w:rsidRPr="00F947E8">
        <w:rPr>
          <w:rFonts w:ascii="Times New Roman" w:hAnsi="Times New Roman"/>
        </w:rPr>
        <w:t xml:space="preserve"> control algorithms for the snowflake </w:t>
      </w:r>
      <w:proofErr w:type="spellStart"/>
      <w:r w:rsidRPr="00F947E8">
        <w:rPr>
          <w:rFonts w:ascii="Times New Roman" w:hAnsi="Times New Roman"/>
        </w:rPr>
        <w:t>divertor</w:t>
      </w:r>
      <w:proofErr w:type="spellEnd"/>
      <w:r w:rsidRPr="00F947E8">
        <w:rPr>
          <w:rFonts w:ascii="Times New Roman" w:hAnsi="Times New Roman"/>
        </w:rPr>
        <w:t xml:space="preserve"> will be designed; these will likely use methods for rapid tracking of multiple X-points, and additions will be made to the ISOFLUX boundary control algorithm to target specific </w:t>
      </w:r>
      <w:proofErr w:type="spellStart"/>
      <w:r w:rsidRPr="00F947E8">
        <w:rPr>
          <w:rFonts w:ascii="Times New Roman" w:hAnsi="Times New Roman"/>
        </w:rPr>
        <w:t>divertor</w:t>
      </w:r>
      <w:proofErr w:type="spellEnd"/>
      <w:r w:rsidRPr="00F947E8">
        <w:rPr>
          <w:rFonts w:ascii="Times New Roman" w:hAnsi="Times New Roman"/>
        </w:rPr>
        <w:t xml:space="preserve"> quantities for control. These </w:t>
      </w:r>
      <w:proofErr w:type="spellStart"/>
      <w:r w:rsidRPr="00F947E8">
        <w:rPr>
          <w:rFonts w:ascii="Times New Roman" w:hAnsi="Times New Roman"/>
        </w:rPr>
        <w:t>divertor</w:t>
      </w:r>
      <w:proofErr w:type="spellEnd"/>
      <w:r w:rsidRPr="00F947E8">
        <w:rPr>
          <w:rFonts w:ascii="Times New Roman" w:hAnsi="Times New Roman"/>
        </w:rPr>
        <w:t xml:space="preserve"> control algorithm will be prepared for use in</w:t>
      </w:r>
      <w:r>
        <w:rPr>
          <w:rFonts w:ascii="Times New Roman" w:hAnsi="Times New Roman"/>
        </w:rPr>
        <w:t xml:space="preserve"> NSTX-U, and may be tested in D</w:t>
      </w:r>
      <w:r w:rsidRPr="00F947E8">
        <w:rPr>
          <w:rFonts w:ascii="Times New Roman" w:hAnsi="Times New Roman"/>
        </w:rPr>
        <w:t>III</w:t>
      </w:r>
      <w:r>
        <w:rPr>
          <w:rFonts w:ascii="Times New Roman" w:hAnsi="Times New Roman"/>
        </w:rPr>
        <w:t>-</w:t>
      </w:r>
      <w:r w:rsidRPr="00F947E8">
        <w:rPr>
          <w:rFonts w:ascii="Times New Roman" w:hAnsi="Times New Roman"/>
        </w:rPr>
        <w:t>D. For profile control, a real</w:t>
      </w:r>
      <w:r w:rsidR="000B1679">
        <w:rPr>
          <w:rFonts w:ascii="Times New Roman" w:hAnsi="Times New Roman"/>
        </w:rPr>
        <w:t>-</w:t>
      </w:r>
      <w:r w:rsidRPr="00F947E8">
        <w:rPr>
          <w:rFonts w:ascii="Times New Roman" w:hAnsi="Times New Roman"/>
        </w:rPr>
        <w:t xml:space="preserve">time Motional Stark Effect diagnostic will be developed for NSTX, and the data provided to the NSTX-U implementation of </w:t>
      </w:r>
      <w:proofErr w:type="spellStart"/>
      <w:r w:rsidRPr="00F947E8">
        <w:rPr>
          <w:rFonts w:ascii="Times New Roman" w:hAnsi="Times New Roman"/>
        </w:rPr>
        <w:t>rtEFIT</w:t>
      </w:r>
      <w:proofErr w:type="spellEnd"/>
      <w:r w:rsidRPr="00F947E8">
        <w:rPr>
          <w:rFonts w:ascii="Times New Roman" w:hAnsi="Times New Roman"/>
        </w:rPr>
        <w:t xml:space="preserve"> for constrained reconstruction of the current profile; the feasibility of </w:t>
      </w:r>
      <w:proofErr w:type="spellStart"/>
      <w:r w:rsidRPr="00F947E8">
        <w:rPr>
          <w:rFonts w:ascii="Times New Roman" w:hAnsi="Times New Roman"/>
        </w:rPr>
        <w:t>realtime</w:t>
      </w:r>
      <w:proofErr w:type="spellEnd"/>
      <w:r w:rsidRPr="00F947E8">
        <w:rPr>
          <w:rFonts w:ascii="Times New Roman" w:hAnsi="Times New Roman"/>
        </w:rPr>
        <w:t xml:space="preserve"> rotation measurements in NSTX-U will be determined and that system implemented as appropriate. Real</w:t>
      </w:r>
      <w:r w:rsidR="00DD5615">
        <w:rPr>
          <w:rFonts w:ascii="Times New Roman" w:hAnsi="Times New Roman"/>
        </w:rPr>
        <w:t>-</w:t>
      </w:r>
      <w:r w:rsidRPr="00F947E8">
        <w:rPr>
          <w:rFonts w:ascii="Times New Roman" w:hAnsi="Times New Roman"/>
        </w:rPr>
        <w:t>time control algorithms will be developed for the current profile using the various neutral beams as actuators; integrated modeling of the current profile evolution with codes such as PTRANSP and TSC will be used for system identification. Similarly, algorithms for control of the rotation profile will be developed, using the neutral beams and magnetic braking as actuators. This profile control develop</w:t>
      </w:r>
      <w:r w:rsidR="00DD5615">
        <w:rPr>
          <w:rFonts w:ascii="Times New Roman" w:hAnsi="Times New Roman"/>
        </w:rPr>
        <w:t>ment may be based on existing D</w:t>
      </w:r>
      <w:r w:rsidRPr="00F947E8">
        <w:rPr>
          <w:rFonts w:ascii="Times New Roman" w:hAnsi="Times New Roman"/>
        </w:rPr>
        <w:t>III</w:t>
      </w:r>
      <w:r w:rsidR="00DD5615">
        <w:rPr>
          <w:rFonts w:ascii="Times New Roman" w:hAnsi="Times New Roman"/>
        </w:rPr>
        <w:t>-</w:t>
      </w:r>
      <w:r w:rsidRPr="00F947E8">
        <w:rPr>
          <w:rFonts w:ascii="Times New Roman" w:hAnsi="Times New Roman"/>
        </w:rPr>
        <w:t>D control algorithms, but with NSTX</w:t>
      </w:r>
      <w:r w:rsidR="00DD5615">
        <w:rPr>
          <w:rFonts w:ascii="Times New Roman" w:hAnsi="Times New Roman"/>
        </w:rPr>
        <w:t>-U</w:t>
      </w:r>
      <w:r w:rsidRPr="00F947E8">
        <w:rPr>
          <w:rFonts w:ascii="Times New Roman" w:hAnsi="Times New Roman"/>
        </w:rPr>
        <w:t xml:space="preserve"> specific constraints. The ability of the proposed </w:t>
      </w:r>
      <w:r w:rsidR="00006F41">
        <w:rPr>
          <w:rFonts w:ascii="Times New Roman" w:hAnsi="Times New Roman"/>
        </w:rPr>
        <w:t>non-</w:t>
      </w:r>
      <w:proofErr w:type="spellStart"/>
      <w:r w:rsidR="00006F41">
        <w:rPr>
          <w:rFonts w:ascii="Times New Roman" w:hAnsi="Times New Roman"/>
        </w:rPr>
        <w:t>axisymmetric</w:t>
      </w:r>
      <w:proofErr w:type="spellEnd"/>
      <w:r w:rsidR="00006F41">
        <w:rPr>
          <w:rFonts w:ascii="Times New Roman" w:hAnsi="Times New Roman"/>
        </w:rPr>
        <w:t xml:space="preserve"> control (</w:t>
      </w:r>
      <w:r w:rsidRPr="00F947E8">
        <w:rPr>
          <w:rFonts w:ascii="Times New Roman" w:hAnsi="Times New Roman"/>
        </w:rPr>
        <w:t>NCC</w:t>
      </w:r>
      <w:r w:rsidR="00006F41">
        <w:rPr>
          <w:rFonts w:ascii="Times New Roman" w:hAnsi="Times New Roman"/>
        </w:rPr>
        <w:t>)</w:t>
      </w:r>
      <w:r w:rsidRPr="00F947E8">
        <w:rPr>
          <w:rFonts w:ascii="Times New Roman" w:hAnsi="Times New Roman"/>
        </w:rPr>
        <w:t xml:space="preserve"> coils to provide improved actuator capability for rotation control compared to the existing mid</w:t>
      </w:r>
      <w:r w:rsidR="00006F41">
        <w:rPr>
          <w:rFonts w:ascii="Times New Roman" w:hAnsi="Times New Roman"/>
        </w:rPr>
        <w:t>-</w:t>
      </w:r>
      <w:r w:rsidRPr="00F947E8">
        <w:rPr>
          <w:rFonts w:ascii="Times New Roman" w:hAnsi="Times New Roman"/>
        </w:rPr>
        <w:t>plane coils will be addressed using NTV calculations. The feasibility of simultaneous rotation, current, and</w:t>
      </w:r>
      <w:r>
        <w:t xml:space="preserve"> </w:t>
      </w:r>
      <w:r w:rsidRPr="00C8168C">
        <w:rPr>
          <w:rFonts w:ascii="Symbol" w:hAnsi="Symbol"/>
        </w:rPr>
        <w:t></w:t>
      </w:r>
      <w:r>
        <w:t xml:space="preserve"> </w:t>
      </w:r>
      <w:r w:rsidRPr="00F947E8">
        <w:rPr>
          <w:rFonts w:ascii="Times New Roman" w:hAnsi="Times New Roman"/>
        </w:rPr>
        <w:t xml:space="preserve">control will be assessed. This research will provide a considerable head start developing the required control algorithms for NSTX-U, as well as provide valuable guidance on the </w:t>
      </w:r>
      <w:proofErr w:type="spellStart"/>
      <w:r w:rsidRPr="00F947E8">
        <w:rPr>
          <w:rFonts w:ascii="Times New Roman" w:hAnsi="Times New Roman"/>
        </w:rPr>
        <w:t>axisymmetric</w:t>
      </w:r>
      <w:proofErr w:type="spellEnd"/>
      <w:r w:rsidRPr="00F947E8">
        <w:rPr>
          <w:rFonts w:ascii="Times New Roman" w:hAnsi="Times New Roman"/>
        </w:rPr>
        <w:t xml:space="preserve"> control designs for next-step </w:t>
      </w:r>
      <w:proofErr w:type="spellStart"/>
      <w:r w:rsidRPr="00F947E8">
        <w:rPr>
          <w:rFonts w:ascii="Times New Roman" w:hAnsi="Times New Roman"/>
        </w:rPr>
        <w:t>tokamaks</w:t>
      </w:r>
      <w:proofErr w:type="spellEnd"/>
      <w:r w:rsidRPr="00F947E8">
        <w:rPr>
          <w:rFonts w:ascii="Times New Roman" w:hAnsi="Times New Roman"/>
        </w:rPr>
        <w:t xml:space="preserve"> and STs, including ITER.</w:t>
      </w:r>
    </w:p>
    <w:p w:rsidR="009F0308" w:rsidRDefault="009F0308" w:rsidP="00DE54E6">
      <w:pPr>
        <w:jc w:val="both"/>
        <w:rPr>
          <w:rFonts w:ascii="Times New Roman" w:hAnsi="Times New Roman"/>
        </w:rPr>
      </w:pPr>
    </w:p>
    <w:p w:rsidR="00EC7221" w:rsidRDefault="00EC7221">
      <w:pPr>
        <w:spacing w:after="0" w:line="240" w:lineRule="auto"/>
        <w:rPr>
          <w:rFonts w:ascii="Times New Roman" w:hAnsi="Times New Roman"/>
          <w:b/>
          <w:sz w:val="28"/>
          <w:u w:val="single"/>
        </w:rPr>
      </w:pPr>
      <w:r>
        <w:rPr>
          <w:rFonts w:ascii="Times New Roman" w:hAnsi="Times New Roman"/>
          <w:b/>
          <w:sz w:val="28"/>
          <w:u w:val="single"/>
        </w:rPr>
        <w:br w:type="page"/>
      </w:r>
    </w:p>
    <w:p w:rsidR="009F0308" w:rsidRPr="003B1380" w:rsidRDefault="009F0308" w:rsidP="009F0308">
      <w:pPr>
        <w:jc w:val="both"/>
        <w:rPr>
          <w:rFonts w:ascii="Times New Roman" w:hAnsi="Times New Roman"/>
          <w:b/>
          <w:sz w:val="28"/>
          <w:u w:val="single"/>
        </w:rPr>
      </w:pPr>
      <w:r w:rsidRPr="003B1380">
        <w:rPr>
          <w:rFonts w:ascii="Times New Roman" w:hAnsi="Times New Roman"/>
          <w:b/>
          <w:sz w:val="28"/>
          <w:u w:val="single"/>
        </w:rPr>
        <w:t>NSTX FY201</w:t>
      </w:r>
      <w:r>
        <w:rPr>
          <w:rFonts w:ascii="Times New Roman" w:hAnsi="Times New Roman"/>
          <w:b/>
          <w:sz w:val="28"/>
          <w:u w:val="single"/>
        </w:rPr>
        <w:t>5</w:t>
      </w:r>
      <w:r w:rsidRPr="003B1380">
        <w:rPr>
          <w:rFonts w:ascii="Times New Roman" w:hAnsi="Times New Roman"/>
          <w:b/>
          <w:sz w:val="28"/>
          <w:u w:val="single"/>
        </w:rPr>
        <w:t xml:space="preserve"> Research Milestones:</w:t>
      </w:r>
    </w:p>
    <w:p w:rsidR="009F0308" w:rsidRDefault="009F0308" w:rsidP="009F0308">
      <w:pPr>
        <w:jc w:val="both"/>
        <w:rPr>
          <w:rFonts w:ascii="Times New Roman" w:hAnsi="Times New Roman"/>
          <w:b/>
          <w:bCs/>
        </w:rPr>
      </w:pPr>
      <w:proofErr w:type="gramStart"/>
      <w:r w:rsidRPr="004C57DD">
        <w:rPr>
          <w:rFonts w:ascii="Times New Roman" w:hAnsi="Times New Roman"/>
          <w:b/>
          <w:bCs/>
        </w:rPr>
        <w:t>R(</w:t>
      </w:r>
      <w:proofErr w:type="gramEnd"/>
      <w:r w:rsidRPr="004C57DD">
        <w:rPr>
          <w:rFonts w:ascii="Times New Roman" w:hAnsi="Times New Roman"/>
          <w:b/>
          <w:bCs/>
        </w:rPr>
        <w:t>1</w:t>
      </w:r>
      <w:r>
        <w:rPr>
          <w:rFonts w:ascii="Times New Roman" w:hAnsi="Times New Roman"/>
          <w:b/>
          <w:bCs/>
        </w:rPr>
        <w:t>5</w:t>
      </w:r>
      <w:r w:rsidRPr="004C57DD">
        <w:rPr>
          <w:rFonts w:ascii="Times New Roman" w:hAnsi="Times New Roman"/>
          <w:b/>
          <w:bCs/>
        </w:rPr>
        <w:t>-</w:t>
      </w:r>
      <w:r>
        <w:rPr>
          <w:rFonts w:ascii="Times New Roman" w:hAnsi="Times New Roman"/>
          <w:b/>
          <w:bCs/>
        </w:rPr>
        <w:t>1</w:t>
      </w:r>
      <w:r w:rsidRPr="004C57DD">
        <w:rPr>
          <w:rFonts w:ascii="Times New Roman" w:hAnsi="Times New Roman"/>
          <w:b/>
          <w:bCs/>
        </w:rPr>
        <w:t xml:space="preserve">): </w:t>
      </w:r>
      <w:r w:rsidR="00EC7221" w:rsidRPr="00EC7221">
        <w:rPr>
          <w:rFonts w:ascii="Times New Roman" w:hAnsi="Times New Roman"/>
          <w:b/>
          <w:bCs/>
        </w:rPr>
        <w:t>Assess H-mode energy confinement, pedestal</w:t>
      </w:r>
      <w:r w:rsidR="00EC7221">
        <w:rPr>
          <w:rFonts w:ascii="Times New Roman" w:hAnsi="Times New Roman"/>
          <w:b/>
          <w:bCs/>
        </w:rPr>
        <w:t>,</w:t>
      </w:r>
      <w:r w:rsidR="00EC7221" w:rsidRPr="00EC7221">
        <w:rPr>
          <w:rFonts w:ascii="Times New Roman" w:hAnsi="Times New Roman"/>
          <w:b/>
          <w:bCs/>
        </w:rPr>
        <w:t xml:space="preserve"> and scrape off layer characteristics with higher B</w:t>
      </w:r>
      <w:r w:rsidR="00EC7221" w:rsidRPr="00EC7221">
        <w:rPr>
          <w:rFonts w:ascii="Times New Roman" w:hAnsi="Times New Roman"/>
          <w:b/>
          <w:bCs/>
          <w:vertAlign w:val="subscript"/>
        </w:rPr>
        <w:t>T</w:t>
      </w:r>
      <w:r w:rsidR="00EC7221" w:rsidRPr="00EC7221">
        <w:rPr>
          <w:rFonts w:ascii="Times New Roman" w:hAnsi="Times New Roman"/>
          <w:b/>
          <w:bCs/>
        </w:rPr>
        <w:t>, I</w:t>
      </w:r>
      <w:r w:rsidR="00EC7221" w:rsidRPr="00EC7221">
        <w:rPr>
          <w:rFonts w:ascii="Times New Roman" w:hAnsi="Times New Roman"/>
          <w:b/>
          <w:bCs/>
          <w:vertAlign w:val="subscript"/>
        </w:rPr>
        <w:t>P</w:t>
      </w:r>
      <w:r w:rsidR="00EC7221" w:rsidRPr="00EC7221">
        <w:rPr>
          <w:rFonts w:ascii="Times New Roman" w:hAnsi="Times New Roman"/>
          <w:b/>
          <w:bCs/>
        </w:rPr>
        <w:t xml:space="preserve"> and NBI heating power</w:t>
      </w:r>
      <w:r>
        <w:rPr>
          <w:rFonts w:ascii="Times New Roman" w:hAnsi="Times New Roman"/>
          <w:b/>
          <w:bCs/>
        </w:rPr>
        <w:t xml:space="preserve"> </w:t>
      </w:r>
    </w:p>
    <w:p w:rsidR="009F0308" w:rsidRPr="00580325" w:rsidRDefault="009F0308" w:rsidP="009F0308">
      <w:pPr>
        <w:jc w:val="both"/>
        <w:rPr>
          <w:rFonts w:ascii="Times New Roman" w:hAnsi="Times New Roman"/>
          <w:b/>
          <w:color w:val="FF0000"/>
        </w:rPr>
      </w:pPr>
      <w:r>
        <w:rPr>
          <w:rFonts w:ascii="Times New Roman" w:hAnsi="Times New Roman"/>
          <w:b/>
          <w:color w:val="FF0000"/>
        </w:rPr>
        <w:t>R</w:t>
      </w:r>
      <w:r w:rsidRPr="00580325">
        <w:rPr>
          <w:rFonts w:ascii="Times New Roman" w:hAnsi="Times New Roman"/>
          <w:b/>
          <w:color w:val="FF0000"/>
        </w:rPr>
        <w:t>esponsible</w:t>
      </w:r>
      <w:r>
        <w:rPr>
          <w:rFonts w:ascii="Times New Roman" w:hAnsi="Times New Roman"/>
          <w:b/>
          <w:color w:val="FF0000"/>
        </w:rPr>
        <w:t xml:space="preserve"> TSGs:  </w:t>
      </w:r>
      <w:r w:rsidR="00EC7221">
        <w:rPr>
          <w:rFonts w:ascii="Times New Roman" w:hAnsi="Times New Roman"/>
          <w:b/>
          <w:color w:val="FF0000"/>
        </w:rPr>
        <w:t>Transport and Turbulence, Boundary Physics, Advanced Scenarios</w:t>
      </w:r>
    </w:p>
    <w:p w:rsidR="00EC7221" w:rsidRPr="00EC7221" w:rsidRDefault="00EC7221" w:rsidP="00EC7221">
      <w:pPr>
        <w:jc w:val="both"/>
        <w:rPr>
          <w:rFonts w:ascii="Times New Roman" w:hAnsi="Times New Roman"/>
        </w:rPr>
      </w:pPr>
      <w:r w:rsidRPr="00EC7221">
        <w:rPr>
          <w:rFonts w:ascii="Times New Roman" w:hAnsi="Times New Roman"/>
        </w:rPr>
        <w:t xml:space="preserve">Future ST </w:t>
      </w:r>
      <w:proofErr w:type="gramStart"/>
      <w:r w:rsidRPr="00EC7221">
        <w:rPr>
          <w:rFonts w:ascii="Times New Roman" w:hAnsi="Times New Roman"/>
        </w:rPr>
        <w:t>devices</w:t>
      </w:r>
      <w:proofErr w:type="gramEnd"/>
      <w:r w:rsidRPr="00EC7221">
        <w:rPr>
          <w:rFonts w:ascii="Times New Roman" w:hAnsi="Times New Roman"/>
        </w:rPr>
        <w:t xml:space="preserve"> such as ST-FNSF will operate at higher </w:t>
      </w:r>
      <w:proofErr w:type="spellStart"/>
      <w:r w:rsidRPr="00EC7221">
        <w:rPr>
          <w:rFonts w:ascii="Times New Roman" w:hAnsi="Times New Roman"/>
        </w:rPr>
        <w:t>toroidal</w:t>
      </w:r>
      <w:proofErr w:type="spellEnd"/>
      <w:r w:rsidRPr="00EC7221">
        <w:rPr>
          <w:rFonts w:ascii="Times New Roman" w:hAnsi="Times New Roman"/>
        </w:rPr>
        <w:t xml:space="preserve"> field, plasma current and heating power than NSTX.  To establish the physics basis for </w:t>
      </w:r>
      <w:r w:rsidRPr="00EC7221">
        <w:rPr>
          <w:rFonts w:ascii="Times New Roman" w:hAnsi="Times New Roman"/>
          <w:lang w:eastAsia="zh-CN"/>
        </w:rPr>
        <w:t>future STs</w:t>
      </w:r>
      <w:r w:rsidRPr="00EC7221">
        <w:rPr>
          <w:rFonts w:ascii="Times New Roman" w:hAnsi="Times New Roman"/>
        </w:rPr>
        <w:t xml:space="preserve">, which are generally expected to </w:t>
      </w:r>
      <w:r w:rsidRPr="00EC7221">
        <w:rPr>
          <w:rFonts w:ascii="Times New Roman" w:hAnsi="Times New Roman"/>
          <w:lang w:eastAsia="zh-CN"/>
        </w:rPr>
        <w:t>operate in</w:t>
      </w:r>
      <w:r w:rsidRPr="00EC7221">
        <w:rPr>
          <w:rFonts w:ascii="Times New Roman" w:hAnsi="Times New Roman"/>
        </w:rPr>
        <w:t xml:space="preserve"> lower </w:t>
      </w:r>
      <w:proofErr w:type="spellStart"/>
      <w:r w:rsidRPr="00EC7221">
        <w:rPr>
          <w:rFonts w:ascii="Times New Roman" w:hAnsi="Times New Roman"/>
        </w:rPr>
        <w:t>collisionality</w:t>
      </w:r>
      <w:proofErr w:type="spellEnd"/>
      <w:r w:rsidRPr="00EC7221">
        <w:rPr>
          <w:rFonts w:ascii="Times New Roman" w:hAnsi="Times New Roman"/>
          <w:lang w:eastAsia="zh-CN"/>
        </w:rPr>
        <w:t xml:space="preserve"> regimes</w:t>
      </w:r>
      <w:r w:rsidRPr="00EC7221">
        <w:rPr>
          <w:rFonts w:ascii="Times New Roman" w:hAnsi="Times New Roman"/>
        </w:rPr>
        <w:t xml:space="preserve">, it is important to </w:t>
      </w:r>
      <w:r w:rsidRPr="00EC7221">
        <w:rPr>
          <w:rFonts w:ascii="Times New Roman" w:hAnsi="Times New Roman"/>
          <w:lang w:eastAsia="zh-CN"/>
        </w:rPr>
        <w:t>characterize</w:t>
      </w:r>
      <w:r w:rsidRPr="00EC7221">
        <w:rPr>
          <w:rFonts w:ascii="Times New Roman" w:hAnsi="Times New Roman"/>
        </w:rPr>
        <w:t xml:space="preserve"> confinement, pedestal and scrape off layer</w:t>
      </w:r>
      <w:r w:rsidRPr="00EC7221">
        <w:rPr>
          <w:rFonts w:ascii="Times New Roman" w:hAnsi="Times New Roman"/>
          <w:lang w:eastAsia="zh-CN"/>
        </w:rPr>
        <w:t xml:space="preserve"> trends </w:t>
      </w:r>
      <w:r w:rsidRPr="00EC7221">
        <w:rPr>
          <w:rFonts w:ascii="Times New Roman" w:hAnsi="Times New Roman"/>
        </w:rPr>
        <w:t xml:space="preserve">over an expanded range of engineering parameters.  H-mode studies in NSTX have shown </w:t>
      </w:r>
      <w:r w:rsidRPr="00EC7221">
        <w:rPr>
          <w:rFonts w:ascii="Times New Roman" w:hAnsi="Times New Roman"/>
          <w:lang w:eastAsia="zh-CN"/>
        </w:rPr>
        <w:t xml:space="preserve">that </w:t>
      </w:r>
      <w:r w:rsidRPr="00EC7221">
        <w:rPr>
          <w:rFonts w:ascii="Times New Roman" w:hAnsi="Times New Roman"/>
        </w:rPr>
        <w:t xml:space="preserve">the global energy confinement exhibits a more favorable scaling with </w:t>
      </w:r>
      <w:proofErr w:type="spellStart"/>
      <w:r w:rsidRPr="00EC7221">
        <w:rPr>
          <w:rFonts w:ascii="Times New Roman" w:hAnsi="Times New Roman"/>
        </w:rPr>
        <w:t>collisionality</w:t>
      </w:r>
      <w:proofErr w:type="spellEnd"/>
      <w:r w:rsidRPr="00EC7221">
        <w:rPr>
          <w:rFonts w:ascii="Times New Roman" w:hAnsi="Times New Roman"/>
        </w:rPr>
        <w:t xml:space="preserve"> (B</w:t>
      </w:r>
      <w:r w:rsidRPr="00EC7221">
        <w:rPr>
          <w:rFonts w:ascii="Symbol" w:hAnsi="Symbol"/>
        </w:rPr>
        <w:t></w:t>
      </w:r>
      <w:r w:rsidRPr="00EC7221">
        <w:rPr>
          <w:rFonts w:ascii="Times New Roman" w:hAnsi="Times New Roman"/>
          <w:vertAlign w:val="subscript"/>
        </w:rPr>
        <w:t>E</w:t>
      </w:r>
      <w:r>
        <w:rPr>
          <w:rFonts w:ascii="Times New Roman" w:hAnsi="Times New Roman"/>
          <w:vertAlign w:val="subscript"/>
        </w:rPr>
        <w:t xml:space="preserve"> </w:t>
      </w:r>
      <w:r w:rsidRPr="00EC7221">
        <w:rPr>
          <w:rFonts w:ascii="Times New Roman" w:hAnsi="Times New Roman"/>
        </w:rPr>
        <w:t>~</w:t>
      </w:r>
      <w:r>
        <w:rPr>
          <w:rFonts w:ascii="Times New Roman" w:hAnsi="Times New Roman"/>
        </w:rPr>
        <w:t xml:space="preserve"> </w:t>
      </w:r>
      <w:r w:rsidRPr="00EC7221">
        <w:rPr>
          <w:rFonts w:ascii="Times New Roman" w:hAnsi="Times New Roman"/>
        </w:rPr>
        <w:t>1/</w:t>
      </w:r>
      <w:r w:rsidRPr="00EC7221">
        <w:rPr>
          <w:rFonts w:ascii="Symbol" w:hAnsi="Symbol"/>
        </w:rPr>
        <w:t></w:t>
      </w:r>
      <w:r w:rsidRPr="00EC7221">
        <w:rPr>
          <w:rFonts w:ascii="Times New Roman" w:hAnsi="Times New Roman"/>
          <w:vertAlign w:val="superscript"/>
        </w:rPr>
        <w:t>*</w:t>
      </w:r>
      <w:r w:rsidRPr="00EC7221">
        <w:rPr>
          <w:rFonts w:ascii="Times New Roman" w:hAnsi="Times New Roman"/>
          <w:vertAlign w:val="subscript"/>
        </w:rPr>
        <w:t>e</w:t>
      </w:r>
      <w:r w:rsidRPr="00EC7221">
        <w:rPr>
          <w:rFonts w:ascii="Times New Roman" w:hAnsi="Times New Roman"/>
        </w:rPr>
        <w:t>) than that from ITER98y</w:t>
      </w:r>
      <w:proofErr w:type="gramStart"/>
      <w:r w:rsidRPr="00EC7221">
        <w:rPr>
          <w:rFonts w:ascii="Times New Roman" w:hAnsi="Times New Roman"/>
        </w:rPr>
        <w:t>,2</w:t>
      </w:r>
      <w:proofErr w:type="gramEnd"/>
      <w:r w:rsidRPr="00EC7221">
        <w:rPr>
          <w:rFonts w:ascii="Times New Roman" w:hAnsi="Times New Roman"/>
        </w:rPr>
        <w:t>.  Th</w:t>
      </w:r>
      <w:r w:rsidRPr="00EC7221">
        <w:rPr>
          <w:rFonts w:ascii="Times New Roman" w:hAnsi="Times New Roman"/>
          <w:lang w:eastAsia="zh-CN"/>
        </w:rPr>
        <w:t>is</w:t>
      </w:r>
      <w:r w:rsidRPr="00EC7221">
        <w:rPr>
          <w:rFonts w:ascii="Times New Roman" w:hAnsi="Times New Roman"/>
        </w:rPr>
        <w:t xml:space="preserve"> strong </w:t>
      </w:r>
      <w:r w:rsidRPr="00EC7221">
        <w:rPr>
          <w:rFonts w:ascii="Symbol" w:hAnsi="Symbol"/>
        </w:rPr>
        <w:t></w:t>
      </w:r>
      <w:r w:rsidRPr="00EC7221">
        <w:rPr>
          <w:rFonts w:ascii="Times New Roman" w:hAnsi="Times New Roman"/>
          <w:vertAlign w:val="superscript"/>
        </w:rPr>
        <w:t>*</w:t>
      </w:r>
      <w:r w:rsidRPr="00EC7221">
        <w:rPr>
          <w:rFonts w:ascii="Times New Roman" w:hAnsi="Times New Roman"/>
          <w:vertAlign w:val="subscript"/>
          <w:lang w:eastAsia="zh-CN"/>
        </w:rPr>
        <w:t>e</w:t>
      </w:r>
      <w:r w:rsidRPr="00EC7221">
        <w:rPr>
          <w:rFonts w:ascii="Times New Roman" w:hAnsi="Times New Roman"/>
        </w:rPr>
        <w:t xml:space="preserve"> scaling unifies disparate engineering </w:t>
      </w:r>
      <w:proofErr w:type="spellStart"/>
      <w:r w:rsidRPr="00EC7221">
        <w:rPr>
          <w:rFonts w:ascii="Times New Roman" w:hAnsi="Times New Roman"/>
        </w:rPr>
        <w:t>scalings</w:t>
      </w:r>
      <w:proofErr w:type="spellEnd"/>
      <w:r w:rsidRPr="00EC7221">
        <w:rPr>
          <w:rFonts w:ascii="Times New Roman" w:hAnsi="Times New Roman"/>
        </w:rPr>
        <w:t xml:space="preserve"> with </w:t>
      </w:r>
      <w:proofErr w:type="spellStart"/>
      <w:r w:rsidRPr="00EC7221">
        <w:rPr>
          <w:rFonts w:ascii="Times New Roman" w:hAnsi="Times New Roman"/>
        </w:rPr>
        <w:t>boronization</w:t>
      </w:r>
      <w:proofErr w:type="spellEnd"/>
      <w:r w:rsidRPr="00EC7221">
        <w:rPr>
          <w:rFonts w:ascii="Times New Roman" w:hAnsi="Times New Roman"/>
        </w:rPr>
        <w:t xml:space="preserve"> (</w:t>
      </w:r>
      <w:r w:rsidRPr="00EC7221">
        <w:rPr>
          <w:rFonts w:ascii="Symbol" w:hAnsi="Symbol"/>
        </w:rPr>
        <w:t></w:t>
      </w:r>
      <w:r w:rsidRPr="00EC7221">
        <w:rPr>
          <w:rFonts w:ascii="Times New Roman" w:hAnsi="Times New Roman"/>
          <w:vertAlign w:val="subscript"/>
        </w:rPr>
        <w:t>E</w:t>
      </w:r>
      <w:r w:rsidRPr="00EC7221">
        <w:rPr>
          <w:rFonts w:ascii="Times New Roman" w:hAnsi="Times New Roman"/>
        </w:rPr>
        <w:t>~I</w:t>
      </w:r>
      <w:r w:rsidRPr="00EC7221">
        <w:rPr>
          <w:rFonts w:ascii="Times New Roman" w:hAnsi="Times New Roman"/>
          <w:vertAlign w:val="subscript"/>
        </w:rPr>
        <w:t>p</w:t>
      </w:r>
      <w:r w:rsidRPr="00EC7221">
        <w:rPr>
          <w:rFonts w:ascii="Times New Roman" w:hAnsi="Times New Roman"/>
          <w:vertAlign w:val="superscript"/>
        </w:rPr>
        <w:t>0.4</w:t>
      </w:r>
      <w:r w:rsidRPr="00EC7221">
        <w:rPr>
          <w:rFonts w:ascii="Times New Roman" w:hAnsi="Times New Roman"/>
        </w:rPr>
        <w:t>B</w:t>
      </w:r>
      <w:r w:rsidRPr="00EC7221">
        <w:rPr>
          <w:rFonts w:ascii="Times New Roman" w:hAnsi="Times New Roman"/>
          <w:vertAlign w:val="subscript"/>
        </w:rPr>
        <w:t>T</w:t>
      </w:r>
      <w:r w:rsidRPr="00EC7221">
        <w:rPr>
          <w:rFonts w:ascii="Times New Roman" w:hAnsi="Times New Roman"/>
          <w:vertAlign w:val="superscript"/>
        </w:rPr>
        <w:t>1.0</w:t>
      </w:r>
      <w:r w:rsidRPr="00EC7221">
        <w:rPr>
          <w:rFonts w:ascii="Times New Roman" w:hAnsi="Times New Roman"/>
        </w:rPr>
        <w:t xml:space="preserve">) and </w:t>
      </w:r>
      <w:proofErr w:type="spellStart"/>
      <w:r w:rsidRPr="00EC7221">
        <w:rPr>
          <w:rFonts w:ascii="Times New Roman" w:hAnsi="Times New Roman"/>
        </w:rPr>
        <w:t>lithiumization</w:t>
      </w:r>
      <w:proofErr w:type="spellEnd"/>
      <w:r w:rsidRPr="00EC7221">
        <w:rPr>
          <w:rFonts w:ascii="Times New Roman" w:hAnsi="Times New Roman"/>
        </w:rPr>
        <w:t xml:space="preserve"> (</w:t>
      </w:r>
      <w:r w:rsidRPr="00EC7221">
        <w:rPr>
          <w:rFonts w:ascii="Symbol" w:hAnsi="Symbol"/>
        </w:rPr>
        <w:t></w:t>
      </w:r>
      <w:r w:rsidRPr="00EC7221">
        <w:rPr>
          <w:rFonts w:ascii="Times New Roman" w:hAnsi="Times New Roman"/>
          <w:vertAlign w:val="subscript"/>
        </w:rPr>
        <w:t>E</w:t>
      </w:r>
      <w:r>
        <w:rPr>
          <w:rFonts w:ascii="Times New Roman" w:hAnsi="Times New Roman"/>
          <w:vertAlign w:val="subscript"/>
        </w:rPr>
        <w:t xml:space="preserve"> </w:t>
      </w:r>
      <w:r w:rsidRPr="00EC7221">
        <w:rPr>
          <w:rFonts w:ascii="Times New Roman" w:hAnsi="Times New Roman"/>
        </w:rPr>
        <w:t>~</w:t>
      </w:r>
      <w:r>
        <w:rPr>
          <w:rFonts w:ascii="Times New Roman" w:hAnsi="Times New Roman"/>
        </w:rPr>
        <w:t xml:space="preserve"> </w:t>
      </w:r>
      <w:r w:rsidRPr="00EC7221">
        <w:rPr>
          <w:rFonts w:ascii="Times New Roman" w:hAnsi="Times New Roman"/>
        </w:rPr>
        <w:t>I</w:t>
      </w:r>
      <w:r>
        <w:rPr>
          <w:rFonts w:ascii="Times New Roman" w:hAnsi="Times New Roman"/>
          <w:vertAlign w:val="subscript"/>
        </w:rPr>
        <w:t>P</w:t>
      </w:r>
      <w:r w:rsidRPr="00EC7221">
        <w:rPr>
          <w:rFonts w:ascii="Times New Roman" w:hAnsi="Times New Roman"/>
          <w:vertAlign w:val="superscript"/>
        </w:rPr>
        <w:t>0.8</w:t>
      </w:r>
      <w:r w:rsidRPr="00EC7221">
        <w:rPr>
          <w:rFonts w:ascii="Times New Roman" w:hAnsi="Times New Roman"/>
        </w:rPr>
        <w:t>B</w:t>
      </w:r>
      <w:r w:rsidRPr="00EC7221">
        <w:rPr>
          <w:rFonts w:ascii="Times New Roman" w:hAnsi="Times New Roman"/>
          <w:vertAlign w:val="subscript"/>
        </w:rPr>
        <w:t>T</w:t>
      </w:r>
      <w:r w:rsidRPr="00EC7221">
        <w:rPr>
          <w:rFonts w:ascii="Times New Roman" w:hAnsi="Times New Roman"/>
          <w:vertAlign w:val="superscript"/>
        </w:rPr>
        <w:t>-0.15</w:t>
      </w:r>
      <w:r w:rsidRPr="00EC7221">
        <w:rPr>
          <w:rFonts w:ascii="Times New Roman" w:hAnsi="Times New Roman"/>
        </w:rPr>
        <w:t>).  In addition, the H-mode pedestal pressure increases with ~I</w:t>
      </w:r>
      <w:r w:rsidRPr="00EC7221">
        <w:rPr>
          <w:rFonts w:ascii="Times New Roman" w:hAnsi="Times New Roman"/>
          <w:vertAlign w:val="subscript"/>
        </w:rPr>
        <w:t>P</w:t>
      </w:r>
      <w:r w:rsidRPr="00EC7221">
        <w:rPr>
          <w:rFonts w:ascii="Times New Roman" w:hAnsi="Times New Roman"/>
          <w:vertAlign w:val="superscript"/>
        </w:rPr>
        <w:t>2</w:t>
      </w:r>
      <w:r w:rsidRPr="00EC7221">
        <w:rPr>
          <w:rFonts w:ascii="Times New Roman" w:hAnsi="Times New Roman"/>
        </w:rPr>
        <w:t xml:space="preserve">, while the </w:t>
      </w:r>
      <w:proofErr w:type="spellStart"/>
      <w:r w:rsidRPr="00EC7221">
        <w:rPr>
          <w:rFonts w:ascii="Times New Roman" w:hAnsi="Times New Roman"/>
        </w:rPr>
        <w:t>divertor</w:t>
      </w:r>
      <w:proofErr w:type="spellEnd"/>
      <w:r w:rsidRPr="00EC7221">
        <w:rPr>
          <w:rFonts w:ascii="Times New Roman" w:hAnsi="Times New Roman"/>
        </w:rPr>
        <w:t xml:space="preserve"> heat flux footprint width decreases faster than linearly with I</w:t>
      </w:r>
      <w:r>
        <w:rPr>
          <w:rFonts w:ascii="Times New Roman" w:hAnsi="Times New Roman"/>
          <w:vertAlign w:val="subscript"/>
        </w:rPr>
        <w:t>P</w:t>
      </w:r>
      <w:r w:rsidRPr="00EC7221">
        <w:rPr>
          <w:rFonts w:ascii="Times New Roman" w:hAnsi="Times New Roman"/>
        </w:rPr>
        <w:t xml:space="preserve">.  With double </w:t>
      </w:r>
      <w:r w:rsidRPr="00EC7221">
        <w:rPr>
          <w:rFonts w:ascii="Times New Roman" w:hAnsi="Times New Roman"/>
          <w:bCs/>
        </w:rPr>
        <w:t>B</w:t>
      </w:r>
      <w:r w:rsidRPr="00EC7221">
        <w:rPr>
          <w:rFonts w:ascii="Times New Roman" w:hAnsi="Times New Roman"/>
          <w:bCs/>
          <w:vertAlign w:val="subscript"/>
        </w:rPr>
        <w:t>T</w:t>
      </w:r>
      <w:r w:rsidRPr="00EC7221">
        <w:rPr>
          <w:rFonts w:ascii="Times New Roman" w:hAnsi="Times New Roman"/>
          <w:bCs/>
        </w:rPr>
        <w:t>, double I</w:t>
      </w:r>
      <w:r w:rsidRPr="00EC7221">
        <w:rPr>
          <w:rFonts w:ascii="Times New Roman" w:hAnsi="Times New Roman"/>
          <w:bCs/>
          <w:vertAlign w:val="subscript"/>
        </w:rPr>
        <w:t>P</w:t>
      </w:r>
      <w:r w:rsidRPr="00EC7221">
        <w:rPr>
          <w:rFonts w:ascii="Times New Roman" w:hAnsi="Times New Roman"/>
          <w:bCs/>
        </w:rPr>
        <w:t xml:space="preserve"> and double NBI power with beams at different tangency radii, NSTX-U</w:t>
      </w:r>
      <w:r w:rsidRPr="00EC7221">
        <w:rPr>
          <w:rFonts w:ascii="Times New Roman" w:hAnsi="Times New Roman"/>
        </w:rPr>
        <w:t xml:space="preserve"> provides an excellent opportunity to assess the core and boundary characteristics in regimes more relevant to future STs and to explore the accessibility to lower </w:t>
      </w:r>
      <w:proofErr w:type="spellStart"/>
      <w:r w:rsidRPr="00EC7221">
        <w:rPr>
          <w:rFonts w:ascii="Times New Roman" w:hAnsi="Times New Roman"/>
        </w:rPr>
        <w:t>collisionality</w:t>
      </w:r>
      <w:proofErr w:type="spellEnd"/>
      <w:r w:rsidRPr="00EC7221">
        <w:rPr>
          <w:rFonts w:ascii="Times New Roman" w:hAnsi="Times New Roman"/>
        </w:rPr>
        <w:t>.  Specifically, the relation between H-mode energy confinement and pedestal structure with increasing I</w:t>
      </w:r>
      <w:r>
        <w:rPr>
          <w:rFonts w:ascii="Times New Roman" w:hAnsi="Times New Roman"/>
          <w:vertAlign w:val="subscript"/>
        </w:rPr>
        <w:t>P</w:t>
      </w:r>
      <w:r w:rsidRPr="00EC7221">
        <w:rPr>
          <w:rFonts w:ascii="Times New Roman" w:hAnsi="Times New Roman"/>
          <w:vertAlign w:val="subscript"/>
        </w:rPr>
        <w:t>,</w:t>
      </w:r>
      <w:r w:rsidRPr="00EC7221">
        <w:rPr>
          <w:rFonts w:ascii="Times New Roman" w:hAnsi="Times New Roman"/>
        </w:rPr>
        <w:t xml:space="preserve"> B</w:t>
      </w:r>
      <w:r w:rsidRPr="00EC7221">
        <w:rPr>
          <w:rFonts w:ascii="Times New Roman" w:hAnsi="Times New Roman"/>
          <w:vertAlign w:val="subscript"/>
        </w:rPr>
        <w:t>T</w:t>
      </w:r>
      <w:r w:rsidRPr="00EC7221">
        <w:rPr>
          <w:rFonts w:ascii="Times New Roman" w:hAnsi="Times New Roman"/>
        </w:rPr>
        <w:t xml:space="preserve"> and P</w:t>
      </w:r>
      <w:r w:rsidRPr="00EC7221">
        <w:rPr>
          <w:rFonts w:ascii="Times New Roman" w:hAnsi="Times New Roman"/>
          <w:vertAlign w:val="subscript"/>
        </w:rPr>
        <w:t>NBI</w:t>
      </w:r>
      <w:r w:rsidRPr="00EC7221">
        <w:rPr>
          <w:rFonts w:ascii="Times New Roman" w:hAnsi="Times New Roman"/>
        </w:rPr>
        <w:t xml:space="preserve"> will be determined and compared with previous NSTX results, including emphasis on the </w:t>
      </w:r>
      <w:proofErr w:type="spellStart"/>
      <w:r w:rsidRPr="00EC7221">
        <w:rPr>
          <w:rFonts w:ascii="Times New Roman" w:hAnsi="Times New Roman"/>
        </w:rPr>
        <w:t>collisionality</w:t>
      </w:r>
      <w:proofErr w:type="spellEnd"/>
      <w:r w:rsidRPr="00EC7221">
        <w:rPr>
          <w:rFonts w:ascii="Times New Roman" w:hAnsi="Times New Roman"/>
        </w:rPr>
        <w:t xml:space="preserve"> dependence of confinement and beta dependence of pedestal width.</w:t>
      </w:r>
      <w:r w:rsidRPr="00EC7221">
        <w:rPr>
          <w:rFonts w:ascii="Times New Roman" w:hAnsi="Times New Roman"/>
          <w:lang w:eastAsia="zh-CN"/>
        </w:rPr>
        <w:t xml:space="preserve"> </w:t>
      </w:r>
      <w:r w:rsidRPr="00EC7221">
        <w:rPr>
          <w:rFonts w:ascii="Times New Roman" w:hAnsi="Times New Roman"/>
        </w:rPr>
        <w:t xml:space="preserve">Coupled with low-k turbulence diagnostics and </w:t>
      </w:r>
      <w:proofErr w:type="spellStart"/>
      <w:r w:rsidRPr="00EC7221">
        <w:rPr>
          <w:rFonts w:ascii="Times New Roman" w:hAnsi="Times New Roman"/>
        </w:rPr>
        <w:t>gyrokinetic</w:t>
      </w:r>
      <w:proofErr w:type="spellEnd"/>
      <w:r w:rsidRPr="00EC7221">
        <w:rPr>
          <w:rFonts w:ascii="Times New Roman" w:hAnsi="Times New Roman"/>
        </w:rPr>
        <w:t xml:space="preserve"> simulations, the experiments will provide further evidence for the mechanisms underlying the observed confinement scaling and pedestal structure.  The scaling of the </w:t>
      </w:r>
      <w:proofErr w:type="spellStart"/>
      <w:r w:rsidRPr="00EC7221">
        <w:rPr>
          <w:rFonts w:ascii="Times New Roman" w:hAnsi="Times New Roman"/>
        </w:rPr>
        <w:t>divertor</w:t>
      </w:r>
      <w:proofErr w:type="spellEnd"/>
      <w:r w:rsidRPr="00EC7221">
        <w:rPr>
          <w:rFonts w:ascii="Times New Roman" w:hAnsi="Times New Roman"/>
        </w:rPr>
        <w:t xml:space="preserve"> heat flux profile with higher I</w:t>
      </w:r>
      <w:r>
        <w:rPr>
          <w:rFonts w:ascii="Times New Roman" w:hAnsi="Times New Roman"/>
          <w:vertAlign w:val="subscript"/>
        </w:rPr>
        <w:t>P</w:t>
      </w:r>
      <w:r w:rsidRPr="00EC7221">
        <w:rPr>
          <w:rFonts w:ascii="Times New Roman" w:hAnsi="Times New Roman"/>
        </w:rPr>
        <w:t xml:space="preserve"> and P</w:t>
      </w:r>
      <w:r w:rsidRPr="00EC7221">
        <w:rPr>
          <w:rFonts w:ascii="Times New Roman" w:hAnsi="Times New Roman"/>
          <w:vertAlign w:val="subscript"/>
        </w:rPr>
        <w:t>NBI</w:t>
      </w:r>
      <w:r w:rsidRPr="00EC7221">
        <w:rPr>
          <w:rFonts w:ascii="Times New Roman" w:hAnsi="Times New Roman"/>
        </w:rPr>
        <w:t xml:space="preserve"> will also be measured to characterize the peak heat fluxes and scrape off layer widths, and this will provide the basis for eventual testing of heat flux mitigation techniques.</w:t>
      </w:r>
    </w:p>
    <w:p w:rsidR="0043776F" w:rsidRDefault="0043776F" w:rsidP="009F0308">
      <w:pPr>
        <w:jc w:val="both"/>
        <w:rPr>
          <w:rFonts w:ascii="Times New Roman" w:hAnsi="Times New Roman"/>
          <w:b/>
          <w:bCs/>
        </w:rPr>
      </w:pPr>
    </w:p>
    <w:p w:rsidR="00E77104" w:rsidRDefault="009F0308" w:rsidP="009F0308">
      <w:pPr>
        <w:jc w:val="both"/>
        <w:rPr>
          <w:rFonts w:ascii="Times New Roman" w:hAnsi="Times New Roman"/>
          <w:b/>
          <w:bCs/>
        </w:rPr>
      </w:pPr>
      <w:proofErr w:type="gramStart"/>
      <w:r w:rsidRPr="004C57DD">
        <w:rPr>
          <w:rFonts w:ascii="Times New Roman" w:hAnsi="Times New Roman"/>
          <w:b/>
          <w:bCs/>
        </w:rPr>
        <w:t>R(</w:t>
      </w:r>
      <w:proofErr w:type="gramEnd"/>
      <w:r w:rsidRPr="004C57DD">
        <w:rPr>
          <w:rFonts w:ascii="Times New Roman" w:hAnsi="Times New Roman"/>
          <w:b/>
          <w:bCs/>
        </w:rPr>
        <w:t>1</w:t>
      </w:r>
      <w:r w:rsidR="0054497D">
        <w:rPr>
          <w:rFonts w:ascii="Times New Roman" w:hAnsi="Times New Roman"/>
          <w:b/>
          <w:bCs/>
        </w:rPr>
        <w:t>5</w:t>
      </w:r>
      <w:r w:rsidRPr="004C57DD">
        <w:rPr>
          <w:rFonts w:ascii="Times New Roman" w:hAnsi="Times New Roman"/>
          <w:b/>
          <w:bCs/>
        </w:rPr>
        <w:t>-</w:t>
      </w:r>
      <w:r>
        <w:rPr>
          <w:rFonts w:ascii="Times New Roman" w:hAnsi="Times New Roman"/>
          <w:b/>
          <w:bCs/>
        </w:rPr>
        <w:t>2</w:t>
      </w:r>
      <w:r w:rsidRPr="004C57DD">
        <w:rPr>
          <w:rFonts w:ascii="Times New Roman" w:hAnsi="Times New Roman"/>
          <w:b/>
          <w:bCs/>
        </w:rPr>
        <w:t xml:space="preserve">): </w:t>
      </w:r>
      <w:r w:rsidR="00E70703" w:rsidRPr="00E70703">
        <w:rPr>
          <w:rFonts w:ascii="Times New Roman" w:hAnsi="Times New Roman"/>
          <w:b/>
          <w:bCs/>
        </w:rPr>
        <w:t>Assess the effects of neutral beam injection parameters on the fast ion distribution function and neutral be</w:t>
      </w:r>
      <w:r w:rsidR="00E70703">
        <w:rPr>
          <w:rFonts w:ascii="Times New Roman" w:hAnsi="Times New Roman"/>
          <w:b/>
          <w:bCs/>
        </w:rPr>
        <w:t>am driven current profile</w:t>
      </w:r>
    </w:p>
    <w:p w:rsidR="009F0308" w:rsidRPr="00580325" w:rsidRDefault="009F0308" w:rsidP="009F0308">
      <w:pPr>
        <w:jc w:val="both"/>
        <w:rPr>
          <w:rFonts w:ascii="Times New Roman" w:hAnsi="Times New Roman"/>
          <w:b/>
          <w:color w:val="FF0000"/>
        </w:rPr>
      </w:pPr>
      <w:r>
        <w:rPr>
          <w:rFonts w:ascii="Times New Roman" w:hAnsi="Times New Roman"/>
          <w:b/>
          <w:color w:val="FF0000"/>
        </w:rPr>
        <w:t>R</w:t>
      </w:r>
      <w:r w:rsidRPr="00580325">
        <w:rPr>
          <w:rFonts w:ascii="Times New Roman" w:hAnsi="Times New Roman"/>
          <w:b/>
          <w:color w:val="FF0000"/>
        </w:rPr>
        <w:t>esponsible</w:t>
      </w:r>
      <w:r>
        <w:rPr>
          <w:rFonts w:ascii="Times New Roman" w:hAnsi="Times New Roman"/>
          <w:b/>
          <w:color w:val="FF0000"/>
        </w:rPr>
        <w:t xml:space="preserve"> TSGs:  </w:t>
      </w:r>
      <w:r w:rsidR="00E70703">
        <w:rPr>
          <w:rFonts w:ascii="Times New Roman" w:hAnsi="Times New Roman"/>
          <w:b/>
          <w:color w:val="FF0000"/>
        </w:rPr>
        <w:t>Energetic Particles</w:t>
      </w:r>
      <w:r w:rsidR="00116B42">
        <w:rPr>
          <w:rFonts w:ascii="Times New Roman" w:hAnsi="Times New Roman"/>
          <w:b/>
          <w:color w:val="FF0000"/>
        </w:rPr>
        <w:t>, Transport and Turbulence</w:t>
      </w:r>
    </w:p>
    <w:p w:rsidR="0054497D" w:rsidRDefault="00217A29" w:rsidP="00217A29">
      <w:pPr>
        <w:jc w:val="both"/>
        <w:rPr>
          <w:rFonts w:ascii="Times New Roman" w:hAnsi="Times New Roman"/>
        </w:rPr>
      </w:pPr>
      <w:r w:rsidRPr="00217A29">
        <w:rPr>
          <w:rFonts w:ascii="Times New Roman" w:hAnsi="Times New Roman"/>
        </w:rPr>
        <w:t xml:space="preserve">Accurate knowledge of neutral beam (NB) ion properties is of paramount importance for many areas of </w:t>
      </w:r>
      <w:proofErr w:type="spellStart"/>
      <w:r w:rsidRPr="00217A29">
        <w:rPr>
          <w:rFonts w:ascii="Times New Roman" w:hAnsi="Times New Roman"/>
        </w:rPr>
        <w:t>tokamak</w:t>
      </w:r>
      <w:proofErr w:type="spellEnd"/>
      <w:r w:rsidRPr="00217A29">
        <w:rPr>
          <w:rFonts w:ascii="Times New Roman" w:hAnsi="Times New Roman"/>
        </w:rPr>
        <w:t xml:space="preserve"> physics. NB ions modify the power balance, provide torque to drive plasma rotation and affect the behavior of MHD instabilities. Moreover, they determine the non-inductive NB driven current, which is crucial for future devices such as ITER, FNSF and STs with no central solenoid. On NSTX-U, three more tangentially-aimed NB sources have been added to the existing, more perpendicular ones. With this addition, NSTX-U is uniquely equipped to characterize a broad parameter space of fast ion distribution, </w:t>
      </w:r>
      <w:proofErr w:type="spellStart"/>
      <w:r w:rsidRPr="00217A29">
        <w:rPr>
          <w:rFonts w:ascii="Times New Roman" w:hAnsi="Times New Roman"/>
        </w:rPr>
        <w:t>F</w:t>
      </w:r>
      <w:r w:rsidRPr="00217A29">
        <w:rPr>
          <w:rFonts w:ascii="Times New Roman" w:hAnsi="Times New Roman"/>
          <w:vertAlign w:val="subscript"/>
        </w:rPr>
        <w:t>nb</w:t>
      </w:r>
      <w:proofErr w:type="spellEnd"/>
      <w:r w:rsidRPr="00217A29">
        <w:rPr>
          <w:rFonts w:ascii="Times New Roman" w:hAnsi="Times New Roman"/>
        </w:rPr>
        <w:t xml:space="preserve">, and NB-driven current properties, with significant overlap with conventional aspect ratio </w:t>
      </w:r>
      <w:proofErr w:type="spellStart"/>
      <w:r w:rsidRPr="00217A29">
        <w:rPr>
          <w:rFonts w:ascii="Times New Roman" w:hAnsi="Times New Roman"/>
        </w:rPr>
        <w:t>tokamaks</w:t>
      </w:r>
      <w:proofErr w:type="spellEnd"/>
      <w:r w:rsidRPr="00217A29">
        <w:rPr>
          <w:rFonts w:ascii="Times New Roman" w:hAnsi="Times New Roman"/>
        </w:rPr>
        <w:t>.</w:t>
      </w:r>
      <w:r>
        <w:rPr>
          <w:rFonts w:ascii="Times New Roman" w:hAnsi="Times New Roman"/>
        </w:rPr>
        <w:t xml:space="preserve">  </w:t>
      </w:r>
      <w:r w:rsidRPr="00217A29">
        <w:rPr>
          <w:rFonts w:ascii="Times New Roman" w:hAnsi="Times New Roman"/>
        </w:rPr>
        <w:t>The two main goals of the proposed Research Milestone on NSTX-U are (</w:t>
      </w:r>
      <w:proofErr w:type="spellStart"/>
      <w:r w:rsidRPr="00217A29">
        <w:rPr>
          <w:rFonts w:ascii="Times New Roman" w:hAnsi="Times New Roman"/>
        </w:rPr>
        <w:t>i</w:t>
      </w:r>
      <w:proofErr w:type="spellEnd"/>
      <w:r w:rsidRPr="00217A29">
        <w:rPr>
          <w:rFonts w:ascii="Times New Roman" w:hAnsi="Times New Roman"/>
        </w:rPr>
        <w:t xml:space="preserve">) to characterize the NB ion behavior and compare it with classical predictions, and (ii) to document the operating space of NB-driven current profile. </w:t>
      </w:r>
      <w:proofErr w:type="spellStart"/>
      <w:r w:rsidRPr="00217A29">
        <w:rPr>
          <w:rFonts w:ascii="Times New Roman" w:hAnsi="Times New Roman"/>
        </w:rPr>
        <w:t>F</w:t>
      </w:r>
      <w:r w:rsidRPr="00217A29">
        <w:rPr>
          <w:rFonts w:ascii="Times New Roman" w:hAnsi="Times New Roman"/>
          <w:vertAlign w:val="subscript"/>
        </w:rPr>
        <w:t>nb</w:t>
      </w:r>
      <w:proofErr w:type="spellEnd"/>
      <w:r w:rsidRPr="00217A29">
        <w:rPr>
          <w:rFonts w:ascii="Times New Roman" w:hAnsi="Times New Roman"/>
        </w:rPr>
        <w:t xml:space="preserve"> will be characterized through the upgraded set of NSTX-U fast ion diagnostics (e.g. </w:t>
      </w:r>
      <w:r>
        <w:rPr>
          <w:rFonts w:ascii="Times New Roman" w:hAnsi="Times New Roman"/>
        </w:rPr>
        <w:t xml:space="preserve">fast-ion D-alpha: </w:t>
      </w:r>
      <w:r w:rsidRPr="00217A29">
        <w:rPr>
          <w:rFonts w:ascii="Times New Roman" w:hAnsi="Times New Roman"/>
        </w:rPr>
        <w:t xml:space="preserve">FIDA, </w:t>
      </w:r>
      <w:r>
        <w:rPr>
          <w:rFonts w:ascii="Times New Roman" w:hAnsi="Times New Roman"/>
        </w:rPr>
        <w:t xml:space="preserve">solid-state neutral particle analyzer: </w:t>
      </w:r>
      <w:proofErr w:type="spellStart"/>
      <w:r w:rsidRPr="00217A29">
        <w:rPr>
          <w:rFonts w:ascii="Times New Roman" w:hAnsi="Times New Roman"/>
        </w:rPr>
        <w:t>ssNPA</w:t>
      </w:r>
      <w:proofErr w:type="spellEnd"/>
      <w:r w:rsidRPr="00217A29">
        <w:rPr>
          <w:rFonts w:ascii="Times New Roman" w:hAnsi="Times New Roman"/>
        </w:rPr>
        <w:t xml:space="preserve">, </w:t>
      </w:r>
      <w:proofErr w:type="spellStart"/>
      <w:r>
        <w:rPr>
          <w:rFonts w:ascii="Times New Roman" w:hAnsi="Times New Roman"/>
        </w:rPr>
        <w:t>scintillator</w:t>
      </w:r>
      <w:proofErr w:type="spellEnd"/>
      <w:r w:rsidR="009951BF">
        <w:rPr>
          <w:rFonts w:ascii="Times New Roman" w:hAnsi="Times New Roman"/>
        </w:rPr>
        <w:t>-based</w:t>
      </w:r>
      <w:r>
        <w:rPr>
          <w:rFonts w:ascii="Times New Roman" w:hAnsi="Times New Roman"/>
        </w:rPr>
        <w:t xml:space="preserve"> fast-lost-ion probe: </w:t>
      </w:r>
      <w:proofErr w:type="spellStart"/>
      <w:r w:rsidRPr="00217A29">
        <w:rPr>
          <w:rFonts w:ascii="Times New Roman" w:hAnsi="Times New Roman"/>
        </w:rPr>
        <w:t>sFLIP</w:t>
      </w:r>
      <w:proofErr w:type="spellEnd"/>
      <w:r w:rsidRPr="00217A29">
        <w:rPr>
          <w:rFonts w:ascii="Times New Roman" w:hAnsi="Times New Roman"/>
        </w:rPr>
        <w:t>,</w:t>
      </w:r>
      <w:r w:rsidR="009951BF">
        <w:rPr>
          <w:rFonts w:ascii="Times New Roman" w:hAnsi="Times New Roman"/>
        </w:rPr>
        <w:t xml:space="preserve"> and</w:t>
      </w:r>
      <w:r w:rsidRPr="00217A29">
        <w:rPr>
          <w:rFonts w:ascii="Times New Roman" w:hAnsi="Times New Roman"/>
        </w:rPr>
        <w:t xml:space="preserve"> neutron counters) as a function of NB injection parameters (tangency radius, beam voltage) and magnetic field. Well controlled, single-source scenarios at low NB power will be initially used to compare fast ion behavior with classical models (e.g. the NUBEAM module of TRANSP) in the absence of fast ion driven instabilities. Diagnostics data will be interpreted through the “beam blip” analysis technique and other dedicated codes such as FIDASIM. Then, the NB-driven current profile will be documented for the attainable NB parameter space by comparing NUBEAM/TRANSP predictions to measurements from Motional Stark Effect, complemented by the vertical/tangential FIDA systems and </w:t>
      </w:r>
      <w:proofErr w:type="spellStart"/>
      <w:r w:rsidRPr="00217A29">
        <w:rPr>
          <w:rFonts w:ascii="Times New Roman" w:hAnsi="Times New Roman"/>
        </w:rPr>
        <w:t>ssNPA</w:t>
      </w:r>
      <w:proofErr w:type="spellEnd"/>
      <w:r w:rsidRPr="00217A29">
        <w:rPr>
          <w:rFonts w:ascii="Times New Roman" w:hAnsi="Times New Roman"/>
        </w:rPr>
        <w:t xml:space="preserve"> to assess modifications of the classically expected </w:t>
      </w:r>
      <w:proofErr w:type="spellStart"/>
      <w:r w:rsidRPr="00217A29">
        <w:rPr>
          <w:rFonts w:ascii="Times New Roman" w:hAnsi="Times New Roman"/>
        </w:rPr>
        <w:t>F</w:t>
      </w:r>
      <w:r w:rsidRPr="00217A29">
        <w:rPr>
          <w:rFonts w:ascii="Times New Roman" w:hAnsi="Times New Roman"/>
          <w:vertAlign w:val="subscript"/>
        </w:rPr>
        <w:t>nb</w:t>
      </w:r>
      <w:proofErr w:type="spellEnd"/>
      <w:r w:rsidRPr="00217A29">
        <w:rPr>
          <w:rFonts w:ascii="Times New Roman" w:hAnsi="Times New Roman"/>
        </w:rPr>
        <w:t>.</w:t>
      </w:r>
      <w:r>
        <w:rPr>
          <w:rFonts w:ascii="Times New Roman" w:hAnsi="Times New Roman"/>
        </w:rPr>
        <w:t xml:space="preserve">  </w:t>
      </w:r>
      <w:r w:rsidRPr="00217A29">
        <w:rPr>
          <w:rFonts w:ascii="Times New Roman" w:hAnsi="Times New Roman"/>
        </w:rPr>
        <w:t xml:space="preserve">As operational experience builds up during the first year of NSTX-U experiments, additions to the initial </w:t>
      </w:r>
      <w:proofErr w:type="spellStart"/>
      <w:r w:rsidRPr="00217A29">
        <w:rPr>
          <w:rFonts w:ascii="Times New Roman" w:hAnsi="Times New Roman"/>
        </w:rPr>
        <w:t>F</w:t>
      </w:r>
      <w:r w:rsidRPr="00217A29">
        <w:rPr>
          <w:rFonts w:ascii="Times New Roman" w:hAnsi="Times New Roman"/>
          <w:vertAlign w:val="subscript"/>
        </w:rPr>
        <w:t>nb</w:t>
      </w:r>
      <w:proofErr w:type="spellEnd"/>
      <w:r w:rsidRPr="00217A29">
        <w:rPr>
          <w:rFonts w:ascii="Times New Roman" w:hAnsi="Times New Roman"/>
        </w:rPr>
        <w:t xml:space="preserve"> assessment will be considered for scenarios where deviations of </w:t>
      </w:r>
      <w:proofErr w:type="spellStart"/>
      <w:r w:rsidRPr="00217A29">
        <w:rPr>
          <w:rFonts w:ascii="Times New Roman" w:hAnsi="Times New Roman"/>
        </w:rPr>
        <w:t>F</w:t>
      </w:r>
      <w:r w:rsidRPr="00217A29">
        <w:rPr>
          <w:rFonts w:ascii="Times New Roman" w:hAnsi="Times New Roman"/>
          <w:vertAlign w:val="subscript"/>
        </w:rPr>
        <w:t>nb</w:t>
      </w:r>
      <w:proofErr w:type="spellEnd"/>
      <w:r w:rsidRPr="00217A29">
        <w:rPr>
          <w:rFonts w:ascii="Times New Roman" w:hAnsi="Times New Roman"/>
        </w:rPr>
        <w:t xml:space="preserve"> from classical predictions can be expected. The latter may include scenarios with MHD instabilities, externally imposed non-</w:t>
      </w:r>
      <w:proofErr w:type="spellStart"/>
      <w:r w:rsidRPr="00217A29">
        <w:rPr>
          <w:rFonts w:ascii="Times New Roman" w:hAnsi="Times New Roman"/>
        </w:rPr>
        <w:t>axisymmetric</w:t>
      </w:r>
      <w:proofErr w:type="spellEnd"/>
      <w:r w:rsidRPr="00217A29">
        <w:rPr>
          <w:rFonts w:ascii="Times New Roman" w:hAnsi="Times New Roman"/>
        </w:rPr>
        <w:t xml:space="preserve"> 3D fields</w:t>
      </w:r>
      <w:r>
        <w:rPr>
          <w:rFonts w:ascii="Times New Roman" w:hAnsi="Times New Roman"/>
        </w:rPr>
        <w:t>,</w:t>
      </w:r>
      <w:r w:rsidRPr="00217A29">
        <w:rPr>
          <w:rFonts w:ascii="Times New Roman" w:hAnsi="Times New Roman"/>
        </w:rPr>
        <w:t xml:space="preserve"> and additional </w:t>
      </w:r>
      <w:r>
        <w:rPr>
          <w:rFonts w:ascii="Times New Roman" w:hAnsi="Times New Roman"/>
        </w:rPr>
        <w:t xml:space="preserve">High-Harmonic </w:t>
      </w:r>
      <w:r w:rsidRPr="00217A29">
        <w:rPr>
          <w:rFonts w:ascii="Times New Roman" w:hAnsi="Times New Roman"/>
        </w:rPr>
        <w:t>Fast Wave (</w:t>
      </w:r>
      <w:r>
        <w:rPr>
          <w:rFonts w:ascii="Times New Roman" w:hAnsi="Times New Roman"/>
        </w:rPr>
        <w:t>HH</w:t>
      </w:r>
      <w:r w:rsidRPr="00217A29">
        <w:rPr>
          <w:rFonts w:ascii="Times New Roman" w:hAnsi="Times New Roman"/>
        </w:rPr>
        <w:t>FW) heating.</w:t>
      </w:r>
    </w:p>
    <w:p w:rsidR="009951BF" w:rsidRDefault="009951BF" w:rsidP="009F0308">
      <w:pPr>
        <w:jc w:val="both"/>
        <w:rPr>
          <w:rFonts w:ascii="Times New Roman" w:hAnsi="Times New Roman"/>
          <w:b/>
        </w:rPr>
      </w:pPr>
    </w:p>
    <w:p w:rsidR="009F0308" w:rsidRDefault="009F0308" w:rsidP="009F0308">
      <w:pPr>
        <w:jc w:val="both"/>
        <w:rPr>
          <w:rFonts w:ascii="Times New Roman" w:hAnsi="Times New Roman"/>
          <w:b/>
        </w:rPr>
      </w:pPr>
      <w:proofErr w:type="gramStart"/>
      <w:r>
        <w:rPr>
          <w:rFonts w:ascii="Times New Roman" w:hAnsi="Times New Roman"/>
          <w:b/>
        </w:rPr>
        <w:t>R(</w:t>
      </w:r>
      <w:proofErr w:type="gramEnd"/>
      <w:r>
        <w:rPr>
          <w:rFonts w:ascii="Times New Roman" w:hAnsi="Times New Roman"/>
          <w:b/>
        </w:rPr>
        <w:t>1</w:t>
      </w:r>
      <w:r w:rsidR="0054497D">
        <w:rPr>
          <w:rFonts w:ascii="Times New Roman" w:hAnsi="Times New Roman"/>
          <w:b/>
        </w:rPr>
        <w:t>5</w:t>
      </w:r>
      <w:r>
        <w:rPr>
          <w:rFonts w:ascii="Times New Roman" w:hAnsi="Times New Roman"/>
          <w:b/>
        </w:rPr>
        <w:t xml:space="preserve">-3):  </w:t>
      </w:r>
      <w:r w:rsidR="001535D6">
        <w:rPr>
          <w:rFonts w:ascii="Times New Roman" w:hAnsi="Times New Roman"/>
          <w:b/>
        </w:rPr>
        <w:t>Develop the p</w:t>
      </w:r>
      <w:r w:rsidR="001535D6" w:rsidRPr="001535D6">
        <w:rPr>
          <w:rFonts w:ascii="Times New Roman" w:hAnsi="Times New Roman"/>
          <w:b/>
        </w:rPr>
        <w:t xml:space="preserve">hysics and </w:t>
      </w:r>
      <w:r w:rsidR="001535D6">
        <w:rPr>
          <w:rFonts w:ascii="Times New Roman" w:hAnsi="Times New Roman"/>
          <w:b/>
        </w:rPr>
        <w:t>o</w:t>
      </w:r>
      <w:r w:rsidR="001535D6" w:rsidRPr="001535D6">
        <w:rPr>
          <w:rFonts w:ascii="Times New Roman" w:hAnsi="Times New Roman"/>
          <w:b/>
        </w:rPr>
        <w:t xml:space="preserve">perational </w:t>
      </w:r>
      <w:r w:rsidR="001535D6">
        <w:rPr>
          <w:rFonts w:ascii="Times New Roman" w:hAnsi="Times New Roman"/>
          <w:b/>
        </w:rPr>
        <w:t>t</w:t>
      </w:r>
      <w:r w:rsidR="001535D6" w:rsidRPr="001535D6">
        <w:rPr>
          <w:rFonts w:ascii="Times New Roman" w:hAnsi="Times New Roman"/>
          <w:b/>
        </w:rPr>
        <w:t xml:space="preserve">ools for </w:t>
      </w:r>
      <w:r w:rsidR="001535D6">
        <w:rPr>
          <w:rFonts w:ascii="Times New Roman" w:hAnsi="Times New Roman"/>
          <w:b/>
        </w:rPr>
        <w:t>o</w:t>
      </w:r>
      <w:r w:rsidR="001535D6" w:rsidRPr="001535D6">
        <w:rPr>
          <w:rFonts w:ascii="Times New Roman" w:hAnsi="Times New Roman"/>
          <w:b/>
        </w:rPr>
        <w:t xml:space="preserve">btaining </w:t>
      </w:r>
      <w:r w:rsidR="001535D6">
        <w:rPr>
          <w:rFonts w:ascii="Times New Roman" w:hAnsi="Times New Roman"/>
          <w:b/>
        </w:rPr>
        <w:t>h</w:t>
      </w:r>
      <w:r w:rsidR="001535D6" w:rsidRPr="001535D6">
        <w:rPr>
          <w:rFonts w:ascii="Times New Roman" w:hAnsi="Times New Roman"/>
          <w:b/>
        </w:rPr>
        <w:t>igh-</w:t>
      </w:r>
      <w:r w:rsidR="001535D6">
        <w:rPr>
          <w:rFonts w:ascii="Times New Roman" w:hAnsi="Times New Roman"/>
          <w:b/>
        </w:rPr>
        <w:t>p</w:t>
      </w:r>
      <w:r w:rsidR="001535D6" w:rsidRPr="001535D6">
        <w:rPr>
          <w:rFonts w:ascii="Times New Roman" w:hAnsi="Times New Roman"/>
          <w:b/>
        </w:rPr>
        <w:t xml:space="preserve">erformance </w:t>
      </w:r>
      <w:r w:rsidR="001535D6">
        <w:rPr>
          <w:rFonts w:ascii="Times New Roman" w:hAnsi="Times New Roman"/>
          <w:b/>
        </w:rPr>
        <w:t>d</w:t>
      </w:r>
      <w:r w:rsidR="001535D6" w:rsidRPr="001535D6">
        <w:rPr>
          <w:rFonts w:ascii="Times New Roman" w:hAnsi="Times New Roman"/>
          <w:b/>
        </w:rPr>
        <w:t>ischarges in NSTX-U</w:t>
      </w:r>
    </w:p>
    <w:p w:rsidR="0054497D" w:rsidRDefault="00111ED8" w:rsidP="009F0308">
      <w:pPr>
        <w:jc w:val="both"/>
        <w:rPr>
          <w:rFonts w:ascii="Times New Roman" w:hAnsi="Times New Roman"/>
          <w:b/>
          <w:color w:val="FF0000"/>
        </w:rPr>
      </w:pPr>
      <w:r>
        <w:rPr>
          <w:rFonts w:ascii="Times New Roman" w:hAnsi="Times New Roman"/>
          <w:b/>
          <w:color w:val="FF0000"/>
        </w:rPr>
        <w:t xml:space="preserve">Responsible TSGs:  Advanced Scenarios, Macro-Stability, </w:t>
      </w:r>
      <w:r w:rsidR="00990AF7">
        <w:rPr>
          <w:rFonts w:ascii="Times New Roman" w:hAnsi="Times New Roman"/>
          <w:b/>
          <w:color w:val="FF0000"/>
        </w:rPr>
        <w:t>Boundary Physics</w:t>
      </w:r>
      <w:r w:rsidR="000F50DB">
        <w:rPr>
          <w:rFonts w:ascii="Times New Roman" w:hAnsi="Times New Roman"/>
          <w:b/>
          <w:color w:val="FF0000"/>
        </w:rPr>
        <w:t>, Materials and PFCs</w:t>
      </w:r>
    </w:p>
    <w:p w:rsidR="009F0308" w:rsidRDefault="00111ED8" w:rsidP="00DE54E6">
      <w:pPr>
        <w:jc w:val="both"/>
        <w:rPr>
          <w:rFonts w:ascii="Times New Roman" w:hAnsi="Times New Roman"/>
        </w:rPr>
      </w:pPr>
      <w:r w:rsidRPr="00111ED8">
        <w:rPr>
          <w:rFonts w:ascii="Times New Roman" w:hAnsi="Times New Roman"/>
        </w:rPr>
        <w:t>Steady-state, high-beta conditions</w:t>
      </w:r>
      <w:r>
        <w:rPr>
          <w:rFonts w:ascii="Times New Roman" w:hAnsi="Times New Roman"/>
        </w:rPr>
        <w:t xml:space="preserve"> </w:t>
      </w:r>
      <w:r w:rsidRPr="00111ED8">
        <w:rPr>
          <w:rFonts w:ascii="Times New Roman" w:hAnsi="Times New Roman"/>
        </w:rPr>
        <w:t xml:space="preserve">are required in future ST devices, such as a FNSF/CTF facility, for increasing the neutron wall loading while minimizing the </w:t>
      </w:r>
      <w:proofErr w:type="spellStart"/>
      <w:r w:rsidRPr="00111ED8">
        <w:rPr>
          <w:rFonts w:ascii="Times New Roman" w:hAnsi="Times New Roman"/>
        </w:rPr>
        <w:t>recirculating</w:t>
      </w:r>
      <w:proofErr w:type="spellEnd"/>
      <w:r w:rsidRPr="00111ED8">
        <w:rPr>
          <w:rFonts w:ascii="Times New Roman" w:hAnsi="Times New Roman"/>
        </w:rPr>
        <w:t xml:space="preserve"> power. NSTX-U is designed to provide the physics knowledge for the achievement of such conditions by demonstrating stationary, long pulse, high non-inductive fraction operation. The ultimate </w:t>
      </w:r>
      <w:proofErr w:type="spellStart"/>
      <w:r w:rsidRPr="00111ED8">
        <w:rPr>
          <w:rFonts w:ascii="Times New Roman" w:hAnsi="Times New Roman"/>
        </w:rPr>
        <w:t>toroidal</w:t>
      </w:r>
      <w:proofErr w:type="spellEnd"/>
      <w:r w:rsidRPr="00111ED8">
        <w:rPr>
          <w:rFonts w:ascii="Times New Roman" w:hAnsi="Times New Roman"/>
        </w:rPr>
        <w:t xml:space="preserve"> field (1.0 T) and plasma current (2.0MA) capability of NSTX-U is twice that in NSTX. NSTX-U has a capability for &gt;5 second discharges, and it has an additional </w:t>
      </w:r>
      <w:proofErr w:type="spellStart"/>
      <w:r w:rsidRPr="00111ED8">
        <w:rPr>
          <w:rFonts w:ascii="Times New Roman" w:hAnsi="Times New Roman"/>
        </w:rPr>
        <w:t>beamline</w:t>
      </w:r>
      <w:proofErr w:type="spellEnd"/>
      <w:r w:rsidRPr="00111ED8">
        <w:rPr>
          <w:rFonts w:ascii="Times New Roman" w:hAnsi="Times New Roman"/>
        </w:rPr>
        <w:t xml:space="preserve"> which doubles the available heating power and provides much greater flexibility in the beam current drive profile. The aim for studies during the first year of operation of NSTX-U is to lay the foundation for the above operational scenario goals by developing needed physics and operational tools, using </w:t>
      </w:r>
      <w:proofErr w:type="spellStart"/>
      <w:r w:rsidRPr="00111ED8">
        <w:rPr>
          <w:rFonts w:ascii="Times New Roman" w:hAnsi="Times New Roman"/>
        </w:rPr>
        <w:t>toroidal</w:t>
      </w:r>
      <w:proofErr w:type="spellEnd"/>
      <w:r w:rsidRPr="00111ED8">
        <w:rPr>
          <w:rFonts w:ascii="Times New Roman" w:hAnsi="Times New Roman"/>
        </w:rPr>
        <w:t xml:space="preserve"> fields up to ~0.8 T, plasma currents up to ~1.6 MA, improved applied 3D field capabilities from additional power supplies, a variety of plasma facing component (PFC) conditioning methods, and advanced fuelling techniques. As an example of the latter, supersonic gas injection provides higher fuelling efficiency, and will be used to develop reliable discharge formation with minimal gas loading. Differing PFC conditioning techniques, including </w:t>
      </w:r>
      <w:proofErr w:type="spellStart"/>
      <w:r w:rsidRPr="00111ED8">
        <w:rPr>
          <w:rFonts w:ascii="Times New Roman" w:hAnsi="Times New Roman"/>
        </w:rPr>
        <w:t>boronization</w:t>
      </w:r>
      <w:proofErr w:type="spellEnd"/>
      <w:r w:rsidRPr="00111ED8">
        <w:rPr>
          <w:rFonts w:ascii="Times New Roman" w:hAnsi="Times New Roman"/>
        </w:rPr>
        <w:t xml:space="preserve"> and lithium coatings, will be assessed to determine which are most favorable for longer pulse scenarios. Impurity control techniques, an example of which is ELM pacing, will be developed for the reduction of impurity accumulation in otherwise ELM-free lithium-conditioned H-modes. The higher aspect ratio, high elongation (2.8</w:t>
      </w:r>
      <w:r w:rsidR="003A2CF3">
        <w:rPr>
          <w:rFonts w:ascii="Times New Roman" w:hAnsi="Times New Roman"/>
        </w:rPr>
        <w:t xml:space="preserve"> </w:t>
      </w:r>
      <w:r w:rsidRPr="00111ED8">
        <w:rPr>
          <w:rFonts w:ascii="Times New Roman" w:hAnsi="Times New Roman"/>
        </w:rPr>
        <w:t>&lt;</w:t>
      </w:r>
      <w:r w:rsidR="003A2CF3">
        <w:rPr>
          <w:rFonts w:ascii="Times New Roman" w:hAnsi="Times New Roman"/>
        </w:rPr>
        <w:t xml:space="preserve"> </w:t>
      </w:r>
      <w:r w:rsidRPr="003A2CF3">
        <w:rPr>
          <w:rFonts w:ascii="Symbol" w:hAnsi="Symbol"/>
        </w:rPr>
        <w:t></w:t>
      </w:r>
      <w:r w:rsidR="003A2CF3">
        <w:rPr>
          <w:rFonts w:ascii="Symbol" w:hAnsi="Symbol"/>
        </w:rPr>
        <w:t></w:t>
      </w:r>
      <w:r w:rsidRPr="00111ED8">
        <w:rPr>
          <w:rFonts w:ascii="Times New Roman" w:hAnsi="Times New Roman"/>
        </w:rPr>
        <w:t>&lt;</w:t>
      </w:r>
      <w:r w:rsidR="003A2CF3">
        <w:rPr>
          <w:rFonts w:ascii="Times New Roman" w:hAnsi="Times New Roman"/>
        </w:rPr>
        <w:t xml:space="preserve"> </w:t>
      </w:r>
      <w:r w:rsidRPr="00111ED8">
        <w:rPr>
          <w:rFonts w:ascii="Times New Roman" w:hAnsi="Times New Roman"/>
        </w:rPr>
        <w:t>3.0) plasma shapes anticipated to result in high non-inductive fraction in NSTX-U will be developed, and the vertical stability of these targets will be assessed, with mitigating actions taken if problems arise. An initial assessment of low-n error fields will be made, along with expanding the RWM control and dynamic error field correction strategies using both proportional and state-space n</w:t>
      </w:r>
      <w:r w:rsidR="003A2CF3">
        <w:rPr>
          <w:rFonts w:ascii="Times New Roman" w:hAnsi="Times New Roman"/>
        </w:rPr>
        <w:t xml:space="preserve"> </w:t>
      </w:r>
      <w:r w:rsidRPr="00111ED8">
        <w:rPr>
          <w:rFonts w:ascii="Times New Roman" w:hAnsi="Times New Roman"/>
        </w:rPr>
        <w:t>≥</w:t>
      </w:r>
      <w:r w:rsidR="003A2CF3">
        <w:rPr>
          <w:rFonts w:ascii="Times New Roman" w:hAnsi="Times New Roman"/>
        </w:rPr>
        <w:t xml:space="preserve"> </w:t>
      </w:r>
      <w:r w:rsidRPr="00111ED8">
        <w:rPr>
          <w:rFonts w:ascii="Times New Roman" w:hAnsi="Times New Roman"/>
        </w:rPr>
        <w:t>1 feedback schemes, taking advantage of the spectrum flexibility provided by the 2</w:t>
      </w:r>
      <w:r w:rsidRPr="003A2CF3">
        <w:rPr>
          <w:rFonts w:ascii="Times New Roman" w:hAnsi="Times New Roman"/>
          <w:vertAlign w:val="superscript"/>
        </w:rPr>
        <w:t>nd</w:t>
      </w:r>
      <w:r w:rsidRPr="00111ED8">
        <w:rPr>
          <w:rFonts w:ascii="Times New Roman" w:hAnsi="Times New Roman"/>
        </w:rPr>
        <w:t xml:space="preserve"> SPA power supply. Resonant field amplification measurements, ideal MHD stability codes, and kinetic stability analysis will be used to evaluate the no-wall and disruptive stability limits in these higher aspect ratio and elongation scenarios. These physics and operational tools will be combined to make an initial assessment of the non-inductive current drive fraction across a range of </w:t>
      </w:r>
      <w:proofErr w:type="spellStart"/>
      <w:r w:rsidRPr="00111ED8">
        <w:rPr>
          <w:rFonts w:ascii="Times New Roman" w:hAnsi="Times New Roman"/>
        </w:rPr>
        <w:t>toroidal</w:t>
      </w:r>
      <w:proofErr w:type="spellEnd"/>
      <w:r w:rsidRPr="00111ED8">
        <w:rPr>
          <w:rFonts w:ascii="Times New Roman" w:hAnsi="Times New Roman"/>
        </w:rPr>
        <w:t xml:space="preserve"> field, plasma density, boundary shaping, and neutral beam parameters.</w:t>
      </w:r>
    </w:p>
    <w:sectPr w:rsidR="009F0308" w:rsidSect="008951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C583E"/>
    <w:multiLevelType w:val="hybridMultilevel"/>
    <w:tmpl w:val="FE68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0D2EEB"/>
    <w:multiLevelType w:val="hybridMultilevel"/>
    <w:tmpl w:val="680E5FD4"/>
    <w:lvl w:ilvl="0" w:tplc="C674FD9C">
      <w:start w:val="1"/>
      <w:numFmt w:val="bullet"/>
      <w:lvlText w:val="•"/>
      <w:lvlJc w:val="left"/>
      <w:pPr>
        <w:tabs>
          <w:tab w:val="num" w:pos="720"/>
        </w:tabs>
        <w:ind w:left="720" w:hanging="360"/>
      </w:pPr>
      <w:rPr>
        <w:rFonts w:ascii="Times New Roman" w:hAnsi="Times New Roman" w:hint="default"/>
      </w:rPr>
    </w:lvl>
    <w:lvl w:ilvl="1" w:tplc="145EAFE8" w:tentative="1">
      <w:start w:val="1"/>
      <w:numFmt w:val="bullet"/>
      <w:lvlText w:val="•"/>
      <w:lvlJc w:val="left"/>
      <w:pPr>
        <w:tabs>
          <w:tab w:val="num" w:pos="1440"/>
        </w:tabs>
        <w:ind w:left="1440" w:hanging="360"/>
      </w:pPr>
      <w:rPr>
        <w:rFonts w:ascii="Times New Roman" w:hAnsi="Times New Roman" w:hint="default"/>
      </w:rPr>
    </w:lvl>
    <w:lvl w:ilvl="2" w:tplc="EAFAFD80" w:tentative="1">
      <w:start w:val="1"/>
      <w:numFmt w:val="bullet"/>
      <w:lvlText w:val="•"/>
      <w:lvlJc w:val="left"/>
      <w:pPr>
        <w:tabs>
          <w:tab w:val="num" w:pos="2160"/>
        </w:tabs>
        <w:ind w:left="2160" w:hanging="360"/>
      </w:pPr>
      <w:rPr>
        <w:rFonts w:ascii="Times New Roman" w:hAnsi="Times New Roman" w:hint="default"/>
      </w:rPr>
    </w:lvl>
    <w:lvl w:ilvl="3" w:tplc="B10A67A2" w:tentative="1">
      <w:start w:val="1"/>
      <w:numFmt w:val="bullet"/>
      <w:lvlText w:val="•"/>
      <w:lvlJc w:val="left"/>
      <w:pPr>
        <w:tabs>
          <w:tab w:val="num" w:pos="2880"/>
        </w:tabs>
        <w:ind w:left="2880" w:hanging="360"/>
      </w:pPr>
      <w:rPr>
        <w:rFonts w:ascii="Times New Roman" w:hAnsi="Times New Roman" w:hint="default"/>
      </w:rPr>
    </w:lvl>
    <w:lvl w:ilvl="4" w:tplc="516E6C96" w:tentative="1">
      <w:start w:val="1"/>
      <w:numFmt w:val="bullet"/>
      <w:lvlText w:val="•"/>
      <w:lvlJc w:val="left"/>
      <w:pPr>
        <w:tabs>
          <w:tab w:val="num" w:pos="3600"/>
        </w:tabs>
        <w:ind w:left="3600" w:hanging="360"/>
      </w:pPr>
      <w:rPr>
        <w:rFonts w:ascii="Times New Roman" w:hAnsi="Times New Roman" w:hint="default"/>
      </w:rPr>
    </w:lvl>
    <w:lvl w:ilvl="5" w:tplc="2C5AF212" w:tentative="1">
      <w:start w:val="1"/>
      <w:numFmt w:val="bullet"/>
      <w:lvlText w:val="•"/>
      <w:lvlJc w:val="left"/>
      <w:pPr>
        <w:tabs>
          <w:tab w:val="num" w:pos="4320"/>
        </w:tabs>
        <w:ind w:left="4320" w:hanging="360"/>
      </w:pPr>
      <w:rPr>
        <w:rFonts w:ascii="Times New Roman" w:hAnsi="Times New Roman" w:hint="default"/>
      </w:rPr>
    </w:lvl>
    <w:lvl w:ilvl="6" w:tplc="4F6E9F5C" w:tentative="1">
      <w:start w:val="1"/>
      <w:numFmt w:val="bullet"/>
      <w:lvlText w:val="•"/>
      <w:lvlJc w:val="left"/>
      <w:pPr>
        <w:tabs>
          <w:tab w:val="num" w:pos="5040"/>
        </w:tabs>
        <w:ind w:left="5040" w:hanging="360"/>
      </w:pPr>
      <w:rPr>
        <w:rFonts w:ascii="Times New Roman" w:hAnsi="Times New Roman" w:hint="default"/>
      </w:rPr>
    </w:lvl>
    <w:lvl w:ilvl="7" w:tplc="17347560" w:tentative="1">
      <w:start w:val="1"/>
      <w:numFmt w:val="bullet"/>
      <w:lvlText w:val="•"/>
      <w:lvlJc w:val="left"/>
      <w:pPr>
        <w:tabs>
          <w:tab w:val="num" w:pos="5760"/>
        </w:tabs>
        <w:ind w:left="5760" w:hanging="360"/>
      </w:pPr>
      <w:rPr>
        <w:rFonts w:ascii="Times New Roman" w:hAnsi="Times New Roman" w:hint="default"/>
      </w:rPr>
    </w:lvl>
    <w:lvl w:ilvl="8" w:tplc="48485366" w:tentative="1">
      <w:start w:val="1"/>
      <w:numFmt w:val="bullet"/>
      <w:lvlText w:val="•"/>
      <w:lvlJc w:val="left"/>
      <w:pPr>
        <w:tabs>
          <w:tab w:val="num" w:pos="6480"/>
        </w:tabs>
        <w:ind w:left="6480" w:hanging="360"/>
      </w:pPr>
      <w:rPr>
        <w:rFonts w:ascii="Times New Roman" w:hAnsi="Times New Roman" w:hint="default"/>
      </w:rPr>
    </w:lvl>
  </w:abstractNum>
  <w:abstractNum w:abstractNumId="2">
    <w:nsid w:val="36326363"/>
    <w:multiLevelType w:val="hybridMultilevel"/>
    <w:tmpl w:val="2E1E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B01858"/>
    <w:multiLevelType w:val="hybridMultilevel"/>
    <w:tmpl w:val="4D344A74"/>
    <w:lvl w:ilvl="0" w:tplc="A71426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6A58F5"/>
    <w:multiLevelType w:val="hybridMultilevel"/>
    <w:tmpl w:val="FCB69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7C4C9A"/>
    <w:multiLevelType w:val="hybridMultilevel"/>
    <w:tmpl w:val="FB5A64FA"/>
    <w:lvl w:ilvl="0" w:tplc="55341440">
      <w:start w:val="1"/>
      <w:numFmt w:val="bullet"/>
      <w:lvlText w:val="•"/>
      <w:lvlJc w:val="left"/>
      <w:pPr>
        <w:tabs>
          <w:tab w:val="num" w:pos="720"/>
        </w:tabs>
        <w:ind w:left="720" w:hanging="360"/>
      </w:pPr>
      <w:rPr>
        <w:rFonts w:ascii="Times New Roman" w:hAnsi="Times New Roman" w:hint="default"/>
      </w:rPr>
    </w:lvl>
    <w:lvl w:ilvl="1" w:tplc="33781056" w:tentative="1">
      <w:start w:val="1"/>
      <w:numFmt w:val="bullet"/>
      <w:lvlText w:val="•"/>
      <w:lvlJc w:val="left"/>
      <w:pPr>
        <w:tabs>
          <w:tab w:val="num" w:pos="1440"/>
        </w:tabs>
        <w:ind w:left="1440" w:hanging="360"/>
      </w:pPr>
      <w:rPr>
        <w:rFonts w:ascii="Times New Roman" w:hAnsi="Times New Roman" w:hint="default"/>
      </w:rPr>
    </w:lvl>
    <w:lvl w:ilvl="2" w:tplc="33BC3DB4" w:tentative="1">
      <w:start w:val="1"/>
      <w:numFmt w:val="bullet"/>
      <w:lvlText w:val="•"/>
      <w:lvlJc w:val="left"/>
      <w:pPr>
        <w:tabs>
          <w:tab w:val="num" w:pos="2160"/>
        </w:tabs>
        <w:ind w:left="2160" w:hanging="360"/>
      </w:pPr>
      <w:rPr>
        <w:rFonts w:ascii="Times New Roman" w:hAnsi="Times New Roman" w:hint="default"/>
      </w:rPr>
    </w:lvl>
    <w:lvl w:ilvl="3" w:tplc="6EA8A7AA" w:tentative="1">
      <w:start w:val="1"/>
      <w:numFmt w:val="bullet"/>
      <w:lvlText w:val="•"/>
      <w:lvlJc w:val="left"/>
      <w:pPr>
        <w:tabs>
          <w:tab w:val="num" w:pos="2880"/>
        </w:tabs>
        <w:ind w:left="2880" w:hanging="360"/>
      </w:pPr>
      <w:rPr>
        <w:rFonts w:ascii="Times New Roman" w:hAnsi="Times New Roman" w:hint="default"/>
      </w:rPr>
    </w:lvl>
    <w:lvl w:ilvl="4" w:tplc="C9E6153C" w:tentative="1">
      <w:start w:val="1"/>
      <w:numFmt w:val="bullet"/>
      <w:lvlText w:val="•"/>
      <w:lvlJc w:val="left"/>
      <w:pPr>
        <w:tabs>
          <w:tab w:val="num" w:pos="3600"/>
        </w:tabs>
        <w:ind w:left="3600" w:hanging="360"/>
      </w:pPr>
      <w:rPr>
        <w:rFonts w:ascii="Times New Roman" w:hAnsi="Times New Roman" w:hint="default"/>
      </w:rPr>
    </w:lvl>
    <w:lvl w:ilvl="5" w:tplc="141A6F70" w:tentative="1">
      <w:start w:val="1"/>
      <w:numFmt w:val="bullet"/>
      <w:lvlText w:val="•"/>
      <w:lvlJc w:val="left"/>
      <w:pPr>
        <w:tabs>
          <w:tab w:val="num" w:pos="4320"/>
        </w:tabs>
        <w:ind w:left="4320" w:hanging="360"/>
      </w:pPr>
      <w:rPr>
        <w:rFonts w:ascii="Times New Roman" w:hAnsi="Times New Roman" w:hint="default"/>
      </w:rPr>
    </w:lvl>
    <w:lvl w:ilvl="6" w:tplc="87BCC1C4" w:tentative="1">
      <w:start w:val="1"/>
      <w:numFmt w:val="bullet"/>
      <w:lvlText w:val="•"/>
      <w:lvlJc w:val="left"/>
      <w:pPr>
        <w:tabs>
          <w:tab w:val="num" w:pos="5040"/>
        </w:tabs>
        <w:ind w:left="5040" w:hanging="360"/>
      </w:pPr>
      <w:rPr>
        <w:rFonts w:ascii="Times New Roman" w:hAnsi="Times New Roman" w:hint="default"/>
      </w:rPr>
    </w:lvl>
    <w:lvl w:ilvl="7" w:tplc="0FB0381E" w:tentative="1">
      <w:start w:val="1"/>
      <w:numFmt w:val="bullet"/>
      <w:lvlText w:val="•"/>
      <w:lvlJc w:val="left"/>
      <w:pPr>
        <w:tabs>
          <w:tab w:val="num" w:pos="5760"/>
        </w:tabs>
        <w:ind w:left="5760" w:hanging="360"/>
      </w:pPr>
      <w:rPr>
        <w:rFonts w:ascii="Times New Roman" w:hAnsi="Times New Roman" w:hint="default"/>
      </w:rPr>
    </w:lvl>
    <w:lvl w:ilvl="8" w:tplc="585073B8"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20"/>
  <w:characterSpacingControl w:val="doNotCompress"/>
  <w:savePreviewPicture/>
  <w:compat/>
  <w:rsids>
    <w:rsidRoot w:val="004B10F1"/>
    <w:rsid w:val="00001D72"/>
    <w:rsid w:val="00005C32"/>
    <w:rsid w:val="00006F41"/>
    <w:rsid w:val="00015FB0"/>
    <w:rsid w:val="000203B1"/>
    <w:rsid w:val="000309C7"/>
    <w:rsid w:val="00032740"/>
    <w:rsid w:val="00032AF4"/>
    <w:rsid w:val="00062127"/>
    <w:rsid w:val="000652DA"/>
    <w:rsid w:val="000716BE"/>
    <w:rsid w:val="000A377C"/>
    <w:rsid w:val="000B1679"/>
    <w:rsid w:val="000C212D"/>
    <w:rsid w:val="000C27BB"/>
    <w:rsid w:val="000C2D20"/>
    <w:rsid w:val="000C50C7"/>
    <w:rsid w:val="000C66C2"/>
    <w:rsid w:val="000D6291"/>
    <w:rsid w:val="000E620B"/>
    <w:rsid w:val="000F50DB"/>
    <w:rsid w:val="00107F61"/>
    <w:rsid w:val="00111ED8"/>
    <w:rsid w:val="00113845"/>
    <w:rsid w:val="00115D22"/>
    <w:rsid w:val="00116B42"/>
    <w:rsid w:val="00121E49"/>
    <w:rsid w:val="001535D6"/>
    <w:rsid w:val="00153C42"/>
    <w:rsid w:val="00155521"/>
    <w:rsid w:val="00164361"/>
    <w:rsid w:val="00192BB5"/>
    <w:rsid w:val="001B1A81"/>
    <w:rsid w:val="001B741B"/>
    <w:rsid w:val="001C2EE7"/>
    <w:rsid w:val="001C4B3B"/>
    <w:rsid w:val="001D412B"/>
    <w:rsid w:val="00201AF2"/>
    <w:rsid w:val="00201F7E"/>
    <w:rsid w:val="0021273E"/>
    <w:rsid w:val="00217A29"/>
    <w:rsid w:val="00222620"/>
    <w:rsid w:val="002227A3"/>
    <w:rsid w:val="002377B6"/>
    <w:rsid w:val="00250D96"/>
    <w:rsid w:val="0025173C"/>
    <w:rsid w:val="00255DC0"/>
    <w:rsid w:val="00267D17"/>
    <w:rsid w:val="002745B4"/>
    <w:rsid w:val="002A1D70"/>
    <w:rsid w:val="002E6398"/>
    <w:rsid w:val="002F4536"/>
    <w:rsid w:val="00323E32"/>
    <w:rsid w:val="00324ED7"/>
    <w:rsid w:val="00340932"/>
    <w:rsid w:val="003477F7"/>
    <w:rsid w:val="003543F2"/>
    <w:rsid w:val="00361350"/>
    <w:rsid w:val="00361FAD"/>
    <w:rsid w:val="00364057"/>
    <w:rsid w:val="00367526"/>
    <w:rsid w:val="00367FBB"/>
    <w:rsid w:val="00374EB5"/>
    <w:rsid w:val="00382368"/>
    <w:rsid w:val="00390FB5"/>
    <w:rsid w:val="003A2CF3"/>
    <w:rsid w:val="003B1380"/>
    <w:rsid w:val="003B1CC5"/>
    <w:rsid w:val="003B2095"/>
    <w:rsid w:val="003B3610"/>
    <w:rsid w:val="003C163D"/>
    <w:rsid w:val="003D0D46"/>
    <w:rsid w:val="003D2DBD"/>
    <w:rsid w:val="003D4CF7"/>
    <w:rsid w:val="00407DD5"/>
    <w:rsid w:val="004206D6"/>
    <w:rsid w:val="0043776F"/>
    <w:rsid w:val="00437A1C"/>
    <w:rsid w:val="004444C3"/>
    <w:rsid w:val="00461577"/>
    <w:rsid w:val="0047261A"/>
    <w:rsid w:val="00473DD1"/>
    <w:rsid w:val="00491238"/>
    <w:rsid w:val="004A24B3"/>
    <w:rsid w:val="004B10F1"/>
    <w:rsid w:val="004C4096"/>
    <w:rsid w:val="004C42A8"/>
    <w:rsid w:val="004C57DD"/>
    <w:rsid w:val="004E37B6"/>
    <w:rsid w:val="004F47B7"/>
    <w:rsid w:val="005003A3"/>
    <w:rsid w:val="00506286"/>
    <w:rsid w:val="0050787B"/>
    <w:rsid w:val="00540358"/>
    <w:rsid w:val="00540640"/>
    <w:rsid w:val="00541AF0"/>
    <w:rsid w:val="00541F67"/>
    <w:rsid w:val="00542412"/>
    <w:rsid w:val="005426F0"/>
    <w:rsid w:val="0054497D"/>
    <w:rsid w:val="00562C07"/>
    <w:rsid w:val="0056590D"/>
    <w:rsid w:val="00580325"/>
    <w:rsid w:val="00581341"/>
    <w:rsid w:val="00596DD3"/>
    <w:rsid w:val="00597BC6"/>
    <w:rsid w:val="005A2997"/>
    <w:rsid w:val="005A5C56"/>
    <w:rsid w:val="005C046D"/>
    <w:rsid w:val="005D2372"/>
    <w:rsid w:val="005D4C89"/>
    <w:rsid w:val="005D69E3"/>
    <w:rsid w:val="005E1A9B"/>
    <w:rsid w:val="005E42C6"/>
    <w:rsid w:val="005E4785"/>
    <w:rsid w:val="00611F75"/>
    <w:rsid w:val="0062264F"/>
    <w:rsid w:val="00623084"/>
    <w:rsid w:val="006621F4"/>
    <w:rsid w:val="00685567"/>
    <w:rsid w:val="006858AF"/>
    <w:rsid w:val="00685E35"/>
    <w:rsid w:val="0069096F"/>
    <w:rsid w:val="00691BC2"/>
    <w:rsid w:val="006973F3"/>
    <w:rsid w:val="006C1EF1"/>
    <w:rsid w:val="006D0B12"/>
    <w:rsid w:val="006E2FB4"/>
    <w:rsid w:val="006E5D37"/>
    <w:rsid w:val="00703AC0"/>
    <w:rsid w:val="007276D5"/>
    <w:rsid w:val="00747C90"/>
    <w:rsid w:val="00751FBA"/>
    <w:rsid w:val="0076444B"/>
    <w:rsid w:val="007701CC"/>
    <w:rsid w:val="00771586"/>
    <w:rsid w:val="00776D3F"/>
    <w:rsid w:val="00777CE6"/>
    <w:rsid w:val="00787196"/>
    <w:rsid w:val="007A51BB"/>
    <w:rsid w:val="007A7FF2"/>
    <w:rsid w:val="007D4E84"/>
    <w:rsid w:val="007E088B"/>
    <w:rsid w:val="007E4D97"/>
    <w:rsid w:val="007F03D8"/>
    <w:rsid w:val="007F0C6E"/>
    <w:rsid w:val="007F4207"/>
    <w:rsid w:val="007F5EF8"/>
    <w:rsid w:val="008033A0"/>
    <w:rsid w:val="00816888"/>
    <w:rsid w:val="00827489"/>
    <w:rsid w:val="0083255F"/>
    <w:rsid w:val="0083574C"/>
    <w:rsid w:val="0084799C"/>
    <w:rsid w:val="00850299"/>
    <w:rsid w:val="00872E76"/>
    <w:rsid w:val="0089457F"/>
    <w:rsid w:val="008951E7"/>
    <w:rsid w:val="008A2786"/>
    <w:rsid w:val="008B16A8"/>
    <w:rsid w:val="008B2502"/>
    <w:rsid w:val="008B4651"/>
    <w:rsid w:val="008B5C6B"/>
    <w:rsid w:val="008D225D"/>
    <w:rsid w:val="008D6628"/>
    <w:rsid w:val="008E69CB"/>
    <w:rsid w:val="00901ABB"/>
    <w:rsid w:val="00906217"/>
    <w:rsid w:val="00910770"/>
    <w:rsid w:val="00916A39"/>
    <w:rsid w:val="009378EE"/>
    <w:rsid w:val="009514E1"/>
    <w:rsid w:val="0096067A"/>
    <w:rsid w:val="0097769A"/>
    <w:rsid w:val="00990AF7"/>
    <w:rsid w:val="00990C59"/>
    <w:rsid w:val="009951BF"/>
    <w:rsid w:val="00997D9D"/>
    <w:rsid w:val="009A3B5F"/>
    <w:rsid w:val="009B3A27"/>
    <w:rsid w:val="009D4006"/>
    <w:rsid w:val="009E0837"/>
    <w:rsid w:val="009E139F"/>
    <w:rsid w:val="009E3DD8"/>
    <w:rsid w:val="009F0308"/>
    <w:rsid w:val="00A33A2D"/>
    <w:rsid w:val="00A36250"/>
    <w:rsid w:val="00A50C9C"/>
    <w:rsid w:val="00A66219"/>
    <w:rsid w:val="00A7463C"/>
    <w:rsid w:val="00A755A6"/>
    <w:rsid w:val="00A761FB"/>
    <w:rsid w:val="00A82CAB"/>
    <w:rsid w:val="00A83A50"/>
    <w:rsid w:val="00AA7B88"/>
    <w:rsid w:val="00AB760F"/>
    <w:rsid w:val="00AC35B8"/>
    <w:rsid w:val="00AC3B93"/>
    <w:rsid w:val="00AC433B"/>
    <w:rsid w:val="00AD034F"/>
    <w:rsid w:val="00AD1E24"/>
    <w:rsid w:val="00AE392E"/>
    <w:rsid w:val="00AF16E6"/>
    <w:rsid w:val="00AF2301"/>
    <w:rsid w:val="00B03B37"/>
    <w:rsid w:val="00B1012D"/>
    <w:rsid w:val="00B15133"/>
    <w:rsid w:val="00B236C3"/>
    <w:rsid w:val="00B338DA"/>
    <w:rsid w:val="00B519AD"/>
    <w:rsid w:val="00B54FE5"/>
    <w:rsid w:val="00B55801"/>
    <w:rsid w:val="00B57DDA"/>
    <w:rsid w:val="00B608C6"/>
    <w:rsid w:val="00B62757"/>
    <w:rsid w:val="00B75C5B"/>
    <w:rsid w:val="00B85E59"/>
    <w:rsid w:val="00B86D8E"/>
    <w:rsid w:val="00BA23E4"/>
    <w:rsid w:val="00BB1E30"/>
    <w:rsid w:val="00BB6716"/>
    <w:rsid w:val="00BC1946"/>
    <w:rsid w:val="00BD0057"/>
    <w:rsid w:val="00BD522F"/>
    <w:rsid w:val="00BE0028"/>
    <w:rsid w:val="00BE5666"/>
    <w:rsid w:val="00BF1664"/>
    <w:rsid w:val="00BF45BE"/>
    <w:rsid w:val="00C01F9F"/>
    <w:rsid w:val="00C27FDB"/>
    <w:rsid w:val="00C45F2D"/>
    <w:rsid w:val="00C4702B"/>
    <w:rsid w:val="00C50DC6"/>
    <w:rsid w:val="00C55AD5"/>
    <w:rsid w:val="00C573C5"/>
    <w:rsid w:val="00C74231"/>
    <w:rsid w:val="00C8230F"/>
    <w:rsid w:val="00C85AC7"/>
    <w:rsid w:val="00C91FEE"/>
    <w:rsid w:val="00C95BB6"/>
    <w:rsid w:val="00CB4E33"/>
    <w:rsid w:val="00CD04FA"/>
    <w:rsid w:val="00CE02F1"/>
    <w:rsid w:val="00D01333"/>
    <w:rsid w:val="00D06FF1"/>
    <w:rsid w:val="00D155C7"/>
    <w:rsid w:val="00D2645C"/>
    <w:rsid w:val="00D57F6C"/>
    <w:rsid w:val="00D70028"/>
    <w:rsid w:val="00D74F3F"/>
    <w:rsid w:val="00D808FB"/>
    <w:rsid w:val="00D87712"/>
    <w:rsid w:val="00DA5BD3"/>
    <w:rsid w:val="00DA616D"/>
    <w:rsid w:val="00DB7753"/>
    <w:rsid w:val="00DC2798"/>
    <w:rsid w:val="00DC3C20"/>
    <w:rsid w:val="00DC4896"/>
    <w:rsid w:val="00DD5615"/>
    <w:rsid w:val="00DD66D8"/>
    <w:rsid w:val="00DE30F6"/>
    <w:rsid w:val="00DE54E6"/>
    <w:rsid w:val="00DF69B0"/>
    <w:rsid w:val="00E04693"/>
    <w:rsid w:val="00E218FE"/>
    <w:rsid w:val="00E40F47"/>
    <w:rsid w:val="00E46959"/>
    <w:rsid w:val="00E5189D"/>
    <w:rsid w:val="00E548B7"/>
    <w:rsid w:val="00E638BD"/>
    <w:rsid w:val="00E67EDB"/>
    <w:rsid w:val="00E70703"/>
    <w:rsid w:val="00E73B8F"/>
    <w:rsid w:val="00E77104"/>
    <w:rsid w:val="00E77CB8"/>
    <w:rsid w:val="00E814F6"/>
    <w:rsid w:val="00EA2C6A"/>
    <w:rsid w:val="00EB5E60"/>
    <w:rsid w:val="00EB722A"/>
    <w:rsid w:val="00EC7221"/>
    <w:rsid w:val="00EE5595"/>
    <w:rsid w:val="00F01677"/>
    <w:rsid w:val="00F02AA1"/>
    <w:rsid w:val="00F02E9D"/>
    <w:rsid w:val="00F17A00"/>
    <w:rsid w:val="00F2117A"/>
    <w:rsid w:val="00F218D9"/>
    <w:rsid w:val="00F245FC"/>
    <w:rsid w:val="00F30787"/>
    <w:rsid w:val="00F45E38"/>
    <w:rsid w:val="00F538D8"/>
    <w:rsid w:val="00F5512B"/>
    <w:rsid w:val="00F56263"/>
    <w:rsid w:val="00F5793A"/>
    <w:rsid w:val="00F61189"/>
    <w:rsid w:val="00F67B7C"/>
    <w:rsid w:val="00F80327"/>
    <w:rsid w:val="00F828C0"/>
    <w:rsid w:val="00F86380"/>
    <w:rsid w:val="00F947E8"/>
    <w:rsid w:val="00FA0FB7"/>
    <w:rsid w:val="00FC3FCC"/>
    <w:rsid w:val="00FD0F40"/>
    <w:rsid w:val="00FD3D3E"/>
    <w:rsid w:val="00FD71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1E7"/>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23084"/>
    <w:rPr>
      <w:rFonts w:ascii="Tahoma" w:hAnsi="Tahoma" w:cs="Tahoma"/>
      <w:sz w:val="16"/>
      <w:szCs w:val="16"/>
    </w:rPr>
  </w:style>
  <w:style w:type="character" w:styleId="CommentReference">
    <w:name w:val="annotation reference"/>
    <w:basedOn w:val="DefaultParagraphFont"/>
    <w:semiHidden/>
    <w:rsid w:val="00C01F9F"/>
    <w:rPr>
      <w:sz w:val="16"/>
      <w:szCs w:val="16"/>
    </w:rPr>
  </w:style>
  <w:style w:type="paragraph" w:styleId="CommentText">
    <w:name w:val="annotation text"/>
    <w:basedOn w:val="Normal"/>
    <w:semiHidden/>
    <w:rsid w:val="00C01F9F"/>
    <w:rPr>
      <w:sz w:val="20"/>
      <w:szCs w:val="20"/>
    </w:rPr>
  </w:style>
  <w:style w:type="paragraph" w:styleId="CommentSubject">
    <w:name w:val="annotation subject"/>
    <w:basedOn w:val="CommentText"/>
    <w:next w:val="CommentText"/>
    <w:semiHidden/>
    <w:rsid w:val="00C01F9F"/>
    <w:rPr>
      <w:b/>
      <w:bCs/>
    </w:rPr>
  </w:style>
  <w:style w:type="paragraph" w:customStyle="1" w:styleId="milestonetitle">
    <w:name w:val="milestonetitle"/>
    <w:basedOn w:val="Normal"/>
    <w:rsid w:val="00DE30F6"/>
    <w:pPr>
      <w:spacing w:before="100" w:beforeAutospacing="1" w:after="100" w:afterAutospacing="1" w:line="240" w:lineRule="auto"/>
    </w:pPr>
    <w:rPr>
      <w:rFonts w:ascii="Times New Roman" w:eastAsia="Times New Roman" w:hAnsi="Times New Roman"/>
      <w:color w:val="000000"/>
      <w:sz w:val="15"/>
      <w:szCs w:val="15"/>
    </w:rPr>
  </w:style>
  <w:style w:type="paragraph" w:styleId="NoSpacing">
    <w:name w:val="No Spacing"/>
    <w:uiPriority w:val="1"/>
    <w:qFormat/>
    <w:rsid w:val="00A50C9C"/>
    <w:rPr>
      <w:sz w:val="22"/>
      <w:szCs w:val="22"/>
    </w:rPr>
  </w:style>
</w:styles>
</file>

<file path=word/webSettings.xml><?xml version="1.0" encoding="utf-8"?>
<w:webSettings xmlns:r="http://schemas.openxmlformats.org/officeDocument/2006/relationships" xmlns:w="http://schemas.openxmlformats.org/wordprocessingml/2006/main">
  <w:divs>
    <w:div w:id="288240295">
      <w:bodyDiv w:val="1"/>
      <w:marLeft w:val="0"/>
      <w:marRight w:val="0"/>
      <w:marTop w:val="0"/>
      <w:marBottom w:val="0"/>
      <w:divBdr>
        <w:top w:val="none" w:sz="0" w:space="0" w:color="auto"/>
        <w:left w:val="none" w:sz="0" w:space="0" w:color="auto"/>
        <w:bottom w:val="none" w:sz="0" w:space="0" w:color="auto"/>
        <w:right w:val="none" w:sz="0" w:space="0" w:color="auto"/>
      </w:divBdr>
      <w:divsChild>
        <w:div w:id="22832975">
          <w:marLeft w:val="1166"/>
          <w:marRight w:val="0"/>
          <w:marTop w:val="115"/>
          <w:marBottom w:val="0"/>
          <w:divBdr>
            <w:top w:val="none" w:sz="0" w:space="0" w:color="auto"/>
            <w:left w:val="none" w:sz="0" w:space="0" w:color="auto"/>
            <w:bottom w:val="none" w:sz="0" w:space="0" w:color="auto"/>
            <w:right w:val="none" w:sz="0" w:space="0" w:color="auto"/>
          </w:divBdr>
        </w:div>
        <w:div w:id="1666862922">
          <w:marLeft w:val="547"/>
          <w:marRight w:val="0"/>
          <w:marTop w:val="130"/>
          <w:marBottom w:val="0"/>
          <w:divBdr>
            <w:top w:val="none" w:sz="0" w:space="0" w:color="auto"/>
            <w:left w:val="none" w:sz="0" w:space="0" w:color="auto"/>
            <w:bottom w:val="none" w:sz="0" w:space="0" w:color="auto"/>
            <w:right w:val="none" w:sz="0" w:space="0" w:color="auto"/>
          </w:divBdr>
        </w:div>
        <w:div w:id="1934437896">
          <w:marLeft w:val="1166"/>
          <w:marRight w:val="0"/>
          <w:marTop w:val="115"/>
          <w:marBottom w:val="0"/>
          <w:divBdr>
            <w:top w:val="none" w:sz="0" w:space="0" w:color="auto"/>
            <w:left w:val="none" w:sz="0" w:space="0" w:color="auto"/>
            <w:bottom w:val="none" w:sz="0" w:space="0" w:color="auto"/>
            <w:right w:val="none" w:sz="0" w:space="0" w:color="auto"/>
          </w:divBdr>
        </w:div>
        <w:div w:id="2004888726">
          <w:marLeft w:val="1166"/>
          <w:marRight w:val="0"/>
          <w:marTop w:val="115"/>
          <w:marBottom w:val="0"/>
          <w:divBdr>
            <w:top w:val="none" w:sz="0" w:space="0" w:color="auto"/>
            <w:left w:val="none" w:sz="0" w:space="0" w:color="auto"/>
            <w:bottom w:val="none" w:sz="0" w:space="0" w:color="auto"/>
            <w:right w:val="none" w:sz="0" w:space="0" w:color="auto"/>
          </w:divBdr>
        </w:div>
      </w:divsChild>
    </w:div>
    <w:div w:id="833839161">
      <w:bodyDiv w:val="1"/>
      <w:marLeft w:val="0"/>
      <w:marRight w:val="0"/>
      <w:marTop w:val="0"/>
      <w:marBottom w:val="0"/>
      <w:divBdr>
        <w:top w:val="none" w:sz="0" w:space="0" w:color="auto"/>
        <w:left w:val="none" w:sz="0" w:space="0" w:color="auto"/>
        <w:bottom w:val="none" w:sz="0" w:space="0" w:color="auto"/>
        <w:right w:val="none" w:sz="0" w:space="0" w:color="auto"/>
      </w:divBdr>
      <w:divsChild>
        <w:div w:id="2099251786">
          <w:marLeft w:val="374"/>
          <w:marRight w:val="0"/>
          <w:marTop w:val="96"/>
          <w:marBottom w:val="0"/>
          <w:divBdr>
            <w:top w:val="none" w:sz="0" w:space="0" w:color="auto"/>
            <w:left w:val="none" w:sz="0" w:space="0" w:color="auto"/>
            <w:bottom w:val="none" w:sz="0" w:space="0" w:color="auto"/>
            <w:right w:val="none" w:sz="0" w:space="0" w:color="auto"/>
          </w:divBdr>
        </w:div>
      </w:divsChild>
    </w:div>
    <w:div w:id="1135489575">
      <w:bodyDiv w:val="1"/>
      <w:marLeft w:val="0"/>
      <w:marRight w:val="0"/>
      <w:marTop w:val="0"/>
      <w:marBottom w:val="0"/>
      <w:divBdr>
        <w:top w:val="none" w:sz="0" w:space="0" w:color="auto"/>
        <w:left w:val="none" w:sz="0" w:space="0" w:color="auto"/>
        <w:bottom w:val="none" w:sz="0" w:space="0" w:color="auto"/>
        <w:right w:val="none" w:sz="0" w:space="0" w:color="auto"/>
      </w:divBdr>
    </w:div>
    <w:div w:id="1471286524">
      <w:bodyDiv w:val="1"/>
      <w:marLeft w:val="0"/>
      <w:marRight w:val="0"/>
      <w:marTop w:val="0"/>
      <w:marBottom w:val="0"/>
      <w:divBdr>
        <w:top w:val="none" w:sz="0" w:space="0" w:color="auto"/>
        <w:left w:val="none" w:sz="0" w:space="0" w:color="auto"/>
        <w:bottom w:val="none" w:sz="0" w:space="0" w:color="auto"/>
        <w:right w:val="none" w:sz="0" w:space="0" w:color="auto"/>
      </w:divBdr>
    </w:div>
    <w:div w:id="1853571679">
      <w:bodyDiv w:val="1"/>
      <w:marLeft w:val="0"/>
      <w:marRight w:val="0"/>
      <w:marTop w:val="0"/>
      <w:marBottom w:val="0"/>
      <w:divBdr>
        <w:top w:val="none" w:sz="0" w:space="0" w:color="auto"/>
        <w:left w:val="none" w:sz="0" w:space="0" w:color="auto"/>
        <w:bottom w:val="none" w:sz="0" w:space="0" w:color="auto"/>
        <w:right w:val="none" w:sz="0" w:space="0" w:color="auto"/>
      </w:divBdr>
      <w:divsChild>
        <w:div w:id="2065058424">
          <w:marLeft w:val="547"/>
          <w:marRight w:val="0"/>
          <w:marTop w:val="86"/>
          <w:marBottom w:val="0"/>
          <w:divBdr>
            <w:top w:val="none" w:sz="0" w:space="0" w:color="auto"/>
            <w:left w:val="none" w:sz="0" w:space="0" w:color="auto"/>
            <w:bottom w:val="none" w:sz="0" w:space="0" w:color="auto"/>
            <w:right w:val="none" w:sz="0" w:space="0" w:color="auto"/>
          </w:divBdr>
        </w:div>
      </w:divsChild>
    </w:div>
    <w:div w:id="2089112392">
      <w:bodyDiv w:val="1"/>
      <w:marLeft w:val="0"/>
      <w:marRight w:val="0"/>
      <w:marTop w:val="0"/>
      <w:marBottom w:val="0"/>
      <w:divBdr>
        <w:top w:val="none" w:sz="0" w:space="0" w:color="auto"/>
        <w:left w:val="none" w:sz="0" w:space="0" w:color="auto"/>
        <w:bottom w:val="none" w:sz="0" w:space="0" w:color="auto"/>
        <w:right w:val="none" w:sz="0" w:space="0" w:color="auto"/>
      </w:divBdr>
      <w:divsChild>
        <w:div w:id="140136545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3435</Words>
  <Characters>19581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Princeton Plasma Physics Lab</Company>
  <LinksUpToDate>false</LinksUpToDate>
  <CharactersWithSpaces>22971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jmenard</dc:creator>
  <cp:lastModifiedBy>Jon Menard</cp:lastModifiedBy>
  <cp:revision>22</cp:revision>
  <dcterms:created xsi:type="dcterms:W3CDTF">2013-02-10T20:14:00Z</dcterms:created>
  <dcterms:modified xsi:type="dcterms:W3CDTF">2013-02-10T20:57:00Z</dcterms:modified>
</cp:coreProperties>
</file>