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106"/>
        <w:gridCol w:w="1835"/>
        <w:gridCol w:w="450"/>
        <w:gridCol w:w="538"/>
        <w:gridCol w:w="1097"/>
        <w:gridCol w:w="2604"/>
      </w:tblGrid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Princeton Plasma Physics Laboratory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center"/>
            </w:pPr>
            <w:r>
              <w:rPr>
                <w:b/>
                <w:sz w:val="36"/>
              </w:rPr>
              <w:t>Procedure</w:t>
            </w:r>
          </w:p>
        </w:tc>
      </w:tr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  <w:rPr>
                <w:sz w:val="14"/>
              </w:rPr>
            </w:pP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  <w:r>
              <w:t>Procedure Title:</w:t>
            </w:r>
          </w:p>
          <w:p w:rsidR="004543DB" w:rsidRDefault="006619AA">
            <w:pPr>
              <w:pStyle w:val="Text1"/>
              <w:keepNext w:val="0"/>
              <w:keepLines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NSTX-U </w:t>
            </w:r>
            <w:r w:rsidR="004543DB">
              <w:rPr>
                <w:rFonts w:ascii="Times New Roman" w:hAnsi="Times New Roman"/>
                <w:b/>
                <w:bCs/>
                <w:sz w:val="28"/>
              </w:rPr>
              <w:t xml:space="preserve">CHI Capacitor Bank </w:t>
            </w:r>
            <w:r>
              <w:rPr>
                <w:rFonts w:ascii="Times New Roman" w:hAnsi="Times New Roman"/>
                <w:b/>
                <w:bCs/>
                <w:sz w:val="28"/>
              </w:rPr>
              <w:t>Operation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</w:p>
        </w:tc>
      </w:tr>
      <w:tr w:rsidR="004543DB">
        <w:trPr>
          <w:cantSplit/>
          <w:jc w:val="center"/>
        </w:trPr>
        <w:tc>
          <w:tcPr>
            <w:tcW w:w="3466" w:type="dxa"/>
            <w:gridSpan w:val="2"/>
            <w:tcBorders>
              <w:left w:val="single" w:sz="12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  <w:r>
              <w:t>Number:</w:t>
            </w:r>
          </w:p>
          <w:p w:rsidR="004543DB" w:rsidRDefault="006619AA">
            <w:pPr>
              <w:pStyle w:val="Text1"/>
              <w:keepNext w:val="0"/>
              <w:keepLines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</w:t>
            </w:r>
            <w:r w:rsidR="004543DB">
              <w:rPr>
                <w:rFonts w:ascii="Times New Roman" w:hAnsi="Times New Roman"/>
                <w:b/>
                <w:bCs/>
                <w:sz w:val="28"/>
              </w:rPr>
              <w:t>-NSTX-</w:t>
            </w:r>
            <w:r>
              <w:rPr>
                <w:rFonts w:ascii="Times New Roman" w:hAnsi="Times New Roman"/>
                <w:b/>
                <w:bCs/>
                <w:sz w:val="28"/>
              </w:rPr>
              <w:t>CHI-759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</w:p>
        </w:tc>
        <w:tc>
          <w:tcPr>
            <w:tcW w:w="2823" w:type="dxa"/>
            <w:gridSpan w:val="3"/>
            <w:tcBorders>
              <w:lef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  <w:r>
              <w:t>Revision:</w:t>
            </w:r>
          </w:p>
          <w:p w:rsidR="004543DB" w:rsidRPr="003B180D" w:rsidRDefault="00967205">
            <w:pPr>
              <w:pStyle w:val="Text1"/>
              <w:keepNext w:val="0"/>
              <w:keepLines w:val="0"/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4543DB" w:rsidRDefault="001B1981">
            <w:pPr>
              <w:pStyle w:val="Text1"/>
              <w:keepNext w:val="0"/>
              <w:keepLines w:val="0"/>
              <w:widowControl w:val="0"/>
              <w:spacing w:line="240" w:lineRule="exact"/>
              <w:ind w:firstLine="0"/>
              <w:jc w:val="left"/>
            </w:pPr>
            <w:r>
              <w:t xml:space="preserve">Effective Date:  </w:t>
            </w:r>
            <w:r w:rsidR="00B872A1">
              <w:t>10</w:t>
            </w:r>
            <w:r>
              <w:t>/</w:t>
            </w:r>
            <w:r w:rsidR="00B872A1">
              <w:t>15</w:t>
            </w:r>
            <w:r>
              <w:t>/</w:t>
            </w:r>
            <w:r w:rsidR="007B2E57">
              <w:t>1</w:t>
            </w:r>
            <w:r w:rsidR="00BE465B">
              <w:t>5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spacing w:line="240" w:lineRule="exact"/>
              <w:ind w:firstLine="0"/>
              <w:jc w:val="left"/>
              <w:rPr>
                <w:i/>
              </w:rPr>
            </w:pPr>
          </w:p>
          <w:p w:rsidR="004543DB" w:rsidRDefault="001B1981">
            <w:pPr>
              <w:pStyle w:val="Text1"/>
              <w:keepNext w:val="0"/>
              <w:keepLines w:val="0"/>
              <w:widowControl w:val="0"/>
              <w:spacing w:line="240" w:lineRule="exact"/>
              <w:ind w:firstLine="0"/>
              <w:jc w:val="left"/>
            </w:pPr>
            <w:r>
              <w:t xml:space="preserve">Expiration Date:  </w:t>
            </w:r>
            <w:r w:rsidR="00B872A1">
              <w:t>10</w:t>
            </w:r>
            <w:r>
              <w:t>/</w:t>
            </w:r>
            <w:r w:rsidR="00B872A1">
              <w:t>15</w:t>
            </w:r>
            <w:r>
              <w:t>/</w:t>
            </w:r>
            <w:r w:rsidR="007B2E57">
              <w:t>1</w:t>
            </w:r>
            <w:r w:rsidR="00BE465B">
              <w:t>8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spacing w:line="240" w:lineRule="exact"/>
              <w:ind w:firstLine="0"/>
              <w:jc w:val="left"/>
            </w:pPr>
            <w:r>
              <w:rPr>
                <w:i/>
                <w:sz w:val="18"/>
              </w:rPr>
              <w:t>(</w:t>
            </w:r>
            <w:r w:rsidR="00C0596B">
              <w:rPr>
                <w:i/>
                <w:sz w:val="18"/>
              </w:rPr>
              <w:t>3</w:t>
            </w:r>
            <w:r>
              <w:rPr>
                <w:i/>
                <w:sz w:val="18"/>
              </w:rPr>
              <w:t xml:space="preserve"> yrs. unless otherwise stipulated)</w:t>
            </w:r>
          </w:p>
        </w:tc>
      </w:tr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120" w:after="120"/>
              <w:ind w:firstLine="0"/>
              <w:jc w:val="center"/>
            </w:pPr>
            <w:r>
              <w:rPr>
                <w:b/>
              </w:rPr>
              <w:t>Procedure Approvals</w:t>
            </w:r>
          </w:p>
        </w:tc>
      </w:tr>
      <w:tr w:rsidR="004543DB">
        <w:trPr>
          <w:cantSplit/>
          <w:jc w:val="center"/>
        </w:trPr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 w:rsidP="00BE465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t>Author</w:t>
            </w:r>
            <w:r w:rsidR="00F87EEB">
              <w:t xml:space="preserve">: </w:t>
            </w:r>
            <w:r w:rsidR="00D5143E">
              <w:t>Doug Westover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rPr>
                <w:sz w:val="18"/>
              </w:rPr>
              <w:t>Date</w:t>
            </w:r>
          </w:p>
        </w:tc>
      </w:tr>
      <w:tr w:rsidR="004543DB">
        <w:trPr>
          <w:cantSplit/>
          <w:jc w:val="center"/>
        </w:trPr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 w:rsidP="00BE465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t>ATI</w:t>
            </w:r>
            <w:r w:rsidR="00F87EEB">
              <w:t xml:space="preserve">: 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rPr>
                <w:sz w:val="18"/>
              </w:rPr>
              <w:t>Date</w:t>
            </w:r>
          </w:p>
        </w:tc>
      </w:tr>
      <w:tr w:rsidR="004543DB">
        <w:trPr>
          <w:cantSplit/>
          <w:jc w:val="center"/>
        </w:trPr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t>RLM</w:t>
            </w:r>
            <w:r w:rsidR="00F87EEB">
              <w:t>: A</w:t>
            </w:r>
            <w:r w:rsidR="00516003">
              <w:t>.</w:t>
            </w:r>
            <w:r w:rsidR="00F87EEB">
              <w:t xml:space="preserve"> Von Halle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360"/>
              <w:ind w:firstLine="0"/>
              <w:jc w:val="left"/>
            </w:pPr>
            <w:r>
              <w:rPr>
                <w:sz w:val="18"/>
              </w:rPr>
              <w:t>Date</w:t>
            </w:r>
          </w:p>
        </w:tc>
      </w:tr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240" w:after="240"/>
              <w:ind w:firstLine="0"/>
              <w:jc w:val="left"/>
            </w:pPr>
            <w:r>
              <w:t xml:space="preserve">Responsible Division: Electrical Engineering </w:t>
            </w:r>
          </w:p>
        </w:tc>
      </w:tr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center"/>
            </w:pPr>
            <w:r>
              <w:rPr>
                <w:b/>
              </w:rPr>
              <w:t>Procedure Requirements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center"/>
            </w:pPr>
            <w:r>
              <w:t>Designated by RLM</w:t>
            </w:r>
          </w:p>
          <w:p w:rsidR="004543DB" w:rsidRDefault="004543DB">
            <w:pPr>
              <w:pStyle w:val="Text1"/>
              <w:keepNext w:val="0"/>
              <w:keepLines w:val="0"/>
              <w:widowControl w:val="0"/>
              <w:ind w:firstLine="0"/>
              <w:jc w:val="left"/>
            </w:pPr>
            <w:r>
              <w:t>LABWIDE: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Work Planning Form #  1149       (ENG-032)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Lockout/</w:t>
            </w:r>
            <w:proofErr w:type="spellStart"/>
            <w:r>
              <w:t>Tagout</w:t>
            </w:r>
            <w:proofErr w:type="spellEnd"/>
            <w:r>
              <w:t xml:space="preserve"> (ESH-016)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Confined Space Permit (5008, Sec 8, Chap. 5)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Lift Procedure (ENG-021)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Master Equip. List Mod (GEN-005))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ES&amp;H Review (NEPA, IH, etc.)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RWP (HP-OP-20)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Independent Review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 xml:space="preserve">ATI </w:t>
            </w:r>
            <w:proofErr w:type="spellStart"/>
            <w:r>
              <w:t>Walkdown</w:t>
            </w:r>
            <w:proofErr w:type="spell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Pre-Job Brief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 xml:space="preserve">Post-job Brief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Hazard Analysis</w:t>
            </w:r>
          </w:p>
        </w:tc>
      </w:tr>
      <w:tr w:rsidR="004543DB">
        <w:trPr>
          <w:cantSplit/>
          <w:jc w:val="center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0" w:firstLine="0"/>
              <w:jc w:val="left"/>
            </w:pPr>
            <w:r>
              <w:t>D-SITE SPECIFIC: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D-Site Work Permit (OP-AD-09)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Door Permit (OP-G-93)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Tritium Work Permit (OP-AD-49)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USQD (OP-AD-63)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Pre-Job Brief (OP-AD-79)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  <w:r>
              <w:t>T-Mod (OP-AD-03)</w:t>
            </w:r>
          </w:p>
        </w:tc>
      </w:tr>
      <w:tr w:rsidR="004543DB">
        <w:trPr>
          <w:cantSplit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190" w:firstLine="0"/>
              <w:jc w:val="left"/>
            </w:pPr>
            <w:r>
              <w:t>DCA/DCN (OP-AD-104) **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firstLine="0"/>
              <w:jc w:val="center"/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DB" w:rsidRDefault="004543DB">
            <w:pPr>
              <w:pStyle w:val="Text1"/>
              <w:keepNext w:val="0"/>
              <w:keepLines w:val="0"/>
              <w:widowControl w:val="0"/>
              <w:spacing w:before="40" w:after="40"/>
              <w:ind w:left="232" w:firstLine="0"/>
              <w:jc w:val="left"/>
            </w:pPr>
          </w:p>
        </w:tc>
      </w:tr>
    </w:tbl>
    <w:p w:rsidR="004543DB" w:rsidRDefault="004543DB">
      <w:pPr>
        <w:keepNext w:val="0"/>
        <w:keepLines w:val="0"/>
        <w:widowControl w:val="0"/>
        <w:ind w:right="-720"/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9540"/>
      </w:tblGrid>
      <w:tr w:rsidR="004543DB">
        <w:trPr>
          <w:jc w:val="center"/>
        </w:trPr>
        <w:tc>
          <w:tcPr>
            <w:tcW w:w="468" w:type="dxa"/>
          </w:tcPr>
          <w:p w:rsidR="004543DB" w:rsidRDefault="004543DB">
            <w:pPr>
              <w:keepNext w:val="0"/>
              <w:keepLines w:val="0"/>
              <w:widowControl w:val="0"/>
              <w:ind w:right="-720"/>
            </w:pPr>
            <w:r>
              <w:t>**</w:t>
            </w:r>
          </w:p>
        </w:tc>
        <w:tc>
          <w:tcPr>
            <w:tcW w:w="9540" w:type="dxa"/>
          </w:tcPr>
          <w:p w:rsidR="004543DB" w:rsidRDefault="004543DB">
            <w:pPr>
              <w:keepNext w:val="0"/>
              <w:keepLines w:val="0"/>
              <w:widowControl w:val="0"/>
              <w:ind w:right="-720"/>
              <w:rPr>
                <w:sz w:val="20"/>
              </w:rPr>
            </w:pPr>
            <w:r>
              <w:rPr>
                <w:sz w:val="20"/>
              </w:rPr>
              <w:t xml:space="preserve">OP-AD-04 was voided by procedure ENG-032.  However, DCAs that were open at the time of adoption of </w:t>
            </w:r>
          </w:p>
          <w:p w:rsidR="004543DB" w:rsidRDefault="004543DB">
            <w:pPr>
              <w:keepNext w:val="0"/>
              <w:keepLines w:val="0"/>
              <w:widowControl w:val="0"/>
              <w:ind w:right="-720"/>
              <w:rPr>
                <w:sz w:val="20"/>
              </w:rPr>
            </w:pPr>
            <w:r>
              <w:rPr>
                <w:sz w:val="20"/>
              </w:rPr>
              <w:t xml:space="preserve">ENG-032 </w:t>
            </w: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still considered valid for work approval purposes.</w:t>
            </w:r>
          </w:p>
        </w:tc>
      </w:tr>
    </w:tbl>
    <w:p w:rsidR="004543DB" w:rsidRDefault="004543DB">
      <w:pPr>
        <w:pStyle w:val="Footer"/>
        <w:keepNext w:val="0"/>
        <w:keepLines w:val="0"/>
        <w:widowControl w:val="0"/>
        <w:tabs>
          <w:tab w:val="clear" w:pos="4320"/>
          <w:tab w:val="clear" w:pos="8640"/>
        </w:tabs>
      </w:pPr>
    </w:p>
    <w:p w:rsidR="004543DB" w:rsidRDefault="004543DB">
      <w:pPr>
        <w:keepNext w:val="0"/>
        <w:keepLines w:val="0"/>
        <w:widowControl w:val="0"/>
        <w:ind w:right="-720"/>
      </w:pPr>
    </w:p>
    <w:p w:rsidR="004543DB" w:rsidRDefault="004543DB">
      <w:pPr>
        <w:keepNext w:val="0"/>
        <w:keepLines w:val="0"/>
        <w:widowControl w:val="0"/>
        <w:ind w:right="-720"/>
        <w:sectPr w:rsidR="004543DB" w:rsidSect="008959CD">
          <w:footerReference w:type="default" r:id="rId9"/>
          <w:type w:val="continuous"/>
          <w:pgSz w:w="12240" w:h="15840" w:code="1"/>
          <w:pgMar w:top="576" w:right="1440" w:bottom="720" w:left="1440" w:header="720" w:footer="720" w:gutter="0"/>
          <w:cols w:space="720"/>
        </w:sectPr>
      </w:pPr>
    </w:p>
    <w:p w:rsidR="004543DB" w:rsidRDefault="004543DB">
      <w:pPr>
        <w:keepNext w:val="0"/>
        <w:keepLines w:val="0"/>
        <w:widowControl w:val="0"/>
        <w:ind w:right="-720"/>
      </w:pPr>
    </w:p>
    <w:p w:rsidR="004543DB" w:rsidRDefault="004543DB">
      <w:pPr>
        <w:keepNext w:val="0"/>
        <w:keepLines w:val="0"/>
        <w:widowControl w:val="0"/>
        <w:ind w:right="-720"/>
      </w:pPr>
      <w:r>
        <w:br w:type="page"/>
      </w: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420"/>
      </w:tblGrid>
      <w:tr w:rsidR="004543DB">
        <w:tc>
          <w:tcPr>
            <w:tcW w:w="9540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rPr>
                <w:b/>
              </w:rPr>
              <w:lastRenderedPageBreak/>
              <w:t>REVIEWERS</w:t>
            </w:r>
            <w:r>
              <w:t xml:space="preserve"> (designated by RLM)</w:t>
            </w: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pStyle w:val="Signature"/>
              <w:keepNext w:val="0"/>
              <w:keepLines w:val="0"/>
              <w:widowControl w:val="0"/>
            </w:pPr>
            <w:r>
              <w:t>Accountable Technical Individual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4543DB" w:rsidRDefault="004543DB">
            <w:pPr>
              <w:pStyle w:val="Signature"/>
              <w:keepNext w:val="0"/>
              <w:keepLines w:val="0"/>
              <w:widowControl w:val="0"/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Test Director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Independent Reviewer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D-Site Shift Supervisor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NSTX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D-Site Caretaking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Vacuum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Tritium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Quality Assurance/Quality Control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AC Power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Maintenance and Operations Division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Energy Conversion System/Motor Control System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Environmental Restoration &amp; Waste Management Division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rPr>
          <w:trHeight w:val="264"/>
        </w:trPr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Neutral Beam Heating </w:t>
            </w:r>
            <w:r>
              <w:rPr>
                <w:sz w:val="16"/>
              </w:rPr>
              <w:t>(Heating Systems Branch of Electrical Engineering)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pStyle w:val="Signature"/>
              <w:keepNext w:val="0"/>
              <w:keepLines w:val="0"/>
              <w:widowControl w:val="0"/>
            </w:pPr>
            <w:r>
              <w:t xml:space="preserve">Radiofrequency </w:t>
            </w:r>
            <w:r>
              <w:rPr>
                <w:sz w:val="16"/>
              </w:rPr>
              <w:t>(Heating Systems Branch of Electrical Engineering)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r>
              <w:rPr>
                <w:sz w:val="20"/>
              </w:rPr>
              <w:t>Diagnostics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</w:p>
        </w:tc>
      </w:tr>
      <w:tr w:rsidR="004543DB">
        <w:tc>
          <w:tcPr>
            <w:tcW w:w="6120" w:type="dxa"/>
            <w:tcBorders>
              <w:right w:val="nil"/>
            </w:tcBorders>
            <w:vAlign w:val="center"/>
          </w:tcPr>
          <w:p w:rsidR="004543DB" w:rsidRDefault="004543DB">
            <w:pPr>
              <w:pStyle w:val="Signature"/>
              <w:keepNext w:val="0"/>
              <w:keepLines w:val="0"/>
              <w:widowControl w:val="0"/>
            </w:pPr>
            <w:r>
              <w:t>Environmental, Safety, &amp; Health</w:t>
            </w:r>
          </w:p>
        </w:tc>
        <w:tc>
          <w:tcPr>
            <w:tcW w:w="3420" w:type="dxa"/>
            <w:tcBorders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4543DB" w:rsidRDefault="004543DB">
      <w:pPr>
        <w:keepNext w:val="0"/>
        <w:keepLines w:val="0"/>
        <w:widowControl w:val="0"/>
        <w:ind w:right="-72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170"/>
        <w:gridCol w:w="1446"/>
        <w:gridCol w:w="1446"/>
        <w:gridCol w:w="1428"/>
      </w:tblGrid>
      <w:tr w:rsidR="004543DB">
        <w:tc>
          <w:tcPr>
            <w:tcW w:w="9558" w:type="dxa"/>
            <w:gridSpan w:val="5"/>
            <w:tcBorders>
              <w:bottom w:val="nil"/>
            </w:tcBorders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rPr>
                <w:b/>
              </w:rPr>
              <w:t>TRAINING</w:t>
            </w:r>
            <w:r>
              <w:t xml:space="preserve"> (designated by RLM)</w:t>
            </w:r>
          </w:p>
        </w:tc>
      </w:tr>
      <w:tr w:rsidR="004543DB">
        <w:tc>
          <w:tcPr>
            <w:tcW w:w="4068" w:type="dxa"/>
            <w:tcBorders>
              <w:top w:val="nil"/>
              <w:righ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spacing w:before="120" w:after="120"/>
            </w:pPr>
            <w:r>
              <w:t>No training required ___________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</w:tcBorders>
          </w:tcPr>
          <w:p w:rsidR="004543DB" w:rsidRDefault="004543DB">
            <w:pPr>
              <w:keepNext w:val="0"/>
              <w:keepLines w:val="0"/>
              <w:widowControl w:val="0"/>
              <w:spacing w:before="120" w:after="120"/>
            </w:pPr>
            <w:r>
              <w:t>Instructor _____________________________</w:t>
            </w: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t>Personnel (group, job title or individual name)</w:t>
            </w: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t>Read Only*</w:t>
            </w: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t>Instruction</w:t>
            </w: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  <w:r>
              <w:t>Hands On</w:t>
            </w: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pStyle w:val="Footer"/>
              <w:keepNext w:val="0"/>
              <w:keepLines w:val="0"/>
              <w:widowControl w:val="0"/>
              <w:tabs>
                <w:tab w:val="clear" w:pos="4320"/>
                <w:tab w:val="clear" w:pos="8640"/>
              </w:tabs>
            </w:pPr>
            <w:r>
              <w:t>CHI Engineer and Designee(s)</w:t>
            </w:r>
          </w:p>
        </w:tc>
        <w:tc>
          <w:tcPr>
            <w:tcW w:w="1446" w:type="dxa"/>
          </w:tcPr>
          <w:p w:rsidR="004543DB" w:rsidRDefault="009F4B15" w:rsidP="009F4B15">
            <w:pPr>
              <w:keepNext w:val="0"/>
              <w:keepLines w:val="0"/>
              <w:widowControl w:val="0"/>
              <w:jc w:val="center"/>
            </w:pPr>
            <w:r>
              <w:sym w:font="Wingdings 2" w:char="F050"/>
            </w: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  <w:jc w:val="center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5238" w:type="dxa"/>
            <w:gridSpan w:val="2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46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  <w:tc>
          <w:tcPr>
            <w:tcW w:w="1428" w:type="dxa"/>
          </w:tcPr>
          <w:p w:rsidR="004543DB" w:rsidRDefault="004543DB">
            <w:pPr>
              <w:keepNext w:val="0"/>
              <w:keepLines w:val="0"/>
              <w:widowControl w:val="0"/>
            </w:pPr>
          </w:p>
        </w:tc>
      </w:tr>
      <w:tr w:rsidR="004543DB">
        <w:tc>
          <w:tcPr>
            <w:tcW w:w="9558" w:type="dxa"/>
            <w:gridSpan w:val="5"/>
            <w:vAlign w:val="bottom"/>
          </w:tcPr>
          <w:p w:rsidR="004543DB" w:rsidRDefault="004543DB">
            <w:pPr>
              <w:keepNext w:val="0"/>
              <w:keepLines w:val="0"/>
              <w:widowControl w:val="0"/>
              <w:spacing w:before="120" w:after="120"/>
            </w:pPr>
            <w:r>
              <w:t xml:space="preserve">Training Rep.  </w:t>
            </w:r>
          </w:p>
        </w:tc>
      </w:tr>
      <w:tr w:rsidR="004543DB">
        <w:tc>
          <w:tcPr>
            <w:tcW w:w="9558" w:type="dxa"/>
            <w:gridSpan w:val="5"/>
            <w:vAlign w:val="bottom"/>
          </w:tcPr>
          <w:p w:rsidR="004543DB" w:rsidRDefault="004543DB">
            <w:pPr>
              <w:keepNext w:val="0"/>
              <w:keepLines w:val="0"/>
              <w:widowControl w:val="0"/>
              <w:spacing w:before="120" w:after="120"/>
            </w:pPr>
            <w:r>
              <w:t>RLM</w:t>
            </w:r>
          </w:p>
        </w:tc>
      </w:tr>
    </w:tbl>
    <w:p w:rsidR="004543DB" w:rsidRDefault="004543DB">
      <w:pPr>
        <w:pStyle w:val="BodyText"/>
        <w:keepNext w:val="0"/>
        <w:keepLines w:val="0"/>
        <w:widowControl w:val="0"/>
        <w:tabs>
          <w:tab w:val="clear" w:pos="720"/>
        </w:tabs>
        <w:ind w:right="0"/>
      </w:pPr>
      <w:r>
        <w:t xml:space="preserve">*”Read Only” training for Administrative, Alarm Response, and Emergency Operations procedures must be documented on a Record of Training form (attachment 6).  The completed Run Copy will serve as the documentation of “Read </w:t>
      </w:r>
      <w:proofErr w:type="gramStart"/>
      <w:r>
        <w:t>Only</w:t>
      </w:r>
      <w:proofErr w:type="gramEnd"/>
      <w:r>
        <w:t>” training for all other types of procedures.</w:t>
      </w:r>
    </w:p>
    <w:p w:rsidR="007E7B2B" w:rsidRDefault="004543DB" w:rsidP="007E7B2B">
      <w:pPr>
        <w:pStyle w:val="Heading1"/>
      </w:pPr>
      <w:r>
        <w:br w:type="page"/>
      </w:r>
      <w:bookmarkStart w:id="1" w:name="_Toc506792639"/>
      <w:r>
        <w:t>P</w:t>
      </w:r>
      <w:bookmarkEnd w:id="1"/>
      <w:r w:rsidR="00DE64D8">
        <w:t>URPOSE</w:t>
      </w:r>
    </w:p>
    <w:p w:rsidR="004543DB" w:rsidRDefault="006619AA" w:rsidP="007E7B2B">
      <w:pPr>
        <w:pStyle w:val="Heading2"/>
      </w:pPr>
      <w:r>
        <w:t xml:space="preserve">This procedure describes the </w:t>
      </w:r>
      <w:r w:rsidR="00967205">
        <w:t xml:space="preserve">steps necessary for the </w:t>
      </w:r>
      <w:r>
        <w:t>safe operation of the NSTX-U</w:t>
      </w:r>
      <w:r w:rsidR="004543DB">
        <w:t xml:space="preserve"> </w:t>
      </w:r>
      <w:r w:rsidR="00934EB4">
        <w:t>Coaxial Helicity Injection (</w:t>
      </w:r>
      <w:r w:rsidR="004543DB">
        <w:t>CHI</w:t>
      </w:r>
      <w:r w:rsidR="00934EB4">
        <w:t>)</w:t>
      </w:r>
      <w:r w:rsidR="004543DB">
        <w:t xml:space="preserve"> Capacitor Bank System</w:t>
      </w:r>
      <w:r w:rsidR="008B0C6E">
        <w:t>.</w:t>
      </w:r>
    </w:p>
    <w:p w:rsidR="004543DB" w:rsidRDefault="00DE64D8" w:rsidP="007E7B2B">
      <w:pPr>
        <w:pStyle w:val="Heading1"/>
      </w:pPr>
      <w:r>
        <w:t>SCOPE</w:t>
      </w:r>
    </w:p>
    <w:p w:rsidR="007A2E76" w:rsidRDefault="006619AA" w:rsidP="007A2E76">
      <w:pPr>
        <w:pStyle w:val="Heading2"/>
      </w:pPr>
      <w:proofErr w:type="gramStart"/>
      <w:r>
        <w:t>Configuration of the NSTX-U Tes</w:t>
      </w:r>
      <w:r w:rsidR="005854EB">
        <w:t>t Cell (NTC), Motorized Ground Switch,</w:t>
      </w:r>
      <w:r>
        <w:t xml:space="preserve"> and</w:t>
      </w:r>
      <w:r w:rsidR="00967205">
        <w:t xml:space="preserve"> </w:t>
      </w:r>
      <w:r>
        <w:t>CHI Capacitor Bank for operation</w:t>
      </w:r>
      <w:r w:rsidR="007A2E76">
        <w:t>.</w:t>
      </w:r>
      <w:proofErr w:type="gramEnd"/>
    </w:p>
    <w:p w:rsidR="007A2E76" w:rsidRDefault="006619AA" w:rsidP="007A2E76">
      <w:pPr>
        <w:pStyle w:val="Heading2"/>
      </w:pPr>
      <w:proofErr w:type="gramStart"/>
      <w:r>
        <w:t xml:space="preserve">Configuration and </w:t>
      </w:r>
      <w:proofErr w:type="spellStart"/>
      <w:r>
        <w:t>Safing</w:t>
      </w:r>
      <w:proofErr w:type="spellEnd"/>
      <w:r>
        <w:t xml:space="preserve"> of the CHI Capacitor Bank and the NSTX-U Test Cell for access to the Test Cell.</w:t>
      </w:r>
      <w:proofErr w:type="gramEnd"/>
    </w:p>
    <w:p w:rsidR="007A2E76" w:rsidRDefault="006619AA" w:rsidP="007A2E76">
      <w:pPr>
        <w:pStyle w:val="Heading2"/>
      </w:pPr>
      <w:proofErr w:type="gramStart"/>
      <w:r>
        <w:t>Configuration and operation of the CHI Cap Bank System during Glow Discharge Cleaning (GDC)</w:t>
      </w:r>
      <w:r w:rsidR="007A2E76">
        <w:t>.</w:t>
      </w:r>
      <w:proofErr w:type="gramEnd"/>
    </w:p>
    <w:p w:rsidR="0058267D" w:rsidRPr="00C84509" w:rsidRDefault="00C84509" w:rsidP="00C84509">
      <w:pPr>
        <w:pStyle w:val="Heading2"/>
      </w:pPr>
      <w:r>
        <w:t xml:space="preserve">Access to the CHI Capacitor Bank is covered under AP-NSTX-01, ‘CHI Capacitor Bank </w:t>
      </w:r>
      <w:proofErr w:type="spellStart"/>
      <w:r>
        <w:t>Safing</w:t>
      </w:r>
      <w:proofErr w:type="spellEnd"/>
      <w:r>
        <w:t xml:space="preserve"> and Access Procedure’.</w:t>
      </w:r>
    </w:p>
    <w:p w:rsidR="004543DB" w:rsidRDefault="00DE64D8" w:rsidP="00A20BC8">
      <w:pPr>
        <w:pStyle w:val="Heading1"/>
      </w:pPr>
      <w:r>
        <w:t>REFERENCES</w:t>
      </w:r>
    </w:p>
    <w:p w:rsidR="004543DB" w:rsidRPr="00D5143E" w:rsidRDefault="004543DB" w:rsidP="000F1FDF">
      <w:pPr>
        <w:pStyle w:val="Heading2"/>
        <w:rPr>
          <w:b/>
        </w:rPr>
      </w:pPr>
      <w:r w:rsidRPr="00D5143E">
        <w:rPr>
          <w:b/>
        </w:rPr>
        <w:t>Drawings</w:t>
      </w:r>
    </w:p>
    <w:p w:rsidR="00A20BC8" w:rsidRDefault="000F1FDF" w:rsidP="00D22286">
      <w:pPr>
        <w:tabs>
          <w:tab w:val="left" w:pos="810"/>
        </w:tabs>
        <w:ind w:right="90"/>
      </w:pPr>
      <w:r>
        <w:tab/>
      </w:r>
      <w:r w:rsidR="00A20BC8">
        <w:t xml:space="preserve">B-4FD122 </w:t>
      </w:r>
      <w:proofErr w:type="spellStart"/>
      <w:r w:rsidR="00A20BC8">
        <w:t>Sh</w:t>
      </w:r>
      <w:proofErr w:type="spellEnd"/>
      <w:r w:rsidR="00A20BC8">
        <w:t xml:space="preserve"> 1</w:t>
      </w:r>
      <w:r w:rsidR="00A20BC8">
        <w:tab/>
      </w:r>
      <w:r w:rsidR="00934EB4">
        <w:tab/>
      </w:r>
      <w:r w:rsidR="00A20BC8">
        <w:t>CHI Capacitor Bank Power Supply Elementary</w:t>
      </w:r>
    </w:p>
    <w:p w:rsidR="00AF4956" w:rsidRDefault="00AF4956" w:rsidP="00AF4956">
      <w:pPr>
        <w:tabs>
          <w:tab w:val="left" w:pos="810"/>
        </w:tabs>
        <w:ind w:right="90"/>
      </w:pPr>
      <w:r>
        <w:tab/>
        <w:t>D-4FD133</w:t>
      </w:r>
      <w:r>
        <w:tab/>
      </w:r>
      <w:r>
        <w:tab/>
      </w:r>
      <w:r>
        <w:tab/>
        <w:t>RWM Kirk Key Interlock System</w:t>
      </w:r>
    </w:p>
    <w:p w:rsidR="00AF4956" w:rsidRDefault="00AF4956" w:rsidP="00AF4956">
      <w:pPr>
        <w:tabs>
          <w:tab w:val="left" w:pos="810"/>
        </w:tabs>
        <w:ind w:right="90"/>
      </w:pPr>
      <w:r>
        <w:tab/>
        <w:t>6000-B52135-PL</w:t>
      </w:r>
      <w:r>
        <w:tab/>
      </w:r>
      <w:r>
        <w:tab/>
        <w:t>LP-304</w:t>
      </w:r>
    </w:p>
    <w:p w:rsidR="007F2087" w:rsidRDefault="007F2087" w:rsidP="00AF4956">
      <w:pPr>
        <w:tabs>
          <w:tab w:val="left" w:pos="810"/>
        </w:tabs>
        <w:ind w:right="90"/>
      </w:pPr>
      <w:r>
        <w:tab/>
        <w:t xml:space="preserve">B-4F1005 </w:t>
      </w:r>
      <w:proofErr w:type="spellStart"/>
      <w:r>
        <w:t>Sh</w:t>
      </w:r>
      <w:proofErr w:type="spellEnd"/>
      <w:r>
        <w:t xml:space="preserve"> 1575A</w:t>
      </w:r>
      <w:r>
        <w:tab/>
        <w:t>PF1AU/CHI Control Wiring Diagram</w:t>
      </w:r>
    </w:p>
    <w:p w:rsidR="00CD0859" w:rsidRDefault="00CD0859" w:rsidP="00AF4956">
      <w:pPr>
        <w:tabs>
          <w:tab w:val="left" w:pos="810"/>
        </w:tabs>
        <w:ind w:right="90"/>
      </w:pPr>
      <w:r>
        <w:tab/>
        <w:t xml:space="preserve">B-AE2006 </w:t>
      </w:r>
      <w:proofErr w:type="spellStart"/>
      <w:r>
        <w:t>Sh</w:t>
      </w:r>
      <w:proofErr w:type="spellEnd"/>
      <w:r>
        <w:t xml:space="preserve"> 510</w:t>
      </w:r>
      <w:r>
        <w:tab/>
      </w:r>
      <w:r>
        <w:tab/>
        <w:t xml:space="preserve">NTC Area Safety System &amp; Motor Operated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Grounding/Disconnecting Safety Switch</w:t>
      </w:r>
    </w:p>
    <w:p w:rsidR="004543DB" w:rsidRPr="00D5143E" w:rsidRDefault="004543DB" w:rsidP="000F1FDF">
      <w:pPr>
        <w:pStyle w:val="Heading2"/>
        <w:rPr>
          <w:b/>
        </w:rPr>
      </w:pPr>
      <w:r w:rsidRPr="00D5143E">
        <w:rPr>
          <w:b/>
        </w:rPr>
        <w:t>Documents</w:t>
      </w:r>
    </w:p>
    <w:p w:rsidR="00010742" w:rsidRDefault="000F1FDF" w:rsidP="00D22286">
      <w:pPr>
        <w:tabs>
          <w:tab w:val="left" w:pos="810"/>
        </w:tabs>
        <w:ind w:right="90"/>
      </w:pPr>
      <w:r>
        <w:tab/>
      </w:r>
      <w:r w:rsidR="00010742">
        <w:t>ES</w:t>
      </w:r>
      <w:r>
        <w:t>&amp;HD 5008, S2, C</w:t>
      </w:r>
      <w:r w:rsidR="00206975">
        <w:t>5</w:t>
      </w:r>
      <w:r w:rsidR="00010742">
        <w:tab/>
        <w:t>Personnel Safety Interlock (PSI) Systems</w:t>
      </w:r>
    </w:p>
    <w:p w:rsidR="00010742" w:rsidRDefault="000F1FDF" w:rsidP="00D22286">
      <w:pPr>
        <w:tabs>
          <w:tab w:val="left" w:pos="810"/>
        </w:tabs>
        <w:ind w:right="90"/>
      </w:pPr>
      <w:r>
        <w:tab/>
      </w:r>
      <w:r w:rsidR="00010742">
        <w:t>ES&amp;</w:t>
      </w:r>
      <w:r>
        <w:t>HD 5008, S2, C</w:t>
      </w:r>
      <w:r w:rsidR="00206975">
        <w:t>6</w:t>
      </w:r>
      <w:r w:rsidR="00010742">
        <w:tab/>
        <w:t>Capacitors and Capacitor Banks</w:t>
      </w:r>
    </w:p>
    <w:p w:rsidR="004543DB" w:rsidRDefault="000F1FDF" w:rsidP="00D22286">
      <w:pPr>
        <w:tabs>
          <w:tab w:val="left" w:pos="810"/>
        </w:tabs>
        <w:ind w:right="90"/>
      </w:pPr>
      <w:r>
        <w:tab/>
      </w:r>
      <w:r w:rsidR="004543DB">
        <w:t>ESH-016</w:t>
      </w:r>
      <w:r w:rsidR="00010742">
        <w:tab/>
      </w:r>
      <w:r w:rsidR="00010742">
        <w:tab/>
      </w:r>
      <w:r w:rsidR="00010742">
        <w:tab/>
      </w:r>
      <w:r w:rsidR="004543DB">
        <w:t xml:space="preserve">Control of </w:t>
      </w:r>
      <w:r w:rsidR="006605EE">
        <w:t xml:space="preserve">Hazardous </w:t>
      </w:r>
      <w:r w:rsidR="004543DB">
        <w:t xml:space="preserve">Energy </w:t>
      </w:r>
      <w:r w:rsidR="00010742">
        <w:t>(Lockout/</w:t>
      </w:r>
      <w:proofErr w:type="spellStart"/>
      <w:r w:rsidR="00010742">
        <w:t>Tagout</w:t>
      </w:r>
      <w:proofErr w:type="spellEnd"/>
      <w:r w:rsidR="00010742">
        <w:t>)</w:t>
      </w:r>
    </w:p>
    <w:p w:rsidR="00010742" w:rsidRDefault="000F1FDF" w:rsidP="00D22286">
      <w:pPr>
        <w:tabs>
          <w:tab w:val="left" w:pos="810"/>
        </w:tabs>
        <w:ind w:right="90"/>
      </w:pPr>
      <w:r>
        <w:tab/>
      </w:r>
      <w:r w:rsidR="00206975">
        <w:t>ENG-011</w:t>
      </w:r>
      <w:r>
        <w:tab/>
      </w:r>
      <w:r>
        <w:tab/>
      </w:r>
      <w:r>
        <w:tab/>
        <w:t>Interlock Key Control</w:t>
      </w:r>
    </w:p>
    <w:p w:rsidR="00D5143E" w:rsidRDefault="00D5143E" w:rsidP="00D22286">
      <w:pPr>
        <w:tabs>
          <w:tab w:val="left" w:pos="810"/>
        </w:tabs>
        <w:ind w:right="90"/>
      </w:pPr>
      <w:r>
        <w:tab/>
        <w:t>ENG-036</w:t>
      </w:r>
      <w:r>
        <w:tab/>
      </w:r>
      <w:r>
        <w:tab/>
      </w:r>
      <w:r>
        <w:tab/>
        <w:t>Control of Temporary Modifications</w:t>
      </w:r>
    </w:p>
    <w:p w:rsidR="004543DB" w:rsidRDefault="00C84509" w:rsidP="00D22286">
      <w:pPr>
        <w:tabs>
          <w:tab w:val="left" w:pos="810"/>
        </w:tabs>
        <w:ind w:right="90"/>
      </w:pPr>
      <w:r>
        <w:tab/>
      </w:r>
      <w:r w:rsidR="000F1FDF">
        <w:t>D-NSTX-AP-02</w:t>
      </w:r>
      <w:r w:rsidR="000F1FDF">
        <w:tab/>
      </w:r>
      <w:r w:rsidR="000F1FDF">
        <w:tab/>
        <w:t>RWM, and NSTX Test Cell Kirk Key Operation</w:t>
      </w:r>
    </w:p>
    <w:p w:rsidR="004D4D57" w:rsidRDefault="00967205" w:rsidP="008801D6">
      <w:pPr>
        <w:tabs>
          <w:tab w:val="left" w:pos="810"/>
        </w:tabs>
        <w:ind w:right="90"/>
      </w:pPr>
      <w:r>
        <w:tab/>
        <w:t>OP-NST</w:t>
      </w:r>
      <w:r w:rsidR="008801D6">
        <w:t>X-15</w:t>
      </w:r>
      <w:r w:rsidR="008801D6">
        <w:tab/>
      </w:r>
      <w:r w:rsidR="008801D6">
        <w:tab/>
        <w:t>NSTX-U HPP Daily Operations</w:t>
      </w:r>
    </w:p>
    <w:p w:rsidR="004D4D57" w:rsidRDefault="004D4D57" w:rsidP="004D4D57">
      <w:pPr>
        <w:tabs>
          <w:tab w:val="left" w:pos="810"/>
        </w:tabs>
        <w:ind w:right="90"/>
      </w:pPr>
      <w:r>
        <w:tab/>
        <w:t>AP-NSTX-01</w:t>
      </w:r>
      <w:r>
        <w:tab/>
      </w:r>
      <w:r>
        <w:tab/>
        <w:t xml:space="preserve">CHI Capacitor Bank </w:t>
      </w:r>
      <w:proofErr w:type="spellStart"/>
      <w:r>
        <w:t>Safing</w:t>
      </w:r>
      <w:proofErr w:type="spellEnd"/>
      <w:r>
        <w:t xml:space="preserve"> and Access Procedure</w:t>
      </w:r>
    </w:p>
    <w:p w:rsidR="008801D6" w:rsidRPr="00BE4F70" w:rsidRDefault="004D4D57" w:rsidP="004D4D57">
      <w:pPr>
        <w:tabs>
          <w:tab w:val="left" w:pos="810"/>
        </w:tabs>
        <w:ind w:right="90"/>
      </w:pPr>
      <w:r>
        <w:tab/>
      </w:r>
      <w:r w:rsidR="008801D6">
        <w:t>D-NSTX-</w:t>
      </w:r>
      <w:r w:rsidR="00B23596">
        <w:t>OP-</w:t>
      </w:r>
      <w:r w:rsidR="008801D6">
        <w:t>CHI-</w:t>
      </w:r>
      <w:r w:rsidR="00B23596">
        <w:t>791</w:t>
      </w:r>
      <w:r w:rsidR="00B23596">
        <w:tab/>
      </w:r>
      <w:r w:rsidR="00123CB8">
        <w:t>CHI Capacitor Bank Startup,</w:t>
      </w:r>
      <w:r w:rsidR="008801D6">
        <w:t xml:space="preserve"> Local </w:t>
      </w:r>
      <w:r w:rsidR="006C1BBD">
        <w:t>Operation</w:t>
      </w:r>
      <w:r w:rsidR="00123CB8">
        <w:t xml:space="preserve"> </w:t>
      </w:r>
      <w:r w:rsidR="00123CB8">
        <w:tab/>
      </w:r>
      <w:r w:rsidR="00123CB8">
        <w:tab/>
      </w:r>
      <w:r w:rsidR="00123CB8">
        <w:tab/>
      </w:r>
      <w:r w:rsidR="00123CB8">
        <w:tab/>
      </w:r>
      <w:r w:rsidR="00123CB8">
        <w:tab/>
      </w:r>
      <w:r w:rsidR="00123CB8">
        <w:tab/>
      </w:r>
      <w:r w:rsidR="00123CB8">
        <w:tab/>
        <w:t xml:space="preserve">and </w:t>
      </w:r>
      <w:r w:rsidR="008801D6">
        <w:t>Testing</w:t>
      </w:r>
    </w:p>
    <w:p w:rsidR="007A2E76" w:rsidRDefault="0042037C" w:rsidP="00F73F6B">
      <w:pPr>
        <w:pStyle w:val="Heading1"/>
      </w:pPr>
      <w:bookmarkStart w:id="2" w:name="_Toc506792646"/>
      <w:r>
        <w:br w:type="page"/>
      </w:r>
      <w:bookmarkEnd w:id="2"/>
      <w:r w:rsidR="00D7460C">
        <w:t>PROCEDURE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60"/>
        <w:gridCol w:w="7998"/>
      </w:tblGrid>
      <w:tr w:rsidR="004543DB" w:rsidTr="00AC3761">
        <w:tc>
          <w:tcPr>
            <w:tcW w:w="1560" w:type="dxa"/>
          </w:tcPr>
          <w:p w:rsidR="004543DB" w:rsidRPr="001356F9" w:rsidRDefault="004543DB" w:rsidP="001356F9">
            <w:pPr>
              <w:spacing w:before="240" w:after="240"/>
              <w:ind w:right="90"/>
              <w:rPr>
                <w:b/>
                <w:bCs/>
                <w:color w:val="FF0000"/>
                <w:u w:val="single"/>
              </w:rPr>
            </w:pPr>
            <w:r w:rsidRPr="001356F9">
              <w:rPr>
                <w:b/>
                <w:bCs/>
                <w:color w:val="FF0000"/>
                <w:u w:val="single"/>
              </w:rPr>
              <w:t>WARNING:</w:t>
            </w:r>
          </w:p>
        </w:tc>
        <w:tc>
          <w:tcPr>
            <w:tcW w:w="7998" w:type="dxa"/>
          </w:tcPr>
          <w:p w:rsidR="007132E8" w:rsidRPr="001356F9" w:rsidRDefault="004543DB" w:rsidP="001356F9">
            <w:pPr>
              <w:spacing w:before="240" w:after="240"/>
              <w:ind w:right="90"/>
              <w:rPr>
                <w:color w:val="FF0000"/>
                <w:u w:val="single"/>
              </w:rPr>
            </w:pPr>
            <w:r w:rsidRPr="001356F9">
              <w:rPr>
                <w:color w:val="FF0000"/>
                <w:u w:val="single"/>
              </w:rPr>
              <w:t>No one shall be allowed in the NSTX</w:t>
            </w:r>
            <w:r w:rsidR="00C0355E" w:rsidRPr="001356F9">
              <w:rPr>
                <w:color w:val="FF0000"/>
                <w:u w:val="single"/>
              </w:rPr>
              <w:t>-U</w:t>
            </w:r>
            <w:r w:rsidRPr="001356F9">
              <w:rPr>
                <w:color w:val="FF0000"/>
                <w:u w:val="single"/>
              </w:rPr>
              <w:t xml:space="preserve"> Test Cell until th</w:t>
            </w:r>
            <w:r w:rsidR="006A015D" w:rsidRPr="001356F9">
              <w:rPr>
                <w:color w:val="FF0000"/>
                <w:u w:val="single"/>
              </w:rPr>
              <w:t>e</w:t>
            </w:r>
            <w:r w:rsidRPr="001356F9">
              <w:rPr>
                <w:color w:val="FF0000"/>
                <w:u w:val="single"/>
              </w:rPr>
              <w:t xml:space="preserve"> </w:t>
            </w:r>
            <w:r w:rsidR="00C0355E" w:rsidRPr="001356F9">
              <w:rPr>
                <w:color w:val="FF0000"/>
                <w:u w:val="single"/>
              </w:rPr>
              <w:t xml:space="preserve">CHI </w:t>
            </w:r>
            <w:r w:rsidR="006A015D" w:rsidRPr="001356F9">
              <w:rPr>
                <w:color w:val="FF0000"/>
                <w:u w:val="single"/>
              </w:rPr>
              <w:t>C</w:t>
            </w:r>
            <w:r w:rsidRPr="001356F9">
              <w:rPr>
                <w:color w:val="FF0000"/>
                <w:u w:val="single"/>
              </w:rPr>
              <w:t xml:space="preserve">apacitor </w:t>
            </w:r>
            <w:r w:rsidR="006A015D" w:rsidRPr="001356F9">
              <w:rPr>
                <w:color w:val="FF0000"/>
                <w:u w:val="single"/>
              </w:rPr>
              <w:t xml:space="preserve">Bank </w:t>
            </w:r>
            <w:r w:rsidRPr="001356F9">
              <w:rPr>
                <w:color w:val="FF0000"/>
                <w:u w:val="single"/>
              </w:rPr>
              <w:t xml:space="preserve">is declared safe by the </w:t>
            </w:r>
            <w:r w:rsidR="008344EA" w:rsidRPr="001356F9">
              <w:rPr>
                <w:color w:val="FF0000"/>
                <w:u w:val="single"/>
              </w:rPr>
              <w:t xml:space="preserve">ATI or </w:t>
            </w:r>
            <w:r w:rsidR="00F376CB" w:rsidRPr="001356F9">
              <w:rPr>
                <w:color w:val="FF0000"/>
                <w:u w:val="single"/>
              </w:rPr>
              <w:t>his</w:t>
            </w:r>
            <w:r w:rsidR="00E168A8" w:rsidRPr="001356F9">
              <w:rPr>
                <w:color w:val="FF0000"/>
                <w:u w:val="single"/>
              </w:rPr>
              <w:t>/her</w:t>
            </w:r>
            <w:r w:rsidR="00F376CB" w:rsidRPr="001356F9">
              <w:rPr>
                <w:color w:val="FF0000"/>
                <w:u w:val="single"/>
              </w:rPr>
              <w:t xml:space="preserve"> </w:t>
            </w:r>
            <w:r w:rsidR="008344EA" w:rsidRPr="001356F9">
              <w:rPr>
                <w:color w:val="FF0000"/>
                <w:u w:val="single"/>
              </w:rPr>
              <w:t>designee</w:t>
            </w:r>
            <w:r w:rsidRPr="001356F9">
              <w:rPr>
                <w:color w:val="FF0000"/>
                <w:u w:val="single"/>
              </w:rPr>
              <w:t>.</w:t>
            </w:r>
          </w:p>
        </w:tc>
      </w:tr>
    </w:tbl>
    <w:p w:rsidR="005509AB" w:rsidRPr="005509AB" w:rsidRDefault="005F6162" w:rsidP="005F6162">
      <w:pPr>
        <w:pStyle w:val="Heading2"/>
      </w:pPr>
      <w:r>
        <w:t xml:space="preserve">At the start and end of any NSTX-U CHI experimental run day, or when entering or leaving the NTC for </w:t>
      </w:r>
      <w:r w:rsidR="005854EB">
        <w:t>C</w:t>
      </w:r>
      <w:r>
        <w:t xml:space="preserve">ontrolled </w:t>
      </w:r>
      <w:r w:rsidR="005854EB">
        <w:t>A</w:t>
      </w:r>
      <w:r>
        <w:t xml:space="preserve">ccess on those run days, the COE, in coordination with the CHI Cap Bank Engineer or his/her designee, shall complete the checklist on page </w:t>
      </w:r>
      <w:r w:rsidR="005854EB">
        <w:t>5</w:t>
      </w:r>
      <w:r>
        <w:t>.</w:t>
      </w:r>
    </w:p>
    <w:p w:rsidR="009A4819" w:rsidRPr="00790C1C" w:rsidRDefault="005F6162" w:rsidP="005F6162">
      <w:pPr>
        <w:pStyle w:val="Heading2"/>
      </w:pPr>
      <w:r>
        <w:t xml:space="preserve">At the end of </w:t>
      </w:r>
      <w:r w:rsidR="005854EB">
        <w:t>each</w:t>
      </w:r>
      <w:r>
        <w:t xml:space="preserve"> run day, the completed and signed checklist shall be filed with the completed OP-</w:t>
      </w:r>
      <w:r w:rsidR="005854EB">
        <w:t>NSTX-15</w:t>
      </w:r>
      <w:r>
        <w:t xml:space="preserve"> checklist for that same day.</w:t>
      </w:r>
    </w:p>
    <w:p w:rsidR="005F6162" w:rsidRDefault="005F6162" w:rsidP="005F6162">
      <w:pPr>
        <w:pStyle w:val="Heading2"/>
      </w:pPr>
      <w:r>
        <w:t xml:space="preserve">During GDC Operations it is necessary to Disarm and Disable the CHI Capacitor Bank via </w:t>
      </w:r>
      <w:r w:rsidR="004D4D57">
        <w:t xml:space="preserve">EPICS page </w:t>
      </w:r>
      <w:r>
        <w:t>PC50. This will provide the appropriate ground for the GDC probes.</w:t>
      </w:r>
    </w:p>
    <w:p w:rsidR="001D72A8" w:rsidRDefault="005F6162">
      <w:pPr>
        <w:keepNext w:val="0"/>
        <w:keepLines w:val="0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170"/>
        <w:gridCol w:w="810"/>
        <w:gridCol w:w="810"/>
        <w:gridCol w:w="810"/>
        <w:gridCol w:w="828"/>
      </w:tblGrid>
      <w:tr w:rsidR="007228F8" w:rsidRPr="001D72A8" w:rsidTr="0091442A">
        <w:tc>
          <w:tcPr>
            <w:tcW w:w="5238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CHI CAP BANK STARTUP</w:t>
            </w:r>
          </w:p>
        </w:tc>
        <w:tc>
          <w:tcPr>
            <w:tcW w:w="1170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Startup</w:t>
            </w:r>
          </w:p>
        </w:tc>
        <w:tc>
          <w:tcPr>
            <w:tcW w:w="810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10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10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28" w:type="dxa"/>
          </w:tcPr>
          <w:p w:rsidR="005F6162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C63C99" w:rsidP="005F616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Verify that CHI Operations are scheduled for today and the nec</w:t>
            </w:r>
            <w:r w:rsidR="005854EB">
              <w:rPr>
                <w:sz w:val="22"/>
                <w:szCs w:val="22"/>
              </w:rPr>
              <w:t>essary prerequisites</w:t>
            </w:r>
            <w:r w:rsidRPr="001D72A8">
              <w:rPr>
                <w:sz w:val="22"/>
                <w:szCs w:val="22"/>
              </w:rPr>
              <w:t xml:space="preserve"> have been completed.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5854EB" w:rsidP="005F6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Verify that </w:t>
            </w:r>
            <w:r w:rsidR="00C63C99" w:rsidRPr="001D72A8">
              <w:rPr>
                <w:sz w:val="22"/>
                <w:szCs w:val="22"/>
              </w:rPr>
              <w:t xml:space="preserve">systems configurations (OH/PF1B/PF2L voltages; ACP settings; PF4 leads, etc.) given by the Project Engineer have been implemented and </w:t>
            </w:r>
            <w:r>
              <w:rPr>
                <w:sz w:val="22"/>
                <w:szCs w:val="22"/>
              </w:rPr>
              <w:t xml:space="preserve">that </w:t>
            </w:r>
            <w:r w:rsidR="00C63C99" w:rsidRPr="001D72A8">
              <w:rPr>
                <w:sz w:val="22"/>
                <w:szCs w:val="22"/>
              </w:rPr>
              <w:t xml:space="preserve">the appropriate PSRTC files </w:t>
            </w:r>
            <w:r>
              <w:rPr>
                <w:sz w:val="22"/>
                <w:szCs w:val="22"/>
              </w:rPr>
              <w:t xml:space="preserve">have been </w:t>
            </w:r>
            <w:r w:rsidR="00C63C99" w:rsidRPr="001D72A8">
              <w:rPr>
                <w:sz w:val="22"/>
                <w:szCs w:val="22"/>
              </w:rPr>
              <w:t>developed and loaded.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C63C99" w:rsidP="007D3C23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Prior to locking the NTC, instruct </w:t>
            </w:r>
            <w:r w:rsidR="007D3C23">
              <w:rPr>
                <w:sz w:val="22"/>
                <w:szCs w:val="22"/>
              </w:rPr>
              <w:t>M</w:t>
            </w:r>
            <w:r w:rsidRPr="001D72A8">
              <w:rPr>
                <w:sz w:val="22"/>
                <w:szCs w:val="22"/>
              </w:rPr>
              <w:t xml:space="preserve">achine </w:t>
            </w:r>
            <w:r w:rsidR="007D3C23">
              <w:rPr>
                <w:sz w:val="22"/>
                <w:szCs w:val="22"/>
              </w:rPr>
              <w:t>Technicians</w:t>
            </w:r>
            <w:r w:rsidRPr="001D72A8">
              <w:rPr>
                <w:sz w:val="22"/>
                <w:szCs w:val="22"/>
              </w:rPr>
              <w:t xml:space="preserve"> to configure the </w:t>
            </w:r>
            <w:r w:rsidR="007D3C23">
              <w:rPr>
                <w:sz w:val="22"/>
                <w:szCs w:val="22"/>
              </w:rPr>
              <w:t>M</w:t>
            </w:r>
            <w:r w:rsidRPr="001D72A8">
              <w:rPr>
                <w:sz w:val="22"/>
                <w:szCs w:val="22"/>
              </w:rPr>
              <w:t xml:space="preserve">otorized </w:t>
            </w:r>
            <w:r w:rsidR="007D3C23">
              <w:rPr>
                <w:sz w:val="22"/>
                <w:szCs w:val="22"/>
              </w:rPr>
              <w:t>G</w:t>
            </w:r>
            <w:r w:rsidRPr="001D72A8">
              <w:rPr>
                <w:sz w:val="22"/>
                <w:szCs w:val="22"/>
              </w:rPr>
              <w:t xml:space="preserve">round </w:t>
            </w:r>
            <w:r w:rsidR="007D3C23">
              <w:rPr>
                <w:sz w:val="22"/>
                <w:szCs w:val="22"/>
              </w:rPr>
              <w:t>S</w:t>
            </w:r>
            <w:r w:rsidRPr="001D72A8">
              <w:rPr>
                <w:sz w:val="22"/>
                <w:szCs w:val="22"/>
              </w:rPr>
              <w:t>witch for CHI Operation.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C63C99" w:rsidP="008F431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After Vacuum Vessel </w:t>
            </w:r>
            <w:proofErr w:type="spellStart"/>
            <w:r w:rsidRPr="001D72A8">
              <w:rPr>
                <w:sz w:val="22"/>
                <w:szCs w:val="22"/>
              </w:rPr>
              <w:t>Hipots</w:t>
            </w:r>
            <w:proofErr w:type="spellEnd"/>
            <w:r w:rsidRPr="001D72A8">
              <w:rPr>
                <w:sz w:val="22"/>
                <w:szCs w:val="22"/>
              </w:rPr>
              <w:t xml:space="preserve"> are complete, instruct the </w:t>
            </w:r>
            <w:r w:rsidR="007D3C23">
              <w:rPr>
                <w:sz w:val="22"/>
                <w:szCs w:val="22"/>
              </w:rPr>
              <w:t>M</w:t>
            </w:r>
            <w:r w:rsidRPr="001D72A8">
              <w:rPr>
                <w:sz w:val="22"/>
                <w:szCs w:val="22"/>
              </w:rPr>
              <w:t xml:space="preserve">achine </w:t>
            </w:r>
            <w:r w:rsidR="007D3C23">
              <w:rPr>
                <w:sz w:val="22"/>
                <w:szCs w:val="22"/>
              </w:rPr>
              <w:t>T</w:t>
            </w:r>
            <w:r w:rsidRPr="001D72A8">
              <w:rPr>
                <w:sz w:val="22"/>
                <w:szCs w:val="22"/>
              </w:rPr>
              <w:t>ech</w:t>
            </w:r>
            <w:r w:rsidR="007D3C23">
              <w:rPr>
                <w:sz w:val="22"/>
                <w:szCs w:val="22"/>
              </w:rPr>
              <w:t>nician</w:t>
            </w:r>
            <w:r w:rsidRPr="001D72A8">
              <w:rPr>
                <w:sz w:val="22"/>
                <w:szCs w:val="22"/>
              </w:rPr>
              <w:t xml:space="preserve">s to attach the CHI </w:t>
            </w:r>
            <w:r w:rsidR="008F4312">
              <w:rPr>
                <w:sz w:val="22"/>
                <w:szCs w:val="22"/>
              </w:rPr>
              <w:t>s</w:t>
            </w:r>
            <w:r w:rsidRPr="001D72A8">
              <w:rPr>
                <w:sz w:val="22"/>
                <w:szCs w:val="22"/>
              </w:rPr>
              <w:t>nubber circuits per Drawing B-4F1005, Sheet 1575</w:t>
            </w:r>
            <w:r w:rsidR="007D3C23">
              <w:rPr>
                <w:sz w:val="22"/>
                <w:szCs w:val="22"/>
              </w:rPr>
              <w:t>A</w:t>
            </w:r>
            <w:r w:rsidRPr="001D72A8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C63C99" w:rsidP="008F431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After </w:t>
            </w:r>
            <w:r w:rsidR="00EA5E2A" w:rsidRPr="001D72A8">
              <w:rPr>
                <w:sz w:val="22"/>
                <w:szCs w:val="22"/>
              </w:rPr>
              <w:t>all personnel are clear of the NTC</w:t>
            </w:r>
            <w:r w:rsidR="00EA5E2A">
              <w:rPr>
                <w:sz w:val="22"/>
                <w:szCs w:val="22"/>
              </w:rPr>
              <w:t>, S</w:t>
            </w:r>
            <w:r w:rsidRPr="001D72A8">
              <w:rPr>
                <w:sz w:val="22"/>
                <w:szCs w:val="22"/>
              </w:rPr>
              <w:t xml:space="preserve">earch and </w:t>
            </w:r>
            <w:r w:rsidR="00EA5E2A">
              <w:rPr>
                <w:sz w:val="22"/>
                <w:szCs w:val="22"/>
              </w:rPr>
              <w:t>S</w:t>
            </w:r>
            <w:r w:rsidRPr="001D72A8">
              <w:rPr>
                <w:sz w:val="22"/>
                <w:szCs w:val="22"/>
              </w:rPr>
              <w:t xml:space="preserve">ecure </w:t>
            </w:r>
            <w:r w:rsidR="007D3C23">
              <w:rPr>
                <w:sz w:val="22"/>
                <w:szCs w:val="22"/>
              </w:rPr>
              <w:t xml:space="preserve">is complete </w:t>
            </w:r>
            <w:r w:rsidRPr="001D72A8">
              <w:rPr>
                <w:sz w:val="22"/>
                <w:szCs w:val="22"/>
              </w:rPr>
              <w:t xml:space="preserve">and the </w:t>
            </w:r>
            <w:r w:rsidR="00EA5E2A">
              <w:rPr>
                <w:sz w:val="22"/>
                <w:szCs w:val="22"/>
              </w:rPr>
              <w:t>HIS L</w:t>
            </w:r>
            <w:r w:rsidRPr="001D72A8">
              <w:rPr>
                <w:sz w:val="22"/>
                <w:szCs w:val="22"/>
              </w:rPr>
              <w:t>oop has been set, instruct the CHI Cap Bank Engineer or his</w:t>
            </w:r>
            <w:r w:rsidR="007D3C23">
              <w:rPr>
                <w:sz w:val="22"/>
                <w:szCs w:val="22"/>
              </w:rPr>
              <w:t>/her</w:t>
            </w:r>
            <w:r w:rsidRPr="001D72A8">
              <w:rPr>
                <w:sz w:val="22"/>
                <w:szCs w:val="22"/>
              </w:rPr>
              <w:t xml:space="preserve"> designee to configure and </w:t>
            </w:r>
            <w:r w:rsidR="008F4312">
              <w:rPr>
                <w:sz w:val="22"/>
                <w:szCs w:val="22"/>
              </w:rPr>
              <w:t xml:space="preserve">configure the system for </w:t>
            </w:r>
            <w:r w:rsidR="008F4312" w:rsidRPr="008F4312">
              <w:rPr>
                <w:i/>
                <w:sz w:val="22"/>
                <w:szCs w:val="22"/>
              </w:rPr>
              <w:t>NSTX-U CHI Operations</w:t>
            </w:r>
            <w:r w:rsidR="00940657" w:rsidRPr="001D72A8">
              <w:rPr>
                <w:sz w:val="22"/>
                <w:szCs w:val="22"/>
              </w:rPr>
              <w:t xml:space="preserve"> in accordance with AP-NSTX-01.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940657" w:rsidP="007D3C23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Confirm with </w:t>
            </w:r>
            <w:r w:rsidR="007D3C23" w:rsidRPr="001D72A8">
              <w:rPr>
                <w:sz w:val="22"/>
                <w:szCs w:val="22"/>
              </w:rPr>
              <w:t>the CHI Cap Bank Engineer or his</w:t>
            </w:r>
            <w:r w:rsidR="007D3C23">
              <w:rPr>
                <w:sz w:val="22"/>
                <w:szCs w:val="22"/>
              </w:rPr>
              <w:t>/her</w:t>
            </w:r>
            <w:r w:rsidR="007D3C23" w:rsidRPr="001D72A8">
              <w:rPr>
                <w:sz w:val="22"/>
                <w:szCs w:val="22"/>
              </w:rPr>
              <w:t xml:space="preserve"> </w:t>
            </w:r>
            <w:r w:rsidRPr="001D72A8">
              <w:rPr>
                <w:sz w:val="22"/>
                <w:szCs w:val="22"/>
              </w:rPr>
              <w:t xml:space="preserve">designee that the </w:t>
            </w:r>
            <w:r w:rsidR="007D3C23">
              <w:rPr>
                <w:sz w:val="22"/>
                <w:szCs w:val="22"/>
              </w:rPr>
              <w:t>M</w:t>
            </w:r>
            <w:r w:rsidRPr="001D72A8">
              <w:rPr>
                <w:sz w:val="22"/>
                <w:szCs w:val="22"/>
              </w:rPr>
              <w:t xml:space="preserve">anual </w:t>
            </w:r>
            <w:r w:rsidR="007D3C23">
              <w:rPr>
                <w:sz w:val="22"/>
                <w:szCs w:val="22"/>
              </w:rPr>
              <w:t>G</w:t>
            </w:r>
            <w:r w:rsidRPr="001D72A8">
              <w:rPr>
                <w:sz w:val="22"/>
                <w:szCs w:val="22"/>
              </w:rPr>
              <w:t xml:space="preserve">round </w:t>
            </w:r>
            <w:r w:rsidR="007D3C23">
              <w:rPr>
                <w:sz w:val="22"/>
                <w:szCs w:val="22"/>
              </w:rPr>
              <w:t>S</w:t>
            </w:r>
            <w:r w:rsidRPr="001D72A8">
              <w:rPr>
                <w:sz w:val="22"/>
                <w:szCs w:val="22"/>
              </w:rPr>
              <w:t xml:space="preserve">witch (S2) is </w:t>
            </w:r>
            <w:r w:rsidR="007D3C23">
              <w:rPr>
                <w:sz w:val="22"/>
                <w:szCs w:val="22"/>
              </w:rPr>
              <w:t>OPEN</w:t>
            </w:r>
            <w:r w:rsidRPr="001D72A8">
              <w:rPr>
                <w:sz w:val="22"/>
                <w:szCs w:val="22"/>
              </w:rPr>
              <w:t>, the cage is clear, the door is locked and the Cap Bank is ready for operation.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  <w:tr w:rsidR="007228F8" w:rsidRPr="001D72A8" w:rsidTr="0091442A">
        <w:tc>
          <w:tcPr>
            <w:tcW w:w="5238" w:type="dxa"/>
          </w:tcPr>
          <w:p w:rsidR="005F6162" w:rsidRPr="001D72A8" w:rsidRDefault="00940657" w:rsidP="005F616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Enable and arm the CHI</w:t>
            </w:r>
            <w:r w:rsidR="007D3C23">
              <w:rPr>
                <w:sz w:val="22"/>
                <w:szCs w:val="22"/>
              </w:rPr>
              <w:t xml:space="preserve"> Capacitor Bank system using EPICS page PC</w:t>
            </w:r>
            <w:r w:rsidRPr="001D72A8">
              <w:rPr>
                <w:sz w:val="22"/>
                <w:szCs w:val="22"/>
              </w:rPr>
              <w:t>50.</w:t>
            </w:r>
          </w:p>
        </w:tc>
        <w:tc>
          <w:tcPr>
            <w:tcW w:w="117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F6162" w:rsidRPr="001D72A8" w:rsidRDefault="005F6162" w:rsidP="005F6162">
            <w:pPr>
              <w:rPr>
                <w:sz w:val="22"/>
                <w:szCs w:val="22"/>
              </w:rPr>
            </w:pPr>
          </w:p>
        </w:tc>
      </w:tr>
    </w:tbl>
    <w:p w:rsidR="00790C1C" w:rsidRDefault="00790C1C" w:rsidP="005F6162">
      <w:pPr>
        <w:rPr>
          <w:sz w:val="22"/>
          <w:szCs w:val="22"/>
        </w:rPr>
      </w:pPr>
    </w:p>
    <w:p w:rsidR="001D72A8" w:rsidRPr="001D72A8" w:rsidRDefault="001D72A8" w:rsidP="005F616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810"/>
        <w:gridCol w:w="810"/>
        <w:gridCol w:w="810"/>
        <w:gridCol w:w="803"/>
        <w:gridCol w:w="1195"/>
      </w:tblGrid>
      <w:tr w:rsidR="001D72A8" w:rsidRPr="001D72A8" w:rsidTr="001D72A8">
        <w:tc>
          <w:tcPr>
            <w:tcW w:w="5238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CHI CAP BANK SHUTDOWN</w:t>
            </w:r>
          </w:p>
        </w:tc>
        <w:tc>
          <w:tcPr>
            <w:tcW w:w="810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10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10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803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CA</w:t>
            </w:r>
          </w:p>
        </w:tc>
        <w:tc>
          <w:tcPr>
            <w:tcW w:w="1195" w:type="dxa"/>
          </w:tcPr>
          <w:p w:rsidR="00C63C99" w:rsidRPr="001D72A8" w:rsidRDefault="00C63C99" w:rsidP="00C63C99">
            <w:pPr>
              <w:jc w:val="center"/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Shutdown</w:t>
            </w: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7D3C23" w:rsidP="005F6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Disarm and Disable using </w:t>
            </w:r>
            <w:r w:rsidR="004D4D57">
              <w:rPr>
                <w:sz w:val="22"/>
                <w:szCs w:val="22"/>
              </w:rPr>
              <w:t xml:space="preserve">EPICS page </w:t>
            </w:r>
            <w:r>
              <w:rPr>
                <w:sz w:val="22"/>
                <w:szCs w:val="22"/>
              </w:rPr>
              <w:t>PC</w:t>
            </w:r>
            <w:r w:rsidR="00940657" w:rsidRPr="001D72A8">
              <w:rPr>
                <w:sz w:val="22"/>
                <w:szCs w:val="22"/>
              </w:rPr>
              <w:t>50.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940657" w:rsidP="004D4D57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Prior to unlocking the NTC, instruct the CHI Cap Bank Engineer or his</w:t>
            </w:r>
            <w:r w:rsidR="007D3C23">
              <w:rPr>
                <w:sz w:val="22"/>
                <w:szCs w:val="22"/>
              </w:rPr>
              <w:t>/her</w:t>
            </w:r>
            <w:r w:rsidR="004D4D57">
              <w:rPr>
                <w:sz w:val="22"/>
                <w:szCs w:val="22"/>
              </w:rPr>
              <w:t xml:space="preserve"> designee to establish the </w:t>
            </w:r>
            <w:r w:rsidR="004D4D57" w:rsidRPr="008F4312">
              <w:rPr>
                <w:i/>
                <w:sz w:val="22"/>
                <w:szCs w:val="22"/>
              </w:rPr>
              <w:t>CHI System Secured</w:t>
            </w:r>
            <w:r w:rsidR="004D4D57">
              <w:rPr>
                <w:sz w:val="22"/>
                <w:szCs w:val="22"/>
              </w:rPr>
              <w:t xml:space="preserve"> condition</w:t>
            </w:r>
            <w:r w:rsidRPr="001D72A8">
              <w:rPr>
                <w:sz w:val="22"/>
                <w:szCs w:val="22"/>
              </w:rPr>
              <w:t xml:space="preserve"> in accordance with AP-NSTX-01.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940657" w:rsidP="007D3C23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Confirm with the </w:t>
            </w:r>
            <w:r w:rsidR="004D4D57" w:rsidRPr="001D72A8">
              <w:rPr>
                <w:sz w:val="22"/>
                <w:szCs w:val="22"/>
              </w:rPr>
              <w:t xml:space="preserve">CHI Cap Bank </w:t>
            </w:r>
            <w:r w:rsidRPr="001D72A8">
              <w:rPr>
                <w:sz w:val="22"/>
                <w:szCs w:val="22"/>
              </w:rPr>
              <w:t>Engineer or his</w:t>
            </w:r>
            <w:r w:rsidR="007D3C23">
              <w:rPr>
                <w:sz w:val="22"/>
                <w:szCs w:val="22"/>
              </w:rPr>
              <w:t>/her</w:t>
            </w:r>
            <w:r w:rsidRPr="001D72A8">
              <w:rPr>
                <w:sz w:val="22"/>
                <w:szCs w:val="22"/>
              </w:rPr>
              <w:t xml:space="preserve"> designee that the manual ground switch (S2) is </w:t>
            </w:r>
            <w:r w:rsidR="007D3C23">
              <w:rPr>
                <w:sz w:val="22"/>
                <w:szCs w:val="22"/>
              </w:rPr>
              <w:t>CLOSED</w:t>
            </w:r>
            <w:r w:rsidRPr="001D72A8">
              <w:rPr>
                <w:sz w:val="22"/>
                <w:szCs w:val="22"/>
              </w:rPr>
              <w:t xml:space="preserve">, </w:t>
            </w:r>
            <w:r w:rsidR="007D3C23">
              <w:rPr>
                <w:sz w:val="22"/>
                <w:szCs w:val="22"/>
              </w:rPr>
              <w:t>and the CHI Cap Bank HVPS Disconnect LD-104 is OPEN and LOCKED.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940657" w:rsidP="005F616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>Proceed with NTC entry.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940657" w:rsidP="007D3C23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At the end of the day, instruct the </w:t>
            </w:r>
            <w:r w:rsidR="007D3C23">
              <w:rPr>
                <w:sz w:val="22"/>
                <w:szCs w:val="22"/>
              </w:rPr>
              <w:t>M</w:t>
            </w:r>
            <w:r w:rsidRPr="001D72A8">
              <w:rPr>
                <w:sz w:val="22"/>
                <w:szCs w:val="22"/>
              </w:rPr>
              <w:t xml:space="preserve">achine </w:t>
            </w:r>
            <w:r w:rsidR="007D3C23">
              <w:rPr>
                <w:sz w:val="22"/>
                <w:szCs w:val="22"/>
              </w:rPr>
              <w:t>Technician</w:t>
            </w:r>
            <w:r w:rsidRPr="001D72A8">
              <w:rPr>
                <w:sz w:val="22"/>
                <w:szCs w:val="22"/>
              </w:rPr>
              <w:t>s to disconnect the CHI snubber circuits.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  <w:tr w:rsidR="001D72A8" w:rsidRPr="001D72A8" w:rsidTr="001D72A8">
        <w:tc>
          <w:tcPr>
            <w:tcW w:w="5238" w:type="dxa"/>
          </w:tcPr>
          <w:p w:rsidR="00C63C99" w:rsidRPr="001D72A8" w:rsidRDefault="007228F8" w:rsidP="005F6162">
            <w:pPr>
              <w:rPr>
                <w:sz w:val="22"/>
                <w:szCs w:val="22"/>
              </w:rPr>
            </w:pPr>
            <w:r w:rsidRPr="001D72A8">
              <w:rPr>
                <w:sz w:val="22"/>
                <w:szCs w:val="22"/>
              </w:rPr>
              <w:t xml:space="preserve">At the completion of the CHI experiments, verify restoration of </w:t>
            </w:r>
            <w:r w:rsidR="004D4D57">
              <w:rPr>
                <w:sz w:val="22"/>
                <w:szCs w:val="22"/>
              </w:rPr>
              <w:t xml:space="preserve">NSTX-U </w:t>
            </w:r>
            <w:r w:rsidRPr="001D72A8">
              <w:rPr>
                <w:sz w:val="22"/>
                <w:szCs w:val="22"/>
              </w:rPr>
              <w:t>machine configuration and files per Project Engineer.</w:t>
            </w: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3C99" w:rsidRPr="001D72A8" w:rsidRDefault="00C63C99" w:rsidP="005F6162">
            <w:pPr>
              <w:rPr>
                <w:sz w:val="22"/>
                <w:szCs w:val="22"/>
              </w:rPr>
            </w:pPr>
          </w:p>
        </w:tc>
      </w:tr>
    </w:tbl>
    <w:p w:rsidR="001D72A8" w:rsidRDefault="001D72A8" w:rsidP="005F6162">
      <w:pPr>
        <w:rPr>
          <w:sz w:val="22"/>
          <w:szCs w:val="22"/>
        </w:rPr>
      </w:pPr>
    </w:p>
    <w:p w:rsidR="00EA5E2A" w:rsidRDefault="00EA5E2A" w:rsidP="005F6162">
      <w:pPr>
        <w:rPr>
          <w:sz w:val="22"/>
          <w:szCs w:val="22"/>
        </w:rPr>
      </w:pPr>
      <w:r>
        <w:rPr>
          <w:sz w:val="22"/>
          <w:szCs w:val="22"/>
        </w:rPr>
        <w:t>Comments: ___________________________________________________________________</w:t>
      </w:r>
    </w:p>
    <w:p w:rsidR="00EA5E2A" w:rsidRDefault="00EA5E2A" w:rsidP="005F6162">
      <w:pPr>
        <w:rPr>
          <w:sz w:val="22"/>
          <w:szCs w:val="22"/>
        </w:rPr>
      </w:pPr>
    </w:p>
    <w:p w:rsidR="00EA5E2A" w:rsidRPr="001D72A8" w:rsidRDefault="00EA5E2A" w:rsidP="005F6162">
      <w:pPr>
        <w:rPr>
          <w:sz w:val="22"/>
          <w:szCs w:val="22"/>
        </w:rPr>
      </w:pPr>
    </w:p>
    <w:p w:rsidR="001D72A8" w:rsidRPr="001D72A8" w:rsidRDefault="001D72A8" w:rsidP="00EA5E2A">
      <w:pPr>
        <w:jc w:val="center"/>
        <w:rPr>
          <w:sz w:val="22"/>
          <w:szCs w:val="22"/>
        </w:rPr>
      </w:pPr>
      <w:r w:rsidRPr="001D72A8">
        <w:rPr>
          <w:sz w:val="22"/>
          <w:szCs w:val="22"/>
        </w:rPr>
        <w:t>COE ________________________________     Date __________</w:t>
      </w:r>
    </w:p>
    <w:sectPr w:rsidR="001D72A8" w:rsidRPr="001D72A8" w:rsidSect="006605EE">
      <w:headerReference w:type="default" r:id="rId10"/>
      <w:type w:val="continuous"/>
      <w:pgSz w:w="12240" w:h="15840"/>
      <w:pgMar w:top="1440" w:right="135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58" w:rsidRDefault="00A11858">
      <w:r>
        <w:separator/>
      </w:r>
    </w:p>
  </w:endnote>
  <w:endnote w:type="continuationSeparator" w:id="0">
    <w:p w:rsidR="00A11858" w:rsidRDefault="00A1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6D" w:rsidRDefault="006619AA" w:rsidP="002A686D">
    <w:pPr>
      <w:pStyle w:val="Footer"/>
      <w:jc w:val="center"/>
    </w:pPr>
    <w:r>
      <w:t>D-NSTX-CHI-759 Rev 1</w:t>
    </w:r>
    <w:r w:rsidR="002A686D" w:rsidRPr="002A686D">
      <w:t xml:space="preserve"> </w:t>
    </w:r>
    <w:r>
      <w:t xml:space="preserve">NSTX U </w:t>
    </w:r>
    <w:r w:rsidR="002A686D" w:rsidRPr="002A686D">
      <w:t>CHI Cap</w:t>
    </w:r>
    <w:r>
      <w:t>acitor</w:t>
    </w:r>
    <w:r w:rsidR="002A686D" w:rsidRPr="002A686D">
      <w:t xml:space="preserve"> Bank </w:t>
    </w:r>
    <w:r>
      <w:t>Operation</w:t>
    </w:r>
    <w:r w:rsidR="002A686D" w:rsidRPr="002A686D">
      <w:t xml:space="preserve"> DRAFT 201508</w:t>
    </w:r>
    <w:r w:rsidR="006C1BBD">
      <w:t>31</w:t>
    </w:r>
    <w:r w:rsidR="00D76CA1">
      <w:t>a</w:t>
    </w:r>
  </w:p>
  <w:p w:rsidR="002A686D" w:rsidRDefault="002A6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58" w:rsidRDefault="00A11858">
      <w:r>
        <w:separator/>
      </w:r>
    </w:p>
  </w:footnote>
  <w:footnote w:type="continuationSeparator" w:id="0">
    <w:p w:rsidR="00A11858" w:rsidRDefault="00A1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40"/>
      <w:gridCol w:w="2880"/>
      <w:gridCol w:w="2700"/>
      <w:gridCol w:w="2340"/>
    </w:tblGrid>
    <w:tr w:rsidR="00790C1C">
      <w:trPr>
        <w:cantSplit/>
        <w:jc w:val="center"/>
      </w:trPr>
      <w:tc>
        <w:tcPr>
          <w:tcW w:w="1340" w:type="dxa"/>
        </w:tcPr>
        <w:p w:rsidR="00790C1C" w:rsidRDefault="00790C1C">
          <w:pPr>
            <w:pStyle w:val="Header"/>
            <w:ind w:left="720" w:hanging="720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PPPL</w:t>
          </w:r>
        </w:p>
      </w:tc>
      <w:tc>
        <w:tcPr>
          <w:tcW w:w="28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C1C" w:rsidRDefault="00790C1C">
          <w:pPr>
            <w:pStyle w:val="Head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PRINCETON PLASMA PHYSICS LABORATORY</w:t>
          </w:r>
        </w:p>
      </w:tc>
      <w:tc>
        <w:tcPr>
          <w:tcW w:w="27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C1C" w:rsidRDefault="00790C1C">
          <w:pPr>
            <w:pStyle w:val="Header"/>
            <w:spacing w:line="360" w:lineRule="atLeast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PROCEDURE</w:t>
          </w: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C1C" w:rsidRDefault="00790C1C">
          <w:pPr>
            <w:pStyle w:val="Header"/>
            <w:ind w:right="-540"/>
            <w:rPr>
              <w:b/>
              <w:sz w:val="20"/>
            </w:rPr>
          </w:pPr>
          <w:r>
            <w:rPr>
              <w:b/>
              <w:sz w:val="20"/>
            </w:rPr>
            <w:t xml:space="preserve">No. </w:t>
          </w:r>
          <w:r w:rsidR="006619AA">
            <w:rPr>
              <w:b/>
              <w:sz w:val="20"/>
            </w:rPr>
            <w:t>D</w:t>
          </w:r>
          <w:r>
            <w:rPr>
              <w:b/>
              <w:sz w:val="20"/>
            </w:rPr>
            <w:t>-NSTX-</w:t>
          </w:r>
          <w:r w:rsidR="00B872A1">
            <w:rPr>
              <w:b/>
              <w:sz w:val="20"/>
            </w:rPr>
            <w:t xml:space="preserve">CHI-759 </w:t>
          </w:r>
          <w:r w:rsidR="006619AA">
            <w:rPr>
              <w:b/>
              <w:sz w:val="20"/>
            </w:rPr>
            <w:t>R1</w:t>
          </w:r>
        </w:p>
        <w:p w:rsidR="00790C1C" w:rsidRDefault="00790C1C">
          <w:pPr>
            <w:pStyle w:val="Header"/>
            <w:ind w:right="-540"/>
            <w:rPr>
              <w:b/>
            </w:rPr>
          </w:pPr>
          <w:r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pgNum/>
          </w:r>
          <w:r>
            <w:rPr>
              <w:b/>
              <w:sz w:val="20"/>
            </w:rPr>
            <w:t xml:space="preserve"> of </w:t>
          </w: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NUMPAGES  \* MERGEFORMAT </w:instrText>
          </w:r>
          <w:r>
            <w:rPr>
              <w:b/>
              <w:sz w:val="20"/>
            </w:rPr>
            <w:fldChar w:fldCharType="separate"/>
          </w:r>
          <w:r w:rsidR="00AF12FB">
            <w:rPr>
              <w:b/>
              <w:noProof/>
              <w:sz w:val="20"/>
            </w:rPr>
            <w:t>5</w:t>
          </w:r>
          <w:r>
            <w:rPr>
              <w:b/>
              <w:sz w:val="20"/>
            </w:rPr>
            <w:fldChar w:fldCharType="end"/>
          </w:r>
        </w:p>
      </w:tc>
    </w:tr>
  </w:tbl>
  <w:p w:rsidR="00790C1C" w:rsidRDefault="0079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1"/>
    <w:multiLevelType w:val="multilevel"/>
    <w:tmpl w:val="34D8A836"/>
    <w:lvl w:ilvl="0">
      <w:start w:val="4"/>
      <w:numFmt w:val="decimal"/>
      <w:lvlText w:val="%1."/>
      <w:lvlJc w:val="left"/>
      <w:pPr>
        <w:ind w:left="837" w:hanging="731"/>
      </w:pPr>
      <w:rPr>
        <w:rFonts w:ascii="Arial" w:eastAsia="Arial" w:hAnsi="Arial" w:cs="Times New Roman" w:hint="default"/>
        <w:b/>
        <w:bCs/>
        <w:color w:val="0F0F0F"/>
        <w:w w:val="96"/>
        <w:sz w:val="24"/>
        <w:szCs w:val="24"/>
      </w:rPr>
    </w:lvl>
    <w:lvl w:ilvl="1">
      <w:start w:val="1"/>
      <w:numFmt w:val="decimal"/>
      <w:lvlText w:val="%1.%2"/>
      <w:lvlJc w:val="left"/>
      <w:pPr>
        <w:ind w:left="1797" w:hanging="717"/>
      </w:pPr>
      <w:rPr>
        <w:rFonts w:ascii="Arial" w:eastAsia="Arial" w:hAnsi="Arial" w:cs="Times New Roman" w:hint="default"/>
        <w:color w:val="0F0F0F"/>
        <w:w w:val="104"/>
        <w:sz w:val="22"/>
        <w:szCs w:val="22"/>
      </w:rPr>
    </w:lvl>
    <w:lvl w:ilvl="2">
      <w:start w:val="1"/>
      <w:numFmt w:val="decimal"/>
      <w:lvlText w:val="%1.%2.%3"/>
      <w:lvlJc w:val="left"/>
      <w:pPr>
        <w:ind w:left="2208" w:hanging="704"/>
      </w:pPr>
      <w:rPr>
        <w:rFonts w:ascii="Arial" w:eastAsia="Arial" w:hAnsi="Arial" w:cs="Times New Roman" w:hint="default"/>
        <w:color w:val="0F0F0F"/>
        <w:w w:val="95"/>
        <w:sz w:val="24"/>
        <w:szCs w:val="24"/>
      </w:rPr>
    </w:lvl>
    <w:lvl w:ilvl="3">
      <w:start w:val="1"/>
      <w:numFmt w:val="lowerLetter"/>
      <w:lvlText w:val="%4."/>
      <w:lvlJc w:val="left"/>
      <w:pPr>
        <w:ind w:left="2923" w:hanging="722"/>
      </w:pPr>
      <w:rPr>
        <w:rFonts w:ascii="Arial" w:eastAsia="Arial" w:hAnsi="Arial" w:cs="Times New Roman" w:hint="default"/>
        <w:color w:val="0F0F0F"/>
        <w:w w:val="95"/>
        <w:sz w:val="24"/>
        <w:szCs w:val="24"/>
      </w:rPr>
    </w:lvl>
    <w:lvl w:ilvl="4">
      <w:start w:val="1"/>
      <w:numFmt w:val="bullet"/>
      <w:lvlText w:val="•"/>
      <w:lvlJc w:val="left"/>
      <w:pPr>
        <w:ind w:left="2108" w:hanging="722"/>
      </w:pPr>
    </w:lvl>
    <w:lvl w:ilvl="5">
      <w:start w:val="1"/>
      <w:numFmt w:val="bullet"/>
      <w:lvlText w:val="•"/>
      <w:lvlJc w:val="left"/>
      <w:pPr>
        <w:ind w:left="2110" w:hanging="722"/>
      </w:pPr>
    </w:lvl>
    <w:lvl w:ilvl="6">
      <w:start w:val="1"/>
      <w:numFmt w:val="bullet"/>
      <w:lvlText w:val="•"/>
      <w:lvlJc w:val="left"/>
      <w:pPr>
        <w:ind w:left="2133" w:hanging="722"/>
      </w:pPr>
    </w:lvl>
    <w:lvl w:ilvl="7">
      <w:start w:val="1"/>
      <w:numFmt w:val="bullet"/>
      <w:lvlText w:val="•"/>
      <w:lvlJc w:val="left"/>
      <w:pPr>
        <w:ind w:left="2192" w:hanging="722"/>
      </w:pPr>
    </w:lvl>
    <w:lvl w:ilvl="8">
      <w:start w:val="1"/>
      <w:numFmt w:val="bullet"/>
      <w:lvlText w:val="•"/>
      <w:lvlJc w:val="left"/>
      <w:pPr>
        <w:ind w:left="2208" w:hanging="722"/>
      </w:pPr>
    </w:lvl>
  </w:abstractNum>
  <w:abstractNum w:abstractNumId="1">
    <w:nsid w:val="3AE06E02"/>
    <w:multiLevelType w:val="multilevel"/>
    <w:tmpl w:val="7AFA53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D"/>
    <w:rsid w:val="00000ED0"/>
    <w:rsid w:val="00010742"/>
    <w:rsid w:val="0002612F"/>
    <w:rsid w:val="000605A4"/>
    <w:rsid w:val="000911EC"/>
    <w:rsid w:val="000A00D8"/>
    <w:rsid w:val="000A4B3D"/>
    <w:rsid w:val="000B1169"/>
    <w:rsid w:val="000B2919"/>
    <w:rsid w:val="000E4647"/>
    <w:rsid w:val="000E6261"/>
    <w:rsid w:val="000F1FDF"/>
    <w:rsid w:val="00107C04"/>
    <w:rsid w:val="00123CB8"/>
    <w:rsid w:val="001356F9"/>
    <w:rsid w:val="00150DD7"/>
    <w:rsid w:val="0016267F"/>
    <w:rsid w:val="00162B21"/>
    <w:rsid w:val="001637DB"/>
    <w:rsid w:val="0016726F"/>
    <w:rsid w:val="00182F4C"/>
    <w:rsid w:val="00186EA9"/>
    <w:rsid w:val="001873EF"/>
    <w:rsid w:val="001A02C6"/>
    <w:rsid w:val="001B1981"/>
    <w:rsid w:val="001D72A8"/>
    <w:rsid w:val="001E19C8"/>
    <w:rsid w:val="001E3A56"/>
    <w:rsid w:val="001F7B8A"/>
    <w:rsid w:val="00206975"/>
    <w:rsid w:val="0021159F"/>
    <w:rsid w:val="00211F4D"/>
    <w:rsid w:val="002172F2"/>
    <w:rsid w:val="00232395"/>
    <w:rsid w:val="00253266"/>
    <w:rsid w:val="00274A72"/>
    <w:rsid w:val="0028238D"/>
    <w:rsid w:val="00285D1E"/>
    <w:rsid w:val="002A686D"/>
    <w:rsid w:val="002C735E"/>
    <w:rsid w:val="00315A25"/>
    <w:rsid w:val="003167D4"/>
    <w:rsid w:val="003170E5"/>
    <w:rsid w:val="00334622"/>
    <w:rsid w:val="00336B49"/>
    <w:rsid w:val="003645B0"/>
    <w:rsid w:val="00375A01"/>
    <w:rsid w:val="00386046"/>
    <w:rsid w:val="0039278F"/>
    <w:rsid w:val="003B180D"/>
    <w:rsid w:val="003C799F"/>
    <w:rsid w:val="003E67B7"/>
    <w:rsid w:val="004164E5"/>
    <w:rsid w:val="00417BAC"/>
    <w:rsid w:val="0042037C"/>
    <w:rsid w:val="00436059"/>
    <w:rsid w:val="004543DB"/>
    <w:rsid w:val="0045758B"/>
    <w:rsid w:val="00485C7D"/>
    <w:rsid w:val="004A2659"/>
    <w:rsid w:val="004B4D58"/>
    <w:rsid w:val="004D4D57"/>
    <w:rsid w:val="004D5E67"/>
    <w:rsid w:val="005038FF"/>
    <w:rsid w:val="005127A5"/>
    <w:rsid w:val="00512CD9"/>
    <w:rsid w:val="00516003"/>
    <w:rsid w:val="0052589F"/>
    <w:rsid w:val="005310B4"/>
    <w:rsid w:val="0054110D"/>
    <w:rsid w:val="005509AB"/>
    <w:rsid w:val="005623B2"/>
    <w:rsid w:val="0058267D"/>
    <w:rsid w:val="005854EB"/>
    <w:rsid w:val="005975D8"/>
    <w:rsid w:val="005B70F6"/>
    <w:rsid w:val="005C40FB"/>
    <w:rsid w:val="005C7121"/>
    <w:rsid w:val="005D1FAE"/>
    <w:rsid w:val="005E7FE4"/>
    <w:rsid w:val="005F34B1"/>
    <w:rsid w:val="005F42FF"/>
    <w:rsid w:val="005F6162"/>
    <w:rsid w:val="00611DFF"/>
    <w:rsid w:val="00626315"/>
    <w:rsid w:val="00626D4B"/>
    <w:rsid w:val="00660094"/>
    <w:rsid w:val="006605EE"/>
    <w:rsid w:val="006619AA"/>
    <w:rsid w:val="006708E5"/>
    <w:rsid w:val="006A000F"/>
    <w:rsid w:val="006A015D"/>
    <w:rsid w:val="006A07F4"/>
    <w:rsid w:val="006A0D00"/>
    <w:rsid w:val="006A7251"/>
    <w:rsid w:val="006B2131"/>
    <w:rsid w:val="006B56D4"/>
    <w:rsid w:val="006C1BBD"/>
    <w:rsid w:val="006D406A"/>
    <w:rsid w:val="006E04CC"/>
    <w:rsid w:val="006E333E"/>
    <w:rsid w:val="006F1E32"/>
    <w:rsid w:val="00701054"/>
    <w:rsid w:val="00710C2F"/>
    <w:rsid w:val="007132E8"/>
    <w:rsid w:val="00720C05"/>
    <w:rsid w:val="007228F8"/>
    <w:rsid w:val="00723DFE"/>
    <w:rsid w:val="00731008"/>
    <w:rsid w:val="007455C7"/>
    <w:rsid w:val="00790C1C"/>
    <w:rsid w:val="007A2E76"/>
    <w:rsid w:val="007A51AC"/>
    <w:rsid w:val="007B2E57"/>
    <w:rsid w:val="007B773F"/>
    <w:rsid w:val="007C73C3"/>
    <w:rsid w:val="007D01F9"/>
    <w:rsid w:val="007D3C23"/>
    <w:rsid w:val="007E6298"/>
    <w:rsid w:val="007E7B2B"/>
    <w:rsid w:val="007E7D92"/>
    <w:rsid w:val="007F2087"/>
    <w:rsid w:val="00812D71"/>
    <w:rsid w:val="008344EA"/>
    <w:rsid w:val="008431CF"/>
    <w:rsid w:val="00865CC2"/>
    <w:rsid w:val="00872DA6"/>
    <w:rsid w:val="008801D6"/>
    <w:rsid w:val="008959CD"/>
    <w:rsid w:val="008B0C22"/>
    <w:rsid w:val="008B0C6E"/>
    <w:rsid w:val="008F4312"/>
    <w:rsid w:val="0091442A"/>
    <w:rsid w:val="00914E7C"/>
    <w:rsid w:val="00933741"/>
    <w:rsid w:val="00934EB4"/>
    <w:rsid w:val="00934FF1"/>
    <w:rsid w:val="009400C2"/>
    <w:rsid w:val="00940657"/>
    <w:rsid w:val="00966C98"/>
    <w:rsid w:val="00967205"/>
    <w:rsid w:val="00970EDC"/>
    <w:rsid w:val="00974EAD"/>
    <w:rsid w:val="00977BD6"/>
    <w:rsid w:val="00986BBF"/>
    <w:rsid w:val="0099479A"/>
    <w:rsid w:val="009A2B33"/>
    <w:rsid w:val="009A4819"/>
    <w:rsid w:val="009B7A29"/>
    <w:rsid w:val="009C5DB3"/>
    <w:rsid w:val="009D495E"/>
    <w:rsid w:val="009E00C2"/>
    <w:rsid w:val="009F4B15"/>
    <w:rsid w:val="00A11858"/>
    <w:rsid w:val="00A142D5"/>
    <w:rsid w:val="00A20751"/>
    <w:rsid w:val="00A20BC8"/>
    <w:rsid w:val="00A35691"/>
    <w:rsid w:val="00A37A22"/>
    <w:rsid w:val="00A47739"/>
    <w:rsid w:val="00A47777"/>
    <w:rsid w:val="00A63407"/>
    <w:rsid w:val="00A67161"/>
    <w:rsid w:val="00A835C8"/>
    <w:rsid w:val="00AA12AF"/>
    <w:rsid w:val="00AA1807"/>
    <w:rsid w:val="00AB212A"/>
    <w:rsid w:val="00AB4DD5"/>
    <w:rsid w:val="00AB588D"/>
    <w:rsid w:val="00AC3761"/>
    <w:rsid w:val="00AD255C"/>
    <w:rsid w:val="00AF12FB"/>
    <w:rsid w:val="00AF3CA2"/>
    <w:rsid w:val="00AF4956"/>
    <w:rsid w:val="00B17E89"/>
    <w:rsid w:val="00B23596"/>
    <w:rsid w:val="00B358A7"/>
    <w:rsid w:val="00B673F9"/>
    <w:rsid w:val="00B74189"/>
    <w:rsid w:val="00B872A1"/>
    <w:rsid w:val="00BA0C7F"/>
    <w:rsid w:val="00BB6E7D"/>
    <w:rsid w:val="00BD0DEE"/>
    <w:rsid w:val="00BD107B"/>
    <w:rsid w:val="00BD119A"/>
    <w:rsid w:val="00BE1809"/>
    <w:rsid w:val="00BE25D8"/>
    <w:rsid w:val="00BE465B"/>
    <w:rsid w:val="00BE7DCA"/>
    <w:rsid w:val="00BF18BB"/>
    <w:rsid w:val="00BF5363"/>
    <w:rsid w:val="00C0355E"/>
    <w:rsid w:val="00C0596B"/>
    <w:rsid w:val="00C17576"/>
    <w:rsid w:val="00C61594"/>
    <w:rsid w:val="00C63C99"/>
    <w:rsid w:val="00C84509"/>
    <w:rsid w:val="00C948F9"/>
    <w:rsid w:val="00C953BB"/>
    <w:rsid w:val="00CA504B"/>
    <w:rsid w:val="00CB017B"/>
    <w:rsid w:val="00CB2FA7"/>
    <w:rsid w:val="00CD0859"/>
    <w:rsid w:val="00CD7F4D"/>
    <w:rsid w:val="00D00CEB"/>
    <w:rsid w:val="00D05012"/>
    <w:rsid w:val="00D22286"/>
    <w:rsid w:val="00D23B0D"/>
    <w:rsid w:val="00D31091"/>
    <w:rsid w:val="00D335B3"/>
    <w:rsid w:val="00D5143E"/>
    <w:rsid w:val="00D6063E"/>
    <w:rsid w:val="00D7460C"/>
    <w:rsid w:val="00D76CA1"/>
    <w:rsid w:val="00DB17F2"/>
    <w:rsid w:val="00DB3291"/>
    <w:rsid w:val="00DE0085"/>
    <w:rsid w:val="00DE64D8"/>
    <w:rsid w:val="00DF3974"/>
    <w:rsid w:val="00DF6BE6"/>
    <w:rsid w:val="00E0281A"/>
    <w:rsid w:val="00E168A8"/>
    <w:rsid w:val="00E33A39"/>
    <w:rsid w:val="00E37FC7"/>
    <w:rsid w:val="00E42726"/>
    <w:rsid w:val="00E6701A"/>
    <w:rsid w:val="00EA5AB0"/>
    <w:rsid w:val="00EA5E2A"/>
    <w:rsid w:val="00EC2B04"/>
    <w:rsid w:val="00ED5A92"/>
    <w:rsid w:val="00F122BA"/>
    <w:rsid w:val="00F1591E"/>
    <w:rsid w:val="00F376CB"/>
    <w:rsid w:val="00F3774B"/>
    <w:rsid w:val="00F44BE3"/>
    <w:rsid w:val="00F53030"/>
    <w:rsid w:val="00F62DAC"/>
    <w:rsid w:val="00F64F33"/>
    <w:rsid w:val="00F65B0C"/>
    <w:rsid w:val="00F7143C"/>
    <w:rsid w:val="00F71C46"/>
    <w:rsid w:val="00F73F6B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  <w:rPr>
      <w:rFonts w:ascii="Helvetica" w:hAnsi="Helvetica"/>
      <w:sz w:val="24"/>
    </w:rPr>
  </w:style>
  <w:style w:type="paragraph" w:styleId="Heading1">
    <w:name w:val="heading 1"/>
    <w:basedOn w:val="Normal"/>
    <w:qFormat/>
    <w:pPr>
      <w:numPr>
        <w:numId w:val="1"/>
      </w:numPr>
      <w:spacing w:before="240" w:after="120"/>
      <w:outlineLvl w:val="0"/>
    </w:pPr>
    <w:rPr>
      <w:b/>
      <w:caps/>
    </w:rPr>
  </w:style>
  <w:style w:type="paragraph" w:styleId="Heading2">
    <w:name w:val="heading 2"/>
    <w:basedOn w:val="Normal"/>
    <w:next w:val="Heading3"/>
    <w:link w:val="Heading2Char"/>
    <w:qFormat/>
    <w:pPr>
      <w:numPr>
        <w:ilvl w:val="1"/>
        <w:numId w:val="1"/>
      </w:num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after="120"/>
      <w:ind w:right="144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left" w:pos="1080"/>
        <w:tab w:val="right" w:leader="dot" w:pos="9720"/>
      </w:tabs>
      <w:ind w:left="360"/>
      <w:jc w:val="both"/>
    </w:p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720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1">
    <w:name w:val="Text 1"/>
    <w:basedOn w:val="Normal"/>
    <w:pPr>
      <w:ind w:firstLine="360"/>
      <w:jc w:val="both"/>
    </w:pPr>
    <w:rPr>
      <w:rFonts w:ascii="Times" w:hAnsi="Times"/>
    </w:rPr>
  </w:style>
  <w:style w:type="paragraph" w:customStyle="1" w:styleId="Title1">
    <w:name w:val="Title 1"/>
    <w:basedOn w:val="Normal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pPr>
      <w:jc w:val="center"/>
    </w:pPr>
    <w:rPr>
      <w:sz w:val="20"/>
    </w:rPr>
  </w:style>
  <w:style w:type="paragraph" w:customStyle="1" w:styleId="Text2">
    <w:name w:val="Text 2"/>
    <w:basedOn w:val="Normal"/>
    <w:pPr>
      <w:ind w:left="1440"/>
      <w:jc w:val="both"/>
    </w:pPr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Text3">
    <w:name w:val="Text 3"/>
    <w:basedOn w:val="Text2"/>
  </w:style>
  <w:style w:type="paragraph" w:customStyle="1" w:styleId="Playscript">
    <w:name w:val="Playscript"/>
    <w:basedOn w:val="Normal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pPr>
      <w:ind w:left="360" w:right="-360" w:firstLine="540"/>
    </w:pPr>
  </w:style>
  <w:style w:type="paragraph" w:customStyle="1" w:styleId="Regs1">
    <w:name w:val="Regs 1"/>
    <w:basedOn w:val="Regs0"/>
    <w:pPr>
      <w:ind w:left="1440"/>
    </w:pPr>
    <w:rPr>
      <w:u w:val="none"/>
    </w:rPr>
  </w:style>
  <w:style w:type="paragraph" w:customStyle="1" w:styleId="Regs0">
    <w:name w:val="Regs 0"/>
    <w:basedOn w:val="Normal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pPr>
      <w:ind w:left="1980" w:hanging="540"/>
    </w:pPr>
  </w:style>
  <w:style w:type="paragraph" w:customStyle="1" w:styleId="Regs3">
    <w:name w:val="Regs 3"/>
    <w:basedOn w:val="Regs2"/>
    <w:pPr>
      <w:ind w:left="2520"/>
    </w:pPr>
  </w:style>
  <w:style w:type="paragraph" w:customStyle="1" w:styleId="Playscript1">
    <w:name w:val="Playscript 1"/>
    <w:basedOn w:val="Playscript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pPr>
      <w:ind w:left="720" w:firstLine="440"/>
    </w:pPr>
  </w:style>
  <w:style w:type="paragraph" w:customStyle="1" w:styleId="Envelope">
    <w:name w:val="Envelope"/>
    <w:basedOn w:val="Normal"/>
  </w:style>
  <w:style w:type="paragraph" w:customStyle="1" w:styleId="Level1">
    <w:name w:val="Level 1"/>
    <w:basedOn w:val="Normal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pPr>
      <w:ind w:left="80" w:right="1350" w:firstLine="640"/>
    </w:pPr>
  </w:style>
  <w:style w:type="paragraph" w:customStyle="1" w:styleId="TimesHang9th9">
    <w:name w:val="Times Hang9 th9"/>
    <w:pPr>
      <w:ind w:right="540"/>
      <w:jc w:val="both"/>
    </w:pPr>
    <w:rPr>
      <w:rFonts w:ascii="Times" w:hAnsi="Times"/>
      <w:b/>
      <w:noProof/>
    </w:rPr>
  </w:style>
  <w:style w:type="paragraph" w:customStyle="1" w:styleId="TimesHang9">
    <w:name w:val="Times Hang9"/>
    <w:aliases w:val="th9"/>
    <w:pPr>
      <w:ind w:right="820" w:firstLine="1440"/>
      <w:jc w:val="both"/>
    </w:pPr>
    <w:rPr>
      <w:rFonts w:ascii="Times" w:hAnsi="Times"/>
      <w:noProof/>
      <w:sz w:val="18"/>
    </w:rPr>
  </w:style>
  <w:style w:type="paragraph" w:customStyle="1" w:styleId="Bold">
    <w:name w:val="Bold"/>
    <w:aliases w:val="b"/>
    <w:basedOn w:val="Normal"/>
    <w:pPr>
      <w:ind w:right="1530" w:firstLine="720"/>
    </w:pPr>
    <w:rPr>
      <w:b/>
    </w:rPr>
  </w:style>
  <w:style w:type="paragraph" w:customStyle="1" w:styleId="Heading">
    <w:name w:val="Heading"/>
    <w:basedOn w:val="Normal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pPr>
      <w:tabs>
        <w:tab w:val="clear" w:pos="720"/>
      </w:tabs>
      <w:ind w:left="540" w:hanging="540"/>
    </w:pPr>
    <w:rPr>
      <w:b/>
      <w:sz w:val="24"/>
    </w:rPr>
  </w:style>
  <w:style w:type="paragraph" w:customStyle="1" w:styleId="d1">
    <w:name w:val="d1"/>
    <w:basedOn w:val="Body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pPr>
      <w:tabs>
        <w:tab w:val="clear" w:pos="2160"/>
      </w:tabs>
      <w:ind w:left="1800"/>
      <w:jc w:val="both"/>
    </w:pPr>
    <w:rPr>
      <w:sz w:val="24"/>
    </w:rPr>
  </w:style>
  <w:style w:type="paragraph" w:customStyle="1" w:styleId="d3">
    <w:name w:val="d3"/>
    <w:basedOn w:val="Subboddy"/>
    <w:pPr>
      <w:tabs>
        <w:tab w:val="clear" w:pos="2160"/>
      </w:tabs>
      <w:ind w:left="2780" w:hanging="980"/>
      <w:jc w:val="both"/>
    </w:pPr>
    <w:rPr>
      <w:sz w:val="24"/>
    </w:rPr>
  </w:style>
  <w:style w:type="paragraph" w:customStyle="1" w:styleId="d4">
    <w:name w:val="d4"/>
    <w:basedOn w:val="d3"/>
    <w:pPr>
      <w:ind w:left="3320" w:hanging="540"/>
    </w:pPr>
  </w:style>
  <w:style w:type="paragraph" w:customStyle="1" w:styleId="t1">
    <w:name w:val="t1"/>
    <w:basedOn w:val="Normal"/>
    <w:pPr>
      <w:spacing w:line="360" w:lineRule="atLeast"/>
      <w:ind w:left="2880" w:right="1720" w:hanging="2160"/>
    </w:pPr>
  </w:style>
  <w:style w:type="paragraph" w:customStyle="1" w:styleId="Initial">
    <w:name w:val="Initial"/>
    <w:basedOn w:val="Normal"/>
    <w:next w:val="Normal"/>
    <w:pPr>
      <w:spacing w:after="100" w:afterAutospacing="1"/>
      <w:jc w:val="right"/>
    </w:pPr>
  </w:style>
  <w:style w:type="paragraph" w:styleId="BodyText">
    <w:name w:val="Body Text"/>
    <w:basedOn w:val="Normal"/>
    <w:pPr>
      <w:tabs>
        <w:tab w:val="left" w:pos="720"/>
      </w:tabs>
      <w:ind w:right="-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customStyle="1" w:styleId="Appendix">
    <w:name w:val="Appendix"/>
    <w:basedOn w:val="Footer"/>
    <w:pPr>
      <w:tabs>
        <w:tab w:val="clear" w:pos="4320"/>
        <w:tab w:val="clear" w:pos="8640"/>
      </w:tabs>
      <w:spacing w:before="120" w:after="60"/>
      <w:jc w:val="center"/>
    </w:pPr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45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7BAC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rsid w:val="00417BAC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unhideWhenUsed/>
    <w:rsid w:val="001356F9"/>
    <w:pPr>
      <w:keepNext w:val="0"/>
      <w:keepLines w:val="0"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86D"/>
    <w:rPr>
      <w:rFonts w:ascii="Helvetica" w:hAnsi="Helvetica"/>
      <w:sz w:val="24"/>
    </w:rPr>
  </w:style>
  <w:style w:type="table" w:styleId="TableGrid">
    <w:name w:val="Table Grid"/>
    <w:basedOn w:val="TableNormal"/>
    <w:rsid w:val="005F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  <w:rPr>
      <w:rFonts w:ascii="Helvetica" w:hAnsi="Helvetica"/>
      <w:sz w:val="24"/>
    </w:rPr>
  </w:style>
  <w:style w:type="paragraph" w:styleId="Heading1">
    <w:name w:val="heading 1"/>
    <w:basedOn w:val="Normal"/>
    <w:qFormat/>
    <w:pPr>
      <w:numPr>
        <w:numId w:val="1"/>
      </w:numPr>
      <w:spacing w:before="240" w:after="120"/>
      <w:outlineLvl w:val="0"/>
    </w:pPr>
    <w:rPr>
      <w:b/>
      <w:caps/>
    </w:rPr>
  </w:style>
  <w:style w:type="paragraph" w:styleId="Heading2">
    <w:name w:val="heading 2"/>
    <w:basedOn w:val="Normal"/>
    <w:next w:val="Heading3"/>
    <w:link w:val="Heading2Char"/>
    <w:qFormat/>
    <w:pPr>
      <w:numPr>
        <w:ilvl w:val="1"/>
        <w:numId w:val="1"/>
      </w:num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after="120"/>
      <w:ind w:right="144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left" w:pos="2160"/>
        <w:tab w:val="right" w:leader="dot" w:pos="9720"/>
      </w:tabs>
      <w:ind w:left="1080"/>
      <w:jc w:val="both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left" w:pos="1620"/>
        <w:tab w:val="right" w:leader="dot" w:pos="9720"/>
      </w:tabs>
      <w:ind w:left="720"/>
      <w:jc w:val="both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left" w:pos="1080"/>
        <w:tab w:val="right" w:leader="dot" w:pos="9720"/>
      </w:tabs>
      <w:ind w:left="360"/>
      <w:jc w:val="both"/>
    </w:p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720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1">
    <w:name w:val="Text 1"/>
    <w:basedOn w:val="Normal"/>
    <w:pPr>
      <w:ind w:firstLine="360"/>
      <w:jc w:val="both"/>
    </w:pPr>
    <w:rPr>
      <w:rFonts w:ascii="Times" w:hAnsi="Times"/>
    </w:rPr>
  </w:style>
  <w:style w:type="paragraph" w:customStyle="1" w:styleId="Title1">
    <w:name w:val="Title 1"/>
    <w:basedOn w:val="Normal"/>
    <w:pPr>
      <w:jc w:val="both"/>
    </w:pPr>
    <w:rPr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paced">
    <w:name w:val="Spaced"/>
    <w:basedOn w:val="Normal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sz w:val="20"/>
    </w:rPr>
  </w:style>
  <w:style w:type="paragraph" w:customStyle="1" w:styleId="Blank">
    <w:name w:val="Blank"/>
    <w:basedOn w:val="Normal"/>
    <w:pPr>
      <w:jc w:val="center"/>
    </w:pPr>
    <w:rPr>
      <w:sz w:val="20"/>
    </w:rPr>
  </w:style>
  <w:style w:type="paragraph" w:customStyle="1" w:styleId="Text2">
    <w:name w:val="Text 2"/>
    <w:basedOn w:val="Normal"/>
    <w:pPr>
      <w:ind w:left="1440"/>
      <w:jc w:val="both"/>
    </w:pPr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Text3">
    <w:name w:val="Text 3"/>
    <w:basedOn w:val="Text2"/>
  </w:style>
  <w:style w:type="paragraph" w:customStyle="1" w:styleId="Playscript">
    <w:name w:val="Playscript"/>
    <w:basedOn w:val="Normal"/>
    <w:pPr>
      <w:tabs>
        <w:tab w:val="left" w:pos="3240"/>
        <w:tab w:val="left" w:pos="3780"/>
      </w:tabs>
      <w:spacing w:before="160"/>
      <w:ind w:left="3780" w:hanging="3780"/>
      <w:jc w:val="both"/>
    </w:pPr>
    <w:rPr>
      <w:sz w:val="20"/>
    </w:rPr>
  </w:style>
  <w:style w:type="paragraph" w:customStyle="1" w:styleId="PlayscriptHead">
    <w:name w:val="Playscript Head"/>
    <w:basedOn w:val="Playscript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pPr>
      <w:ind w:left="360" w:right="-360" w:firstLine="540"/>
    </w:pPr>
  </w:style>
  <w:style w:type="paragraph" w:customStyle="1" w:styleId="Regs1">
    <w:name w:val="Regs 1"/>
    <w:basedOn w:val="Regs0"/>
    <w:pPr>
      <w:ind w:left="1440"/>
    </w:pPr>
    <w:rPr>
      <w:u w:val="none"/>
    </w:rPr>
  </w:style>
  <w:style w:type="paragraph" w:customStyle="1" w:styleId="Regs0">
    <w:name w:val="Regs 0"/>
    <w:basedOn w:val="Normal"/>
    <w:pPr>
      <w:spacing w:before="100"/>
      <w:ind w:left="720" w:hanging="720"/>
      <w:jc w:val="both"/>
    </w:pPr>
    <w:rPr>
      <w:sz w:val="20"/>
      <w:u w:val="single"/>
    </w:rPr>
  </w:style>
  <w:style w:type="paragraph" w:customStyle="1" w:styleId="RegsHead">
    <w:name w:val="Regs Head"/>
    <w:basedOn w:val="Normal"/>
    <w:pPr>
      <w:spacing w:before="100"/>
      <w:jc w:val="center"/>
    </w:pPr>
    <w:rPr>
      <w:b/>
      <w:sz w:val="20"/>
      <w:u w:val="single"/>
    </w:rPr>
  </w:style>
  <w:style w:type="paragraph" w:customStyle="1" w:styleId="Regs2">
    <w:name w:val="Regs 2"/>
    <w:basedOn w:val="Regs1"/>
    <w:pPr>
      <w:ind w:left="1980" w:hanging="540"/>
    </w:pPr>
  </w:style>
  <w:style w:type="paragraph" w:customStyle="1" w:styleId="Regs3">
    <w:name w:val="Regs 3"/>
    <w:basedOn w:val="Regs2"/>
    <w:pPr>
      <w:ind w:left="2520"/>
    </w:pPr>
  </w:style>
  <w:style w:type="paragraph" w:customStyle="1" w:styleId="Playscript1">
    <w:name w:val="Playscript 1"/>
    <w:basedOn w:val="Playscript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BODY">
    <w:name w:val="BODY"/>
    <w:basedOn w:val="Normal"/>
    <w:pPr>
      <w:ind w:left="720" w:firstLine="440"/>
    </w:pPr>
  </w:style>
  <w:style w:type="paragraph" w:customStyle="1" w:styleId="Envelope">
    <w:name w:val="Envelope"/>
    <w:basedOn w:val="Normal"/>
  </w:style>
  <w:style w:type="paragraph" w:customStyle="1" w:styleId="Level1">
    <w:name w:val="Level 1"/>
    <w:basedOn w:val="Normal"/>
    <w:pPr>
      <w:tabs>
        <w:tab w:val="left" w:pos="6200"/>
        <w:tab w:val="left" w:pos="7200"/>
      </w:tabs>
      <w:ind w:left="260"/>
    </w:pPr>
  </w:style>
  <w:style w:type="paragraph" w:customStyle="1" w:styleId="hl">
    <w:name w:val="hl"/>
    <w:aliases w:val="HangingLine"/>
    <w:basedOn w:val="Normal"/>
    <w:pPr>
      <w:ind w:left="80" w:right="1350" w:firstLine="640"/>
    </w:pPr>
  </w:style>
  <w:style w:type="paragraph" w:customStyle="1" w:styleId="TimesHang9th9">
    <w:name w:val="Times Hang9 th9"/>
    <w:pPr>
      <w:ind w:right="540"/>
      <w:jc w:val="both"/>
    </w:pPr>
    <w:rPr>
      <w:rFonts w:ascii="Times" w:hAnsi="Times"/>
      <w:b/>
      <w:noProof/>
    </w:rPr>
  </w:style>
  <w:style w:type="paragraph" w:customStyle="1" w:styleId="TimesHang9">
    <w:name w:val="Times Hang9"/>
    <w:aliases w:val="th9"/>
    <w:pPr>
      <w:ind w:right="820" w:firstLine="1440"/>
      <w:jc w:val="both"/>
    </w:pPr>
    <w:rPr>
      <w:rFonts w:ascii="Times" w:hAnsi="Times"/>
      <w:noProof/>
      <w:sz w:val="18"/>
    </w:rPr>
  </w:style>
  <w:style w:type="paragraph" w:customStyle="1" w:styleId="Bold">
    <w:name w:val="Bold"/>
    <w:aliases w:val="b"/>
    <w:basedOn w:val="Normal"/>
    <w:pPr>
      <w:ind w:right="1530" w:firstLine="720"/>
    </w:pPr>
    <w:rPr>
      <w:b/>
    </w:rPr>
  </w:style>
  <w:style w:type="paragraph" w:customStyle="1" w:styleId="Heading">
    <w:name w:val="Heading"/>
    <w:basedOn w:val="Normal"/>
    <w:pPr>
      <w:tabs>
        <w:tab w:val="left" w:pos="720"/>
      </w:tabs>
      <w:ind w:left="1440" w:hanging="1440"/>
    </w:pPr>
    <w:rPr>
      <w:sz w:val="20"/>
    </w:rPr>
  </w:style>
  <w:style w:type="paragraph" w:customStyle="1" w:styleId="Body0">
    <w:name w:val="Body"/>
    <w:basedOn w:val="Normal"/>
    <w:pPr>
      <w:tabs>
        <w:tab w:val="left" w:pos="1440"/>
      </w:tabs>
      <w:ind w:left="1440" w:hanging="720"/>
    </w:pPr>
    <w:rPr>
      <w:sz w:val="20"/>
    </w:rPr>
  </w:style>
  <w:style w:type="paragraph" w:customStyle="1" w:styleId="Subboddy">
    <w:name w:val="Subboddy"/>
    <w:basedOn w:val="Body0"/>
    <w:pPr>
      <w:tabs>
        <w:tab w:val="clear" w:pos="1440"/>
        <w:tab w:val="left" w:pos="2160"/>
      </w:tabs>
      <w:ind w:left="2160"/>
    </w:pPr>
  </w:style>
  <w:style w:type="paragraph" w:customStyle="1" w:styleId="InnerText">
    <w:name w:val="Inner Text"/>
    <w:basedOn w:val="Subboddy"/>
    <w:pPr>
      <w:tabs>
        <w:tab w:val="clear" w:pos="2160"/>
      </w:tabs>
      <w:ind w:left="2960" w:hanging="800"/>
      <w:jc w:val="both"/>
    </w:pPr>
  </w:style>
  <w:style w:type="paragraph" w:customStyle="1" w:styleId="d0">
    <w:name w:val="d0"/>
    <w:basedOn w:val="Heading"/>
    <w:pPr>
      <w:tabs>
        <w:tab w:val="clear" w:pos="720"/>
      </w:tabs>
      <w:ind w:left="540" w:hanging="540"/>
    </w:pPr>
    <w:rPr>
      <w:b/>
      <w:sz w:val="24"/>
    </w:rPr>
  </w:style>
  <w:style w:type="paragraph" w:customStyle="1" w:styleId="d1">
    <w:name w:val="d1"/>
    <w:basedOn w:val="Body0"/>
    <w:pPr>
      <w:tabs>
        <w:tab w:val="clear" w:pos="1440"/>
      </w:tabs>
      <w:ind w:left="1080" w:hanging="540"/>
    </w:pPr>
    <w:rPr>
      <w:sz w:val="24"/>
    </w:rPr>
  </w:style>
  <w:style w:type="paragraph" w:customStyle="1" w:styleId="d2">
    <w:name w:val="d2"/>
    <w:basedOn w:val="Subboddy"/>
    <w:pPr>
      <w:tabs>
        <w:tab w:val="clear" w:pos="2160"/>
      </w:tabs>
      <w:ind w:left="1800"/>
      <w:jc w:val="both"/>
    </w:pPr>
    <w:rPr>
      <w:sz w:val="24"/>
    </w:rPr>
  </w:style>
  <w:style w:type="paragraph" w:customStyle="1" w:styleId="d3">
    <w:name w:val="d3"/>
    <w:basedOn w:val="Subboddy"/>
    <w:pPr>
      <w:tabs>
        <w:tab w:val="clear" w:pos="2160"/>
      </w:tabs>
      <w:ind w:left="2780" w:hanging="980"/>
      <w:jc w:val="both"/>
    </w:pPr>
    <w:rPr>
      <w:sz w:val="24"/>
    </w:rPr>
  </w:style>
  <w:style w:type="paragraph" w:customStyle="1" w:styleId="d4">
    <w:name w:val="d4"/>
    <w:basedOn w:val="d3"/>
    <w:pPr>
      <w:ind w:left="3320" w:hanging="540"/>
    </w:pPr>
  </w:style>
  <w:style w:type="paragraph" w:customStyle="1" w:styleId="t1">
    <w:name w:val="t1"/>
    <w:basedOn w:val="Normal"/>
    <w:pPr>
      <w:spacing w:line="360" w:lineRule="atLeast"/>
      <w:ind w:left="2880" w:right="1720" w:hanging="2160"/>
    </w:pPr>
  </w:style>
  <w:style w:type="paragraph" w:customStyle="1" w:styleId="Initial">
    <w:name w:val="Initial"/>
    <w:basedOn w:val="Normal"/>
    <w:next w:val="Normal"/>
    <w:pPr>
      <w:spacing w:after="100" w:afterAutospacing="1"/>
      <w:jc w:val="right"/>
    </w:pPr>
  </w:style>
  <w:style w:type="paragraph" w:styleId="BodyText">
    <w:name w:val="Body Text"/>
    <w:basedOn w:val="Normal"/>
    <w:pPr>
      <w:tabs>
        <w:tab w:val="left" w:pos="720"/>
      </w:tabs>
      <w:ind w:right="-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customStyle="1" w:styleId="Appendix">
    <w:name w:val="Appendix"/>
    <w:basedOn w:val="Footer"/>
    <w:pPr>
      <w:tabs>
        <w:tab w:val="clear" w:pos="4320"/>
        <w:tab w:val="clear" w:pos="8640"/>
      </w:tabs>
      <w:spacing w:before="120" w:after="60"/>
      <w:jc w:val="center"/>
    </w:pPr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45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7BAC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rsid w:val="00417BAC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unhideWhenUsed/>
    <w:rsid w:val="001356F9"/>
    <w:pPr>
      <w:keepNext w:val="0"/>
      <w:keepLines w:val="0"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86D"/>
    <w:rPr>
      <w:rFonts w:ascii="Helvetica" w:hAnsi="Helvetica"/>
      <w:sz w:val="24"/>
    </w:rPr>
  </w:style>
  <w:style w:type="table" w:styleId="TableGrid">
    <w:name w:val="Table Grid"/>
    <w:basedOn w:val="TableNormal"/>
    <w:rsid w:val="005F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7436-8A44-4FEA-9849-44FCA6B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CHI Capacitor Bank Safing and Access Procedure</vt:lpstr>
      <vt:lpstr>PURPOSE</vt:lpstr>
      <vt:lpstr>    This procedure describes the steps necessary for the safe operation of the NSTX-</vt:lpstr>
      <vt:lpstr>SCOPE</vt:lpstr>
      <vt:lpstr>    Configuration of the NSTX-U Test Cell (NTC), Motorized Ground Switch, and CHI Ca</vt:lpstr>
      <vt:lpstr>    Configuration and Safing of the CHI Capacitor Bank and the NSTX-U Test Cell for </vt:lpstr>
      <vt:lpstr>    Configuration and operation of the CHI Cap Bank System during Glow Discharge Cle</vt:lpstr>
      <vt:lpstr>    Access to the CHI Capacitor Bank is covered under AP-NSTX-01, ‘CHI Capacitor Ban</vt:lpstr>
      <vt:lpstr>REFERENCES</vt:lpstr>
      <vt:lpstr>    Drawings</vt:lpstr>
      <vt:lpstr>    Documents</vt:lpstr>
      <vt:lpstr>PROCEDURE</vt:lpstr>
      <vt:lpstr>    At the start and end of any NSTX-U CHI experimental run day, or when entering or</vt:lpstr>
      <vt:lpstr>    At the end of each run day, the completed and signed checklist shall be filed wi</vt:lpstr>
      <vt:lpstr>    During GDC Operations it is necessary to Disarm and Disable the CHI Capacitor Ba</vt:lpstr>
    </vt:vector>
  </TitlesOfParts>
  <Company>Engineering Operations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Capacitor Bank Safing and Access Procedure</dc:title>
  <dc:subject>CHI Capacitor Bank Safing and Access Procedure</dc:subject>
  <dc:creator>Douglas Westover</dc:creator>
  <cp:lastModifiedBy>Douglas Westover</cp:lastModifiedBy>
  <cp:revision>4</cp:revision>
  <cp:lastPrinted>2015-10-06T19:21:00Z</cp:lastPrinted>
  <dcterms:created xsi:type="dcterms:W3CDTF">2015-10-06T19:19:00Z</dcterms:created>
  <dcterms:modified xsi:type="dcterms:W3CDTF">2015-10-06T19:50:00Z</dcterms:modified>
</cp:coreProperties>
</file>