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56386F72" w14:textId="77777777" w:rsidR="000C46B2" w:rsidRPr="00FA25CA" w:rsidRDefault="000C46B2" w:rsidP="006F602B">
      <w:pPr>
        <w:jc w:val="center"/>
        <w:rPr>
          <w:rFonts w:ascii="Times New Roman" w:hAnsi="Times New Roman"/>
          <w:b/>
          <w:sz w:val="44"/>
          <w:szCs w:val="44"/>
        </w:rPr>
      </w:pPr>
      <w:r w:rsidRPr="00FA25CA">
        <w:rPr>
          <w:rFonts w:ascii="Times New Roman" w:hAnsi="Times New Roman"/>
          <w:b/>
          <w:sz w:val="44"/>
          <w:szCs w:val="44"/>
        </w:rPr>
        <w:t>FY-2015 FES Joint Research Target</w:t>
      </w:r>
    </w:p>
    <w:p w14:paraId="4E184506" w14:textId="77777777" w:rsidR="000C46B2" w:rsidRDefault="000C46B2" w:rsidP="006F602B">
      <w:pPr>
        <w:jc w:val="center"/>
        <w:rPr>
          <w:rFonts w:ascii="Times New Roman" w:hAnsi="Times New Roman"/>
          <w:b/>
          <w:sz w:val="32"/>
        </w:rPr>
      </w:pPr>
    </w:p>
    <w:p w14:paraId="141CE481" w14:textId="77777777" w:rsidR="00FA25CA" w:rsidRDefault="00FA25CA" w:rsidP="006F602B">
      <w:pPr>
        <w:jc w:val="center"/>
        <w:rPr>
          <w:rFonts w:ascii="Times New Roman" w:hAnsi="Times New Roman"/>
          <w:b/>
          <w:sz w:val="32"/>
        </w:rPr>
      </w:pPr>
    </w:p>
    <w:p w14:paraId="3376DCDD" w14:textId="77777777" w:rsidR="000C46B2" w:rsidRPr="00FA25CA" w:rsidRDefault="000C46B2" w:rsidP="006F602B">
      <w:pPr>
        <w:jc w:val="center"/>
        <w:rPr>
          <w:rFonts w:ascii="Times New Roman" w:hAnsi="Times New Roman"/>
          <w:b/>
          <w:sz w:val="36"/>
          <w:szCs w:val="36"/>
        </w:rPr>
      </w:pPr>
      <w:r w:rsidRPr="00FA25CA">
        <w:rPr>
          <w:rFonts w:ascii="Times New Roman" w:hAnsi="Times New Roman"/>
          <w:b/>
          <w:sz w:val="36"/>
          <w:szCs w:val="36"/>
        </w:rPr>
        <w:t>Final Report for the period</w:t>
      </w:r>
    </w:p>
    <w:p w14:paraId="7203E65F" w14:textId="77777777" w:rsidR="000C46B2" w:rsidRPr="00FA25CA" w:rsidRDefault="000C46B2" w:rsidP="006F602B">
      <w:pPr>
        <w:jc w:val="center"/>
        <w:rPr>
          <w:rFonts w:ascii="Times New Roman" w:hAnsi="Times New Roman"/>
          <w:b/>
          <w:sz w:val="36"/>
          <w:szCs w:val="36"/>
        </w:rPr>
      </w:pPr>
      <w:r w:rsidRPr="00FA25CA">
        <w:rPr>
          <w:rFonts w:ascii="Times New Roman" w:hAnsi="Times New Roman"/>
          <w:b/>
          <w:sz w:val="36"/>
          <w:szCs w:val="36"/>
        </w:rPr>
        <w:t>October 1</w:t>
      </w:r>
      <w:r w:rsidRPr="00FA25CA">
        <w:rPr>
          <w:rFonts w:ascii="Times New Roman" w:hAnsi="Times New Roman"/>
          <w:b/>
          <w:sz w:val="36"/>
          <w:szCs w:val="36"/>
          <w:vertAlign w:val="superscript"/>
        </w:rPr>
        <w:t>st</w:t>
      </w:r>
      <w:r w:rsidRPr="00FA25CA">
        <w:rPr>
          <w:rFonts w:ascii="Times New Roman" w:hAnsi="Times New Roman"/>
          <w:b/>
          <w:sz w:val="36"/>
          <w:szCs w:val="36"/>
        </w:rPr>
        <w:t>, 2014 through September 30</w:t>
      </w:r>
      <w:r w:rsidRPr="00FA25CA">
        <w:rPr>
          <w:rFonts w:ascii="Times New Roman" w:hAnsi="Times New Roman"/>
          <w:b/>
          <w:sz w:val="36"/>
          <w:szCs w:val="36"/>
          <w:vertAlign w:val="superscript"/>
        </w:rPr>
        <w:t>th</w:t>
      </w:r>
      <w:r w:rsidRPr="00FA25CA">
        <w:rPr>
          <w:rFonts w:ascii="Times New Roman" w:hAnsi="Times New Roman"/>
          <w:b/>
          <w:sz w:val="36"/>
          <w:szCs w:val="36"/>
        </w:rPr>
        <w:t>, 2015</w:t>
      </w:r>
    </w:p>
    <w:p w14:paraId="1AA9AD6B" w14:textId="77777777" w:rsidR="000C46B2" w:rsidRDefault="000C46B2" w:rsidP="006F602B">
      <w:pPr>
        <w:jc w:val="center"/>
        <w:rPr>
          <w:rFonts w:ascii="Times New Roman" w:hAnsi="Times New Roman"/>
          <w:b/>
          <w:sz w:val="32"/>
        </w:rPr>
      </w:pPr>
    </w:p>
    <w:p w14:paraId="7A6EB2B7" w14:textId="77777777" w:rsidR="00FA25CA" w:rsidRDefault="00FA25CA" w:rsidP="006F602B">
      <w:pPr>
        <w:jc w:val="center"/>
        <w:rPr>
          <w:rFonts w:ascii="Times New Roman" w:hAnsi="Times New Roman"/>
          <w:b/>
          <w:sz w:val="32"/>
        </w:rPr>
      </w:pPr>
    </w:p>
    <w:p w14:paraId="333CF46D" w14:textId="77777777" w:rsidR="001158A1" w:rsidRDefault="001158A1" w:rsidP="006F602B">
      <w:pPr>
        <w:jc w:val="center"/>
        <w:rPr>
          <w:rFonts w:ascii="Times New Roman" w:hAnsi="Times New Roman"/>
          <w:b/>
          <w:sz w:val="32"/>
        </w:rPr>
      </w:pPr>
    </w:p>
    <w:p w14:paraId="351B33E1" w14:textId="77777777" w:rsidR="001158A1" w:rsidRDefault="001158A1" w:rsidP="006F602B">
      <w:pPr>
        <w:jc w:val="center"/>
        <w:rPr>
          <w:rFonts w:ascii="Times New Roman" w:hAnsi="Times New Roman"/>
          <w:b/>
          <w:sz w:val="32"/>
        </w:rPr>
      </w:pPr>
    </w:p>
    <w:p w14:paraId="4479BBD6" w14:textId="77777777" w:rsidR="001158A1" w:rsidRDefault="001158A1" w:rsidP="006F602B">
      <w:pPr>
        <w:jc w:val="center"/>
        <w:rPr>
          <w:rFonts w:ascii="Times New Roman" w:hAnsi="Times New Roman"/>
          <w:b/>
          <w:sz w:val="32"/>
        </w:rPr>
      </w:pPr>
    </w:p>
    <w:p w14:paraId="03CB1650" w14:textId="77777777" w:rsidR="00FA25CA" w:rsidRDefault="00FA25CA" w:rsidP="006F602B">
      <w:pPr>
        <w:jc w:val="center"/>
        <w:rPr>
          <w:rFonts w:ascii="Times New Roman" w:hAnsi="Times New Roman"/>
          <w:b/>
          <w:sz w:val="32"/>
        </w:rPr>
      </w:pPr>
    </w:p>
    <w:p w14:paraId="2123AA0B" w14:textId="77777777" w:rsidR="00FA25CA" w:rsidRPr="001158A1" w:rsidRDefault="000C46B2" w:rsidP="006F602B">
      <w:pPr>
        <w:jc w:val="center"/>
        <w:rPr>
          <w:rFonts w:ascii="Times New Roman" w:hAnsi="Times New Roman"/>
          <w:b/>
          <w:sz w:val="28"/>
          <w:szCs w:val="28"/>
        </w:rPr>
      </w:pPr>
      <w:r w:rsidRPr="001158A1">
        <w:rPr>
          <w:rFonts w:ascii="Times New Roman" w:hAnsi="Times New Roman"/>
          <w:b/>
          <w:sz w:val="28"/>
          <w:szCs w:val="28"/>
        </w:rPr>
        <w:t>Prepared for the U.S. Department of Energy</w:t>
      </w:r>
    </w:p>
    <w:p w14:paraId="703F3D90" w14:textId="45E22275" w:rsidR="00BC3ED1" w:rsidRDefault="00BC3ED1" w:rsidP="006F602B">
      <w:pPr>
        <w:jc w:val="center"/>
        <w:rPr>
          <w:rFonts w:ascii="Times New Roman" w:hAnsi="Times New Roman"/>
          <w:b/>
          <w:sz w:val="32"/>
        </w:rPr>
      </w:pPr>
    </w:p>
    <w:p w14:paraId="4529A7C9" w14:textId="0F50C590" w:rsidR="00844A84" w:rsidRDefault="003615FD" w:rsidP="006F602B">
      <w:pPr>
        <w:jc w:val="center"/>
        <w:rPr>
          <w:rFonts w:ascii="Times New Roman" w:hAnsi="Times New Roman"/>
          <w:b/>
          <w:sz w:val="32"/>
        </w:rPr>
      </w:pPr>
      <w:r>
        <w:rPr>
          <w:rFonts w:ascii="Times New Roman" w:hAnsi="Times New Roman"/>
          <w:b/>
          <w:noProof/>
          <w:sz w:val="32"/>
        </w:rPr>
        <w:pict w14:anchorId="206ADEF6">
          <v:shapetype id="_x0000_t202" coordsize="21600,21600" o:spt="202" path="m0,0l0,21600,21600,21600,21600,0xe">
            <v:stroke joinstyle="miter"/>
            <v:path gradientshapeok="t" o:connecttype="rect"/>
          </v:shapetype>
          <v:shape id="_x0000_s1157" type="#_x0000_t202" style="position:absolute;left:0;text-align:left;margin-left:18pt;margin-top:2.5pt;width:414pt;height:89.4pt;z-index:251672576;mso-wrap-edited:f" wrapcoords="0 0 21600 0 21600 21600 0 21600 0 0" filled="f" stroked="f">
            <v:fill o:detectmouseclick="t"/>
            <v:textbox style="mso-fit-shape-to-text:t" inset=",7.2pt,,7.2pt">
              <w:txbxContent>
                <w:p w14:paraId="2B28B840" w14:textId="77777777" w:rsidR="00140EDA" w:rsidRDefault="003615FD">
                  <w:r>
                    <w:pict w14:anchorId="1AC18E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00pt;height:75pt">
                        <v:imagedata r:id="rId9" o:title="doe-ofes-logo-transparent"/>
                      </v:shape>
                    </w:pict>
                  </w:r>
                </w:p>
              </w:txbxContent>
            </v:textbox>
            <w10:wrap type="tight"/>
          </v:shape>
        </w:pict>
      </w:r>
    </w:p>
    <w:p w14:paraId="6A16A834" w14:textId="77777777" w:rsidR="00844A84" w:rsidRDefault="00844A84" w:rsidP="006F602B">
      <w:pPr>
        <w:jc w:val="center"/>
        <w:rPr>
          <w:rFonts w:ascii="Times New Roman" w:hAnsi="Times New Roman"/>
          <w:b/>
          <w:sz w:val="32"/>
        </w:rPr>
      </w:pPr>
    </w:p>
    <w:p w14:paraId="023FB919" w14:textId="77777777" w:rsidR="00BC3ED1" w:rsidRDefault="00BC3ED1" w:rsidP="006F602B">
      <w:pPr>
        <w:jc w:val="center"/>
        <w:rPr>
          <w:rFonts w:ascii="Times New Roman" w:hAnsi="Times New Roman"/>
          <w:b/>
          <w:sz w:val="32"/>
        </w:rPr>
      </w:pPr>
    </w:p>
    <w:p w14:paraId="61AC9E44" w14:textId="77777777" w:rsidR="00BC3ED1" w:rsidRDefault="00BC3ED1" w:rsidP="006F602B">
      <w:pPr>
        <w:jc w:val="center"/>
        <w:rPr>
          <w:rFonts w:ascii="Times New Roman" w:hAnsi="Times New Roman"/>
          <w:b/>
          <w:sz w:val="32"/>
        </w:rPr>
      </w:pPr>
    </w:p>
    <w:p w14:paraId="36407AA9" w14:textId="77777777" w:rsidR="00BC3ED1" w:rsidRDefault="00BC3ED1" w:rsidP="006F602B">
      <w:pPr>
        <w:jc w:val="center"/>
        <w:rPr>
          <w:rFonts w:ascii="Times New Roman" w:hAnsi="Times New Roman"/>
          <w:b/>
          <w:sz w:val="32"/>
        </w:rPr>
      </w:pPr>
    </w:p>
    <w:p w14:paraId="62AE7BB6" w14:textId="77777777" w:rsidR="00844A84" w:rsidRDefault="00844A84" w:rsidP="00BC3ED1">
      <w:pPr>
        <w:rPr>
          <w:rFonts w:ascii="Times New Roman" w:hAnsi="Times New Roman"/>
          <w:i/>
        </w:rPr>
      </w:pPr>
    </w:p>
    <w:p w14:paraId="2B55BC34" w14:textId="77777777" w:rsidR="001801F6" w:rsidRDefault="001801F6" w:rsidP="00BC3ED1">
      <w:pPr>
        <w:rPr>
          <w:rFonts w:ascii="Times New Roman" w:hAnsi="Times New Roman"/>
          <w:i/>
        </w:rPr>
      </w:pPr>
    </w:p>
    <w:p w14:paraId="53F3C86A" w14:textId="77777777" w:rsidR="00824FD6" w:rsidRDefault="00824FD6" w:rsidP="00824FD6">
      <w:pPr>
        <w:jc w:val="center"/>
        <w:rPr>
          <w:rFonts w:ascii="Times New Roman" w:hAnsi="Times New Roman"/>
          <w:sz w:val="28"/>
          <w:szCs w:val="28"/>
        </w:rPr>
      </w:pPr>
    </w:p>
    <w:p w14:paraId="4A5C66D2" w14:textId="77777777" w:rsidR="00824FD6" w:rsidRPr="006A71C8" w:rsidRDefault="00824FD6" w:rsidP="00824FD6">
      <w:pPr>
        <w:jc w:val="center"/>
        <w:rPr>
          <w:rFonts w:ascii="Times New Roman" w:hAnsi="Times New Roman"/>
        </w:rPr>
      </w:pPr>
    </w:p>
    <w:p w14:paraId="55E157BC" w14:textId="0D27CA1A" w:rsidR="00824FD6" w:rsidRDefault="00824FD6" w:rsidP="00824FD6">
      <w:pPr>
        <w:jc w:val="center"/>
        <w:rPr>
          <w:rFonts w:ascii="Times New Roman" w:hAnsi="Times New Roman"/>
          <w:b/>
          <w:sz w:val="28"/>
          <w:szCs w:val="28"/>
        </w:rPr>
      </w:pPr>
      <w:r w:rsidRPr="001158A1">
        <w:rPr>
          <w:rFonts w:ascii="Times New Roman" w:hAnsi="Times New Roman"/>
          <w:b/>
          <w:sz w:val="28"/>
          <w:szCs w:val="28"/>
        </w:rPr>
        <w:t>by the JRT-15 Coordination Committee:</w:t>
      </w:r>
    </w:p>
    <w:p w14:paraId="40EFB225" w14:textId="77777777" w:rsidR="00824FD6" w:rsidRPr="00C36F49" w:rsidRDefault="00824FD6" w:rsidP="00824FD6">
      <w:pPr>
        <w:jc w:val="center"/>
        <w:rPr>
          <w:rFonts w:ascii="Times New Roman" w:hAnsi="Times New Roman"/>
          <w:i/>
          <w:sz w:val="28"/>
          <w:szCs w:val="28"/>
        </w:rPr>
      </w:pPr>
    </w:p>
    <w:p w14:paraId="5110AC88" w14:textId="1B546905" w:rsidR="00F936AD" w:rsidRDefault="00824FD6" w:rsidP="00824FD6">
      <w:pPr>
        <w:jc w:val="center"/>
        <w:rPr>
          <w:rFonts w:ascii="Times New Roman" w:hAnsi="Times New Roman"/>
          <w:i/>
          <w:sz w:val="28"/>
          <w:szCs w:val="28"/>
        </w:rPr>
      </w:pPr>
      <w:r w:rsidRPr="00C36F49">
        <w:rPr>
          <w:rFonts w:ascii="Times New Roman" w:hAnsi="Times New Roman"/>
          <w:i/>
          <w:sz w:val="28"/>
          <w:szCs w:val="28"/>
        </w:rPr>
        <w:t>M. Podestà</w:t>
      </w:r>
      <w:r w:rsidR="001801F6" w:rsidRPr="001801F6">
        <w:rPr>
          <w:rFonts w:ascii="Times New Roman" w:hAnsi="Times New Roman"/>
          <w:i/>
          <w:sz w:val="28"/>
          <w:szCs w:val="28"/>
          <w:vertAlign w:val="superscript"/>
        </w:rPr>
        <w:t>1</w:t>
      </w:r>
      <w:r w:rsidRPr="00C36F49">
        <w:rPr>
          <w:rFonts w:ascii="Times New Roman" w:hAnsi="Times New Roman"/>
          <w:i/>
          <w:sz w:val="28"/>
          <w:szCs w:val="28"/>
        </w:rPr>
        <w:t>, C. Holcomb</w:t>
      </w:r>
      <w:r w:rsidR="001801F6" w:rsidRPr="001801F6">
        <w:rPr>
          <w:rFonts w:ascii="Times New Roman" w:hAnsi="Times New Roman"/>
          <w:i/>
          <w:sz w:val="28"/>
          <w:szCs w:val="28"/>
          <w:vertAlign w:val="superscript"/>
        </w:rPr>
        <w:t>2</w:t>
      </w:r>
      <w:r w:rsidRPr="00C36F49">
        <w:rPr>
          <w:rFonts w:ascii="Times New Roman" w:hAnsi="Times New Roman"/>
          <w:i/>
          <w:sz w:val="28"/>
          <w:szCs w:val="28"/>
        </w:rPr>
        <w:t>, G. Wallace</w:t>
      </w:r>
      <w:r w:rsidR="001801F6" w:rsidRPr="001801F6">
        <w:rPr>
          <w:rFonts w:ascii="Times New Roman" w:hAnsi="Times New Roman"/>
          <w:i/>
          <w:sz w:val="28"/>
          <w:szCs w:val="28"/>
          <w:vertAlign w:val="superscript"/>
        </w:rPr>
        <w:t>3</w:t>
      </w:r>
      <w:r w:rsidRPr="00C36F49">
        <w:rPr>
          <w:rFonts w:ascii="Times New Roman" w:hAnsi="Times New Roman"/>
          <w:i/>
          <w:sz w:val="28"/>
          <w:szCs w:val="28"/>
        </w:rPr>
        <w:t>,</w:t>
      </w:r>
    </w:p>
    <w:p w14:paraId="46921008" w14:textId="7F989336" w:rsidR="00824FD6" w:rsidRPr="00C36F49" w:rsidRDefault="00824FD6" w:rsidP="00824FD6">
      <w:pPr>
        <w:jc w:val="center"/>
        <w:rPr>
          <w:rFonts w:ascii="Times New Roman" w:hAnsi="Times New Roman"/>
          <w:i/>
          <w:sz w:val="28"/>
          <w:szCs w:val="28"/>
        </w:rPr>
      </w:pPr>
      <w:r w:rsidRPr="00C36F49">
        <w:rPr>
          <w:rFonts w:ascii="Times New Roman" w:hAnsi="Times New Roman"/>
          <w:i/>
          <w:sz w:val="28"/>
          <w:szCs w:val="28"/>
        </w:rPr>
        <w:t>S.</w:t>
      </w:r>
      <w:r w:rsidR="00965A88">
        <w:rPr>
          <w:rFonts w:ascii="Times New Roman" w:hAnsi="Times New Roman"/>
          <w:i/>
          <w:sz w:val="28"/>
          <w:szCs w:val="28"/>
        </w:rPr>
        <w:t xml:space="preserve"> </w:t>
      </w:r>
      <w:r w:rsidRPr="00C36F49">
        <w:rPr>
          <w:rFonts w:ascii="Times New Roman" w:hAnsi="Times New Roman"/>
          <w:i/>
          <w:sz w:val="28"/>
          <w:szCs w:val="28"/>
        </w:rPr>
        <w:t>P. Gerhardt</w:t>
      </w:r>
      <w:r w:rsidR="001801F6" w:rsidRPr="001801F6">
        <w:rPr>
          <w:rFonts w:ascii="Times New Roman" w:hAnsi="Times New Roman"/>
          <w:i/>
          <w:sz w:val="28"/>
          <w:szCs w:val="28"/>
          <w:vertAlign w:val="superscript"/>
        </w:rPr>
        <w:t>1</w:t>
      </w:r>
      <w:r w:rsidRPr="00C36F49">
        <w:rPr>
          <w:rFonts w:ascii="Times New Roman" w:hAnsi="Times New Roman"/>
          <w:i/>
          <w:sz w:val="28"/>
          <w:szCs w:val="28"/>
        </w:rPr>
        <w:t>,</w:t>
      </w:r>
      <w:r w:rsidR="008F5084">
        <w:rPr>
          <w:rFonts w:ascii="Times New Roman" w:hAnsi="Times New Roman"/>
          <w:i/>
          <w:sz w:val="28"/>
          <w:szCs w:val="28"/>
        </w:rPr>
        <w:t xml:space="preserve"> S.</w:t>
      </w:r>
      <w:r w:rsidR="00F936AD">
        <w:rPr>
          <w:rFonts w:ascii="Times New Roman" w:hAnsi="Times New Roman"/>
          <w:i/>
          <w:sz w:val="28"/>
          <w:szCs w:val="28"/>
        </w:rPr>
        <w:t xml:space="preserve"> D.</w:t>
      </w:r>
      <w:r w:rsidR="008F5084">
        <w:rPr>
          <w:rFonts w:ascii="Times New Roman" w:hAnsi="Times New Roman"/>
          <w:i/>
          <w:sz w:val="28"/>
          <w:szCs w:val="28"/>
        </w:rPr>
        <w:t xml:space="preserve"> Scott</w:t>
      </w:r>
      <w:r w:rsidR="001801F6" w:rsidRPr="001801F6">
        <w:rPr>
          <w:rFonts w:ascii="Times New Roman" w:hAnsi="Times New Roman"/>
          <w:i/>
          <w:sz w:val="28"/>
          <w:szCs w:val="28"/>
          <w:vertAlign w:val="superscript"/>
        </w:rPr>
        <w:t>1</w:t>
      </w:r>
      <w:r w:rsidR="008F5084">
        <w:rPr>
          <w:rFonts w:ascii="Times New Roman" w:hAnsi="Times New Roman"/>
          <w:i/>
          <w:sz w:val="28"/>
          <w:szCs w:val="28"/>
        </w:rPr>
        <w:t>,</w:t>
      </w:r>
      <w:r w:rsidRPr="00C36F49">
        <w:rPr>
          <w:rFonts w:ascii="Times New Roman" w:hAnsi="Times New Roman"/>
          <w:i/>
          <w:sz w:val="28"/>
          <w:szCs w:val="28"/>
        </w:rPr>
        <w:t xml:space="preserve"> W. Solomon</w:t>
      </w:r>
      <w:r w:rsidR="001801F6" w:rsidRPr="001801F6">
        <w:rPr>
          <w:rFonts w:ascii="Times New Roman" w:hAnsi="Times New Roman"/>
          <w:i/>
          <w:sz w:val="28"/>
          <w:szCs w:val="28"/>
          <w:vertAlign w:val="superscript"/>
        </w:rPr>
        <w:t>1</w:t>
      </w:r>
    </w:p>
    <w:p w14:paraId="104D9599" w14:textId="287854B0" w:rsidR="001801F6" w:rsidRPr="001801F6" w:rsidRDefault="001801F6" w:rsidP="00824FD6">
      <w:pPr>
        <w:jc w:val="center"/>
        <w:rPr>
          <w:rFonts w:ascii="Times New Roman" w:hAnsi="Times New Roman"/>
        </w:rPr>
      </w:pPr>
      <w:r w:rsidRPr="001801F6">
        <w:rPr>
          <w:rFonts w:ascii="Times New Roman" w:hAnsi="Times New Roman"/>
          <w:vertAlign w:val="superscript"/>
        </w:rPr>
        <w:t>1</w:t>
      </w:r>
      <w:r w:rsidRPr="001801F6">
        <w:rPr>
          <w:rFonts w:ascii="Times New Roman" w:hAnsi="Times New Roman"/>
        </w:rPr>
        <w:t xml:space="preserve">PPPL,  </w:t>
      </w:r>
      <w:r w:rsidRPr="001801F6">
        <w:rPr>
          <w:rFonts w:ascii="Times New Roman" w:hAnsi="Times New Roman"/>
          <w:vertAlign w:val="superscript"/>
        </w:rPr>
        <w:t>2</w:t>
      </w:r>
      <w:r w:rsidRPr="001801F6">
        <w:rPr>
          <w:rFonts w:ascii="Times New Roman" w:hAnsi="Times New Roman"/>
        </w:rPr>
        <w:t xml:space="preserve">LLNL, </w:t>
      </w:r>
      <w:r w:rsidRPr="001801F6">
        <w:rPr>
          <w:rFonts w:ascii="Times New Roman" w:hAnsi="Times New Roman"/>
          <w:vertAlign w:val="superscript"/>
        </w:rPr>
        <w:t>3</w:t>
      </w:r>
      <w:r w:rsidRPr="001801F6">
        <w:rPr>
          <w:rFonts w:ascii="Times New Roman" w:hAnsi="Times New Roman"/>
        </w:rPr>
        <w:t>MIT-PSFC</w:t>
      </w:r>
    </w:p>
    <w:p w14:paraId="3142D750" w14:textId="432B07D7" w:rsidR="00824FD6" w:rsidRDefault="00824FD6" w:rsidP="00824FD6">
      <w:pPr>
        <w:rPr>
          <w:rFonts w:ascii="Times New Roman" w:hAnsi="Times New Roman"/>
          <w:i/>
        </w:rPr>
      </w:pPr>
    </w:p>
    <w:p w14:paraId="11040A0B" w14:textId="64D88CC2" w:rsidR="000C46B2" w:rsidRDefault="003615FD" w:rsidP="00824FD6">
      <w:pPr>
        <w:rPr>
          <w:rFonts w:ascii="Times New Roman" w:hAnsi="Times New Roman"/>
          <w:b/>
          <w:sz w:val="32"/>
        </w:rPr>
      </w:pPr>
      <w:r>
        <w:rPr>
          <w:rFonts w:ascii="Times New Roman" w:hAnsi="Times New Roman"/>
          <w:b/>
          <w:noProof/>
          <w:sz w:val="32"/>
        </w:rPr>
        <w:pict w14:anchorId="3EF84215">
          <v:group id="_x0000_s1156" style="position:absolute;margin-left:18pt;margin-top:14.15pt;width:6in;height:108pt;z-index:251671552" coordorigin="1440,7920" coordsize="8640,2160" wrapcoords="0 0 21600 0 21600 21600 0 21600 0 0">
            <v:shape id="_x0000_s1153" type="#_x0000_t202" style="position:absolute;left:7200;top:8107;width:2880;height:1973;mso-wrap-edited:f" wrapcoords="0 0 21600 0 21600 21600 0 21600 0 0" filled="f" stroked="f">
              <v:fill o:detectmouseclick="t"/>
              <v:textbox inset=",7.2pt,,7.2pt">
                <w:txbxContent>
                  <w:p w14:paraId="2C1B0A12" w14:textId="77777777" w:rsidR="00140EDA" w:rsidRDefault="003615FD">
                    <w:r>
                      <w:pict w14:anchorId="38E36C88">
                        <v:shape id="_x0000_i1028" type="#_x0000_t75" style="width:120pt;height:71pt">
                          <v:imagedata r:id="rId10" o:title="GA DIIID"/>
                        </v:shape>
                      </w:pict>
                    </w:r>
                  </w:p>
                </w:txbxContent>
              </v:textbox>
            </v:shape>
            <v:shape id="_x0000_s1154" type="#_x0000_t202" style="position:absolute;left:5280;top:7920;width:1920;height:1920;mso-wrap-edited:f" wrapcoords="0 0 21600 0 21600 21600 0 21600 0 0" filled="f" stroked="f">
              <v:fill o:detectmouseclick="t"/>
              <v:textbox inset=",7.2pt,,7.2pt">
                <w:txbxContent>
                  <w:p w14:paraId="4BBE9591" w14:textId="77777777" w:rsidR="00140EDA" w:rsidRDefault="003615FD" w:rsidP="00844A84">
                    <w:r>
                      <w:pict w14:anchorId="07C77454">
                        <v:shape id="_x0000_i1030" type="#_x0000_t75" style="width:80pt;height:84pt">
                          <v:imagedata r:id="rId11" o:title="cmod_logo_final copy"/>
                        </v:shape>
                      </w:pict>
                    </w:r>
                  </w:p>
                </w:txbxContent>
              </v:textbox>
            </v:shape>
            <v:shape id="_x0000_s1155" type="#_x0000_t202" style="position:absolute;left:1440;top:8280;width:3840;height:1320;mso-wrap-edited:f" wrapcoords="0 0 21600 0 21600 21600 0 21600 0 0" filled="f" stroked="f">
              <v:fill o:detectmouseclick="t"/>
              <v:textbox inset=",7.2pt,,7.2pt">
                <w:txbxContent>
                  <w:p w14:paraId="6F77A431" w14:textId="77777777" w:rsidR="00140EDA" w:rsidRDefault="003615FD" w:rsidP="00844A84">
                    <w:r>
                      <w:pict w14:anchorId="09C6629B">
                        <v:shape id="_x0000_i1032" type="#_x0000_t75" style="width:173pt;height:46pt">
                          <v:imagedata r:id="rId12" o:title="NSTX-U_logo_thin_font_transparent"/>
                        </v:shape>
                      </w:pict>
                    </w:r>
                  </w:p>
                </w:txbxContent>
              </v:textbox>
            </v:shape>
            <w10:wrap type="tight"/>
          </v:group>
        </w:pict>
      </w:r>
      <w:r w:rsidR="00824FD6">
        <w:rPr>
          <w:rFonts w:ascii="Times New Roman" w:hAnsi="Times New Roman"/>
          <w:i/>
          <w:sz w:val="28"/>
          <w:szCs w:val="28"/>
        </w:rPr>
        <w:br w:type="page"/>
      </w:r>
      <w:r w:rsidR="000C46B2">
        <w:rPr>
          <w:rFonts w:ascii="Times New Roman" w:hAnsi="Times New Roman"/>
          <w:b/>
          <w:sz w:val="32"/>
        </w:rPr>
        <w:lastRenderedPageBreak/>
        <w:t>Annual JRT-15 Target</w:t>
      </w:r>
      <w:r w:rsidR="00C835C3">
        <w:rPr>
          <w:rFonts w:ascii="Times New Roman" w:hAnsi="Times New Roman"/>
          <w:b/>
          <w:sz w:val="32"/>
        </w:rPr>
        <w:t>:</w:t>
      </w:r>
    </w:p>
    <w:p w14:paraId="630201C4" w14:textId="77777777" w:rsidR="000C46B2" w:rsidRDefault="000C46B2" w:rsidP="000C46B2">
      <w:pPr>
        <w:spacing w:line="288" w:lineRule="auto"/>
        <w:rPr>
          <w:rFonts w:ascii="Times New Roman" w:hAnsi="Times New Roman"/>
          <w:b/>
          <w:sz w:val="32"/>
        </w:rPr>
      </w:pPr>
    </w:p>
    <w:p w14:paraId="5F0A97C4" w14:textId="77777777" w:rsidR="000C46B2" w:rsidRDefault="000C46B2" w:rsidP="000C46B2">
      <w:pPr>
        <w:spacing w:line="288" w:lineRule="auto"/>
        <w:rPr>
          <w:rFonts w:ascii="Times New Roman" w:hAnsi="Times New Roman"/>
          <w:b/>
          <w:sz w:val="32"/>
        </w:rPr>
      </w:pPr>
      <w:r w:rsidRPr="008C2FC7">
        <w:rPr>
          <w:rFonts w:ascii="Times New Roman" w:hAnsi="Times New Roman"/>
          <w:i/>
          <w:szCs w:val="32"/>
        </w:rPr>
        <w:t>Conduct experiments and analysis to quantify the impact of broadened current and pressure profiles on tokamak plasma confinement and stability. Broadened pressure profiles generally improve global stability but can also affect transport and confinement, while broadened current profiles can have both beneficial and adverse impacts on confinement and stability. This research will examine a variety of heating and current drive techniques in order</w:t>
      </w:r>
      <w:r>
        <w:rPr>
          <w:rFonts w:ascii="Times New Roman" w:hAnsi="Times New Roman"/>
          <w:i/>
          <w:szCs w:val="32"/>
        </w:rPr>
        <w:t xml:space="preserve"> to</w:t>
      </w:r>
      <w:r w:rsidRPr="008C2FC7">
        <w:rPr>
          <w:rFonts w:ascii="Times New Roman" w:hAnsi="Times New Roman"/>
          <w:i/>
          <w:szCs w:val="32"/>
        </w:rPr>
        <w:t xml:space="preserve"> validate theoretical models of both the actuator performance and the transport and global stability response to varied heating and current drive deposition.</w:t>
      </w:r>
    </w:p>
    <w:p w14:paraId="346D12B2" w14:textId="77777777" w:rsidR="000C46B2" w:rsidRDefault="000C46B2" w:rsidP="000C46B2">
      <w:pPr>
        <w:spacing w:line="288" w:lineRule="auto"/>
        <w:rPr>
          <w:rFonts w:ascii="Times New Roman" w:hAnsi="Times New Roman"/>
          <w:b/>
          <w:sz w:val="32"/>
        </w:rPr>
      </w:pPr>
    </w:p>
    <w:p w14:paraId="5772FDFF" w14:textId="77777777" w:rsidR="000C46B2" w:rsidRDefault="000C46B2" w:rsidP="000C46B2">
      <w:pPr>
        <w:spacing w:line="288" w:lineRule="auto"/>
        <w:rPr>
          <w:rFonts w:ascii="Times New Roman" w:hAnsi="Times New Roman"/>
          <w:b/>
          <w:sz w:val="32"/>
        </w:rPr>
      </w:pPr>
    </w:p>
    <w:p w14:paraId="7186F67A" w14:textId="77777777" w:rsidR="000C46B2" w:rsidRDefault="000C46B2" w:rsidP="000C46B2">
      <w:pPr>
        <w:spacing w:line="288" w:lineRule="auto"/>
        <w:rPr>
          <w:rFonts w:ascii="Times New Roman" w:hAnsi="Times New Roman"/>
          <w:b/>
          <w:sz w:val="32"/>
        </w:rPr>
      </w:pPr>
    </w:p>
    <w:p w14:paraId="61AA942A" w14:textId="77777777" w:rsidR="000C46B2" w:rsidRDefault="000C46B2" w:rsidP="000C46B2">
      <w:pPr>
        <w:spacing w:line="288" w:lineRule="auto"/>
        <w:rPr>
          <w:rFonts w:ascii="Times New Roman" w:hAnsi="Times New Roman"/>
          <w:b/>
          <w:sz w:val="32"/>
        </w:rPr>
      </w:pPr>
      <w:r>
        <w:rPr>
          <w:rFonts w:ascii="Times New Roman" w:hAnsi="Times New Roman"/>
          <w:b/>
          <w:sz w:val="32"/>
        </w:rPr>
        <w:t>4</w:t>
      </w:r>
      <w:r w:rsidRPr="000C46B2">
        <w:rPr>
          <w:rFonts w:ascii="Times New Roman" w:hAnsi="Times New Roman"/>
          <w:b/>
          <w:sz w:val="32"/>
          <w:vertAlign w:val="superscript"/>
        </w:rPr>
        <w:t>th</w:t>
      </w:r>
      <w:r>
        <w:rPr>
          <w:rFonts w:ascii="Times New Roman" w:hAnsi="Times New Roman"/>
          <w:b/>
          <w:sz w:val="32"/>
        </w:rPr>
        <w:t xml:space="preserve"> Quarter Milestone:</w:t>
      </w:r>
    </w:p>
    <w:p w14:paraId="6802F42F" w14:textId="77777777" w:rsidR="000C46B2" w:rsidRDefault="000C46B2" w:rsidP="000C46B2">
      <w:pPr>
        <w:spacing w:line="288" w:lineRule="auto"/>
        <w:rPr>
          <w:rFonts w:ascii="Times New Roman" w:hAnsi="Times New Roman"/>
          <w:b/>
          <w:sz w:val="32"/>
        </w:rPr>
      </w:pPr>
    </w:p>
    <w:p w14:paraId="545EA29D" w14:textId="77777777" w:rsidR="00C72539" w:rsidRPr="00E01E24" w:rsidRDefault="000C46B2" w:rsidP="000C46B2">
      <w:pPr>
        <w:spacing w:line="288" w:lineRule="auto"/>
        <w:rPr>
          <w:rFonts w:ascii="Times New Roman" w:hAnsi="Times New Roman"/>
          <w:b/>
          <w:sz w:val="28"/>
          <w:szCs w:val="28"/>
        </w:rPr>
      </w:pPr>
      <w:r w:rsidRPr="000C46B2">
        <w:rPr>
          <w:rFonts w:ascii="Times New Roman" w:hAnsi="Times New Roman"/>
          <w:i/>
          <w:szCs w:val="32"/>
        </w:rPr>
        <w:t>Complete the planned experiments and analysis. Prepare a joint report summarizing the impact of broadened current and pressure profiles on plasma confinement and stability and identifying important paths for future research.</w:t>
      </w:r>
      <w:r>
        <w:rPr>
          <w:rFonts w:ascii="Times New Roman" w:hAnsi="Times New Roman"/>
          <w:b/>
          <w:sz w:val="32"/>
        </w:rPr>
        <w:br w:type="page"/>
      </w:r>
      <w:r w:rsidR="00C72539" w:rsidRPr="00E01E24">
        <w:rPr>
          <w:rFonts w:ascii="Times New Roman" w:hAnsi="Times New Roman"/>
          <w:b/>
          <w:sz w:val="28"/>
          <w:szCs w:val="28"/>
        </w:rPr>
        <w:t>List of Contributors:</w:t>
      </w:r>
    </w:p>
    <w:p w14:paraId="506CCDF9" w14:textId="77777777" w:rsidR="00E01E24" w:rsidRPr="0003109A" w:rsidRDefault="00E01E24" w:rsidP="000C46B2">
      <w:pPr>
        <w:spacing w:line="288" w:lineRule="auto"/>
        <w:rPr>
          <w:rFonts w:ascii="Times New Roman" w:hAnsi="Times New Roman"/>
          <w:sz w:val="22"/>
          <w:szCs w:val="22"/>
        </w:rPr>
      </w:pPr>
    </w:p>
    <w:p w14:paraId="2501FA32" w14:textId="37EB70A1" w:rsidR="00B95C64" w:rsidRPr="0003109A" w:rsidRDefault="00F936AD" w:rsidP="000C46B2">
      <w:pPr>
        <w:spacing w:line="288" w:lineRule="auto"/>
        <w:rPr>
          <w:rFonts w:ascii="Times New Roman" w:hAnsi="Times New Roman"/>
          <w:i/>
          <w:sz w:val="22"/>
          <w:szCs w:val="22"/>
        </w:rPr>
      </w:pPr>
      <w:r>
        <w:rPr>
          <w:rFonts w:ascii="Times New Roman" w:hAnsi="Times New Roman"/>
          <w:sz w:val="22"/>
          <w:szCs w:val="22"/>
        </w:rPr>
        <w:t>A. Bhattacharjee,</w:t>
      </w:r>
      <w:r w:rsidR="006C25B3">
        <w:rPr>
          <w:rFonts w:ascii="Times New Roman" w:hAnsi="Times New Roman"/>
          <w:sz w:val="22"/>
          <w:szCs w:val="22"/>
        </w:rPr>
        <w:t xml:space="preserve"> R. V. Budny,</w:t>
      </w:r>
      <w:r>
        <w:rPr>
          <w:rFonts w:ascii="Times New Roman" w:hAnsi="Times New Roman"/>
          <w:sz w:val="22"/>
          <w:szCs w:val="22"/>
        </w:rPr>
        <w:t xml:space="preserve"> </w:t>
      </w:r>
      <w:r w:rsidR="00B95C64" w:rsidRPr="0003109A">
        <w:rPr>
          <w:rFonts w:ascii="Times New Roman" w:hAnsi="Times New Roman"/>
          <w:sz w:val="22"/>
          <w:szCs w:val="22"/>
        </w:rPr>
        <w:t xml:space="preserve">D. </w:t>
      </w:r>
      <w:r>
        <w:rPr>
          <w:rFonts w:ascii="Times New Roman" w:hAnsi="Times New Roman"/>
          <w:sz w:val="22"/>
          <w:szCs w:val="22"/>
        </w:rPr>
        <w:t xml:space="preserve">S. </w:t>
      </w:r>
      <w:r w:rsidR="00B95C64" w:rsidRPr="0003109A">
        <w:rPr>
          <w:rFonts w:ascii="Times New Roman" w:hAnsi="Times New Roman"/>
          <w:sz w:val="22"/>
          <w:szCs w:val="22"/>
        </w:rPr>
        <w:t>Darrow,</w:t>
      </w:r>
      <w:r w:rsidR="002758B6" w:rsidRPr="0003109A">
        <w:rPr>
          <w:rFonts w:ascii="Times New Roman" w:hAnsi="Times New Roman"/>
          <w:sz w:val="22"/>
          <w:szCs w:val="22"/>
        </w:rPr>
        <w:t xml:space="preserve"> L. Delgado-Aparicio,</w:t>
      </w:r>
      <w:r w:rsidR="001C4FA6" w:rsidRPr="0003109A">
        <w:rPr>
          <w:rFonts w:ascii="Times New Roman" w:hAnsi="Times New Roman"/>
          <w:sz w:val="22"/>
          <w:szCs w:val="22"/>
        </w:rPr>
        <w:t xml:space="preserve"> </w:t>
      </w:r>
      <w:r>
        <w:rPr>
          <w:rFonts w:ascii="Times New Roman" w:hAnsi="Times New Roman"/>
          <w:sz w:val="22"/>
          <w:szCs w:val="22"/>
        </w:rPr>
        <w:t xml:space="preserve">F. Ebrahimi, </w:t>
      </w:r>
      <w:r w:rsidR="001C4FA6" w:rsidRPr="0003109A">
        <w:rPr>
          <w:rFonts w:ascii="Times New Roman" w:hAnsi="Times New Roman"/>
          <w:sz w:val="22"/>
          <w:szCs w:val="22"/>
        </w:rPr>
        <w:t>E. Fredrickson,</w:t>
      </w:r>
      <w:r>
        <w:rPr>
          <w:rFonts w:ascii="Times New Roman" w:hAnsi="Times New Roman"/>
          <w:sz w:val="22"/>
          <w:szCs w:val="22"/>
        </w:rPr>
        <w:t xml:space="preserve"> M. Gorelenkova, N. </w:t>
      </w:r>
      <w:r w:rsidR="005E669C" w:rsidRPr="0003109A">
        <w:rPr>
          <w:rFonts w:ascii="Times New Roman" w:hAnsi="Times New Roman"/>
          <w:sz w:val="22"/>
          <w:szCs w:val="22"/>
        </w:rPr>
        <w:t xml:space="preserve">Gorelenkov, </w:t>
      </w:r>
      <w:r w:rsidR="006C25B3">
        <w:rPr>
          <w:rFonts w:ascii="Times New Roman" w:hAnsi="Times New Roman"/>
          <w:sz w:val="22"/>
          <w:szCs w:val="22"/>
        </w:rPr>
        <w:t xml:space="preserve">B. A. Grierson, W. Guttenfelder, </w:t>
      </w:r>
      <w:r w:rsidR="005E669C" w:rsidRPr="0003109A">
        <w:rPr>
          <w:rFonts w:ascii="Times New Roman" w:hAnsi="Times New Roman"/>
          <w:sz w:val="22"/>
          <w:szCs w:val="22"/>
        </w:rPr>
        <w:t>G. Kramer, S. Medley,</w:t>
      </w:r>
      <w:r w:rsidR="002758B6" w:rsidRPr="0003109A">
        <w:rPr>
          <w:rFonts w:ascii="Times New Roman" w:hAnsi="Times New Roman"/>
          <w:sz w:val="22"/>
          <w:szCs w:val="22"/>
        </w:rPr>
        <w:t xml:space="preserve"> </w:t>
      </w:r>
      <w:r w:rsidR="006C25B3">
        <w:rPr>
          <w:rFonts w:ascii="Times New Roman" w:hAnsi="Times New Roman"/>
          <w:sz w:val="22"/>
          <w:szCs w:val="22"/>
        </w:rPr>
        <w:t xml:space="preserve">D. Mueller, R. Nazikian, </w:t>
      </w:r>
      <w:r w:rsidR="002758B6" w:rsidRPr="0003109A">
        <w:rPr>
          <w:rFonts w:ascii="Times New Roman" w:hAnsi="Times New Roman"/>
          <w:sz w:val="22"/>
          <w:szCs w:val="22"/>
        </w:rPr>
        <w:t xml:space="preserve">F. Poli, </w:t>
      </w:r>
      <w:r>
        <w:rPr>
          <w:rFonts w:ascii="Times New Roman" w:hAnsi="Times New Roman"/>
          <w:sz w:val="22"/>
          <w:szCs w:val="22"/>
        </w:rPr>
        <w:t xml:space="preserve">J. R. Wilson, </w:t>
      </w:r>
      <w:r w:rsidR="002758B6" w:rsidRPr="0003109A">
        <w:rPr>
          <w:rFonts w:ascii="Times New Roman" w:hAnsi="Times New Roman"/>
          <w:sz w:val="22"/>
          <w:szCs w:val="22"/>
        </w:rPr>
        <w:t xml:space="preserve">R. </w:t>
      </w:r>
      <w:r>
        <w:rPr>
          <w:rFonts w:ascii="Times New Roman" w:hAnsi="Times New Roman"/>
          <w:sz w:val="22"/>
          <w:szCs w:val="22"/>
        </w:rPr>
        <w:t xml:space="preserve">B. </w:t>
      </w:r>
      <w:r w:rsidR="002758B6" w:rsidRPr="0003109A">
        <w:rPr>
          <w:rFonts w:ascii="Times New Roman" w:hAnsi="Times New Roman"/>
          <w:sz w:val="22"/>
          <w:szCs w:val="22"/>
        </w:rPr>
        <w:t>White</w:t>
      </w:r>
      <w:r w:rsidR="00354C85" w:rsidRPr="0003109A">
        <w:rPr>
          <w:rFonts w:ascii="Times New Roman" w:hAnsi="Times New Roman"/>
          <w:sz w:val="22"/>
          <w:szCs w:val="22"/>
        </w:rPr>
        <w:t xml:space="preserve"> -</w:t>
      </w:r>
      <w:r w:rsidR="00B95C64" w:rsidRPr="0003109A">
        <w:rPr>
          <w:rFonts w:ascii="Times New Roman" w:hAnsi="Times New Roman"/>
          <w:sz w:val="22"/>
          <w:szCs w:val="22"/>
        </w:rPr>
        <w:t xml:space="preserve"> </w:t>
      </w:r>
      <w:r w:rsidR="00B95C64" w:rsidRPr="0003109A">
        <w:rPr>
          <w:rFonts w:ascii="Times New Roman" w:hAnsi="Times New Roman"/>
          <w:i/>
          <w:sz w:val="22"/>
          <w:szCs w:val="22"/>
        </w:rPr>
        <w:t>PPPL</w:t>
      </w:r>
    </w:p>
    <w:p w14:paraId="0C186523" w14:textId="77777777" w:rsidR="0003109A" w:rsidRPr="0003109A" w:rsidRDefault="0003109A" w:rsidP="000C46B2">
      <w:pPr>
        <w:spacing w:line="288" w:lineRule="auto"/>
        <w:rPr>
          <w:rFonts w:ascii="Times New Roman" w:hAnsi="Times New Roman"/>
          <w:sz w:val="22"/>
          <w:szCs w:val="22"/>
        </w:rPr>
      </w:pPr>
    </w:p>
    <w:p w14:paraId="060276A6" w14:textId="5206DE38" w:rsidR="00354C85" w:rsidRPr="0003109A" w:rsidRDefault="006C25B3" w:rsidP="000C46B2">
      <w:pPr>
        <w:spacing w:line="288" w:lineRule="auto"/>
        <w:rPr>
          <w:rFonts w:ascii="Times New Roman" w:hAnsi="Times New Roman"/>
          <w:sz w:val="22"/>
          <w:szCs w:val="22"/>
        </w:rPr>
      </w:pPr>
      <w:r w:rsidRPr="0003109A">
        <w:rPr>
          <w:rFonts w:ascii="Times New Roman" w:hAnsi="Times New Roman"/>
          <w:sz w:val="22"/>
          <w:szCs w:val="22"/>
        </w:rPr>
        <w:t>J. Berkery, J. Bialek</w:t>
      </w:r>
      <w:r>
        <w:rPr>
          <w:rFonts w:ascii="Times New Roman" w:hAnsi="Times New Roman"/>
          <w:sz w:val="22"/>
          <w:szCs w:val="22"/>
        </w:rPr>
        <w:t>,</w:t>
      </w:r>
      <w:r w:rsidRPr="0003109A">
        <w:rPr>
          <w:rFonts w:ascii="Times New Roman" w:hAnsi="Times New Roman"/>
          <w:sz w:val="22"/>
          <w:szCs w:val="22"/>
        </w:rPr>
        <w:t xml:space="preserve"> </w:t>
      </w:r>
      <w:r>
        <w:rPr>
          <w:rFonts w:ascii="Times New Roman" w:hAnsi="Times New Roman"/>
          <w:sz w:val="22"/>
          <w:szCs w:val="22"/>
        </w:rPr>
        <w:t xml:space="preserve">J. M. </w:t>
      </w:r>
      <w:r w:rsidRPr="00B04E3C">
        <w:rPr>
          <w:rFonts w:ascii="Times New Roman" w:hAnsi="Times New Roman"/>
          <w:sz w:val="22"/>
          <w:szCs w:val="22"/>
        </w:rPr>
        <w:t xml:space="preserve">Hanson, </w:t>
      </w:r>
      <w:r>
        <w:rPr>
          <w:rFonts w:ascii="Times New Roman" w:hAnsi="Times New Roman"/>
          <w:sz w:val="22"/>
          <w:szCs w:val="22"/>
        </w:rPr>
        <w:t xml:space="preserve">S. A. Sabbagh, F. Turco </w:t>
      </w:r>
      <w:r w:rsidR="00354C85" w:rsidRPr="0003109A">
        <w:rPr>
          <w:rFonts w:ascii="Times New Roman" w:hAnsi="Times New Roman"/>
          <w:sz w:val="22"/>
          <w:szCs w:val="22"/>
        </w:rPr>
        <w:t xml:space="preserve">– </w:t>
      </w:r>
      <w:r w:rsidR="00354C85" w:rsidRPr="0003109A">
        <w:rPr>
          <w:rFonts w:ascii="Times New Roman" w:hAnsi="Times New Roman"/>
          <w:i/>
          <w:sz w:val="22"/>
          <w:szCs w:val="22"/>
        </w:rPr>
        <w:t>Columbia University</w:t>
      </w:r>
    </w:p>
    <w:p w14:paraId="278E7873" w14:textId="77777777" w:rsidR="00354C85" w:rsidRPr="0003109A" w:rsidRDefault="00354C85" w:rsidP="000C46B2">
      <w:pPr>
        <w:spacing w:line="288" w:lineRule="auto"/>
        <w:rPr>
          <w:rFonts w:ascii="Times New Roman" w:hAnsi="Times New Roman"/>
          <w:sz w:val="22"/>
          <w:szCs w:val="22"/>
        </w:rPr>
      </w:pPr>
    </w:p>
    <w:p w14:paraId="0F11C5A9" w14:textId="0E892F14" w:rsidR="00354C85" w:rsidRPr="0003109A" w:rsidRDefault="006C25B3" w:rsidP="000C46B2">
      <w:pPr>
        <w:spacing w:line="288" w:lineRule="auto"/>
        <w:rPr>
          <w:rFonts w:ascii="Times New Roman" w:hAnsi="Times New Roman"/>
          <w:sz w:val="22"/>
          <w:szCs w:val="22"/>
        </w:rPr>
      </w:pPr>
      <w:r>
        <w:rPr>
          <w:rFonts w:ascii="Times New Roman" w:hAnsi="Times New Roman"/>
          <w:sz w:val="22"/>
          <w:szCs w:val="22"/>
        </w:rPr>
        <w:t xml:space="preserve">C. Collins, </w:t>
      </w:r>
      <w:r w:rsidR="00B95C64" w:rsidRPr="0003109A">
        <w:rPr>
          <w:rFonts w:ascii="Times New Roman" w:hAnsi="Times New Roman"/>
          <w:sz w:val="22"/>
          <w:szCs w:val="22"/>
        </w:rPr>
        <w:t>W. Heidbrink, D. Liu, G. Hao, E. Rusko</w:t>
      </w:r>
      <w:r w:rsidR="00354C85" w:rsidRPr="0003109A">
        <w:rPr>
          <w:rFonts w:ascii="Times New Roman" w:hAnsi="Times New Roman"/>
          <w:sz w:val="22"/>
          <w:szCs w:val="22"/>
        </w:rPr>
        <w:t xml:space="preserve">v – </w:t>
      </w:r>
      <w:r w:rsidR="00374C16">
        <w:rPr>
          <w:rFonts w:ascii="Times New Roman" w:hAnsi="Times New Roman"/>
          <w:i/>
          <w:sz w:val="22"/>
          <w:szCs w:val="22"/>
        </w:rPr>
        <w:t>University of California</w:t>
      </w:r>
      <w:r w:rsidR="00354C85" w:rsidRPr="0003109A">
        <w:rPr>
          <w:rFonts w:ascii="Times New Roman" w:hAnsi="Times New Roman"/>
          <w:i/>
          <w:sz w:val="22"/>
          <w:szCs w:val="22"/>
        </w:rPr>
        <w:t xml:space="preserve"> Irvine</w:t>
      </w:r>
    </w:p>
    <w:p w14:paraId="0B3E9D84" w14:textId="77777777" w:rsidR="00354C85" w:rsidRPr="0003109A" w:rsidRDefault="00354C85" w:rsidP="000C46B2">
      <w:pPr>
        <w:spacing w:line="288" w:lineRule="auto"/>
        <w:rPr>
          <w:rFonts w:ascii="Times New Roman" w:hAnsi="Times New Roman"/>
          <w:sz w:val="22"/>
          <w:szCs w:val="22"/>
        </w:rPr>
      </w:pPr>
    </w:p>
    <w:p w14:paraId="315F5B2D" w14:textId="04F16FE0" w:rsidR="00354C85" w:rsidRPr="0003109A" w:rsidRDefault="002758B6" w:rsidP="000C46B2">
      <w:pPr>
        <w:spacing w:line="288" w:lineRule="auto"/>
        <w:rPr>
          <w:rFonts w:ascii="Times New Roman" w:hAnsi="Times New Roman"/>
          <w:sz w:val="22"/>
          <w:szCs w:val="22"/>
        </w:rPr>
      </w:pPr>
      <w:r w:rsidRPr="0003109A">
        <w:rPr>
          <w:rFonts w:ascii="Times New Roman" w:hAnsi="Times New Roman"/>
          <w:sz w:val="22"/>
          <w:szCs w:val="22"/>
        </w:rPr>
        <w:t xml:space="preserve">N. Crocker, S. Kubota, </w:t>
      </w:r>
      <w:r w:rsidR="00354C85" w:rsidRPr="0003109A">
        <w:rPr>
          <w:rFonts w:ascii="Times New Roman" w:hAnsi="Times New Roman"/>
          <w:sz w:val="22"/>
          <w:szCs w:val="22"/>
        </w:rPr>
        <w:t xml:space="preserve">T. Peebles, T. Rhodes – </w:t>
      </w:r>
      <w:r w:rsidR="00374C16">
        <w:rPr>
          <w:rFonts w:ascii="Times New Roman" w:hAnsi="Times New Roman"/>
          <w:i/>
          <w:sz w:val="22"/>
          <w:szCs w:val="22"/>
        </w:rPr>
        <w:t>University of California</w:t>
      </w:r>
      <w:r w:rsidR="00354C85" w:rsidRPr="0003109A">
        <w:rPr>
          <w:rFonts w:ascii="Times New Roman" w:hAnsi="Times New Roman"/>
          <w:i/>
          <w:sz w:val="22"/>
          <w:szCs w:val="22"/>
        </w:rPr>
        <w:t xml:space="preserve"> Los Angeles</w:t>
      </w:r>
    </w:p>
    <w:p w14:paraId="19D4190F" w14:textId="32EB3FFC" w:rsidR="00354C85" w:rsidRPr="0003109A" w:rsidRDefault="00354C85" w:rsidP="000C46B2">
      <w:pPr>
        <w:spacing w:line="288" w:lineRule="auto"/>
        <w:rPr>
          <w:rFonts w:ascii="Times New Roman" w:hAnsi="Times New Roman"/>
          <w:sz w:val="22"/>
          <w:szCs w:val="22"/>
        </w:rPr>
      </w:pPr>
    </w:p>
    <w:p w14:paraId="2ED9E600" w14:textId="7AD3203A" w:rsidR="00354C85" w:rsidRPr="0003109A" w:rsidRDefault="002758B6" w:rsidP="000C46B2">
      <w:pPr>
        <w:spacing w:line="288" w:lineRule="auto"/>
        <w:rPr>
          <w:rFonts w:ascii="Times New Roman" w:hAnsi="Times New Roman"/>
          <w:sz w:val="22"/>
          <w:szCs w:val="22"/>
        </w:rPr>
      </w:pPr>
      <w:r w:rsidRPr="0003109A">
        <w:rPr>
          <w:rFonts w:ascii="Times New Roman" w:hAnsi="Times New Roman"/>
          <w:sz w:val="22"/>
          <w:szCs w:val="22"/>
        </w:rPr>
        <w:t xml:space="preserve">W. Boeglin, R. Perez – </w:t>
      </w:r>
      <w:r w:rsidRPr="0003109A">
        <w:rPr>
          <w:rFonts w:ascii="Times New Roman" w:hAnsi="Times New Roman"/>
          <w:i/>
          <w:sz w:val="22"/>
          <w:szCs w:val="22"/>
        </w:rPr>
        <w:t>Florida International University</w:t>
      </w:r>
    </w:p>
    <w:p w14:paraId="1A6DA156" w14:textId="77777777" w:rsidR="002758B6" w:rsidRDefault="002758B6" w:rsidP="000C46B2">
      <w:pPr>
        <w:spacing w:line="288" w:lineRule="auto"/>
        <w:rPr>
          <w:rFonts w:ascii="Times New Roman" w:hAnsi="Times New Roman"/>
          <w:sz w:val="22"/>
          <w:szCs w:val="22"/>
        </w:rPr>
      </w:pPr>
    </w:p>
    <w:p w14:paraId="0CA00D4A" w14:textId="21F843ED" w:rsidR="00F936AD" w:rsidRPr="00F936AD" w:rsidRDefault="00F936AD" w:rsidP="00F936AD">
      <w:pPr>
        <w:spacing w:line="288" w:lineRule="auto"/>
        <w:rPr>
          <w:rFonts w:ascii="Times New Roman" w:hAnsi="Times New Roman"/>
          <w:sz w:val="22"/>
          <w:szCs w:val="22"/>
        </w:rPr>
      </w:pPr>
      <w:r w:rsidRPr="00F936AD">
        <w:rPr>
          <w:rFonts w:ascii="Times New Roman" w:hAnsi="Times New Roman"/>
          <w:sz w:val="22"/>
          <w:szCs w:val="22"/>
        </w:rPr>
        <w:t>S.</w:t>
      </w:r>
      <w:r w:rsidR="00A3753A">
        <w:rPr>
          <w:rFonts w:ascii="Times New Roman" w:hAnsi="Times New Roman"/>
          <w:sz w:val="22"/>
          <w:szCs w:val="22"/>
        </w:rPr>
        <w:t xml:space="preserve"> </w:t>
      </w:r>
      <w:r w:rsidRPr="00F936AD">
        <w:rPr>
          <w:rFonts w:ascii="Times New Roman" w:hAnsi="Times New Roman"/>
          <w:sz w:val="22"/>
          <w:szCs w:val="22"/>
        </w:rPr>
        <w:t>G. Baek, I.</w:t>
      </w:r>
      <w:r w:rsidR="00A3753A">
        <w:rPr>
          <w:rFonts w:ascii="Times New Roman" w:hAnsi="Times New Roman"/>
          <w:sz w:val="22"/>
          <w:szCs w:val="22"/>
        </w:rPr>
        <w:t xml:space="preserve"> </w:t>
      </w:r>
      <w:r w:rsidRPr="00F936AD">
        <w:rPr>
          <w:rFonts w:ascii="Times New Roman" w:hAnsi="Times New Roman"/>
          <w:sz w:val="22"/>
          <w:szCs w:val="22"/>
        </w:rPr>
        <w:t>C. Faust, R.</w:t>
      </w:r>
      <w:r w:rsidR="00A3753A">
        <w:rPr>
          <w:rFonts w:ascii="Times New Roman" w:hAnsi="Times New Roman"/>
          <w:sz w:val="22"/>
          <w:szCs w:val="22"/>
        </w:rPr>
        <w:t xml:space="preserve"> </w:t>
      </w:r>
      <w:r w:rsidRPr="00F936AD">
        <w:rPr>
          <w:rFonts w:ascii="Times New Roman" w:hAnsi="Times New Roman"/>
          <w:sz w:val="22"/>
          <w:szCs w:val="22"/>
        </w:rPr>
        <w:t>R. Parker, S. Shiraiwa, R.</w:t>
      </w:r>
      <w:r w:rsidR="00A3753A">
        <w:rPr>
          <w:rFonts w:ascii="Times New Roman" w:hAnsi="Times New Roman"/>
          <w:sz w:val="22"/>
          <w:szCs w:val="22"/>
        </w:rPr>
        <w:t xml:space="preserve"> </w:t>
      </w:r>
      <w:r w:rsidRPr="00F936AD">
        <w:rPr>
          <w:rFonts w:ascii="Times New Roman" w:hAnsi="Times New Roman"/>
          <w:sz w:val="22"/>
          <w:szCs w:val="22"/>
        </w:rPr>
        <w:t>T. Mumgaard, B.</w:t>
      </w:r>
      <w:r w:rsidR="00A3753A">
        <w:rPr>
          <w:rFonts w:ascii="Times New Roman" w:hAnsi="Times New Roman"/>
          <w:sz w:val="22"/>
          <w:szCs w:val="22"/>
        </w:rPr>
        <w:t xml:space="preserve"> </w:t>
      </w:r>
      <w:r w:rsidRPr="00F936AD">
        <w:rPr>
          <w:rFonts w:ascii="Times New Roman" w:hAnsi="Times New Roman"/>
          <w:sz w:val="22"/>
          <w:szCs w:val="22"/>
        </w:rPr>
        <w:t>L. LaBombard, D. Brunner, P.</w:t>
      </w:r>
      <w:r w:rsidR="00A3753A">
        <w:rPr>
          <w:rFonts w:ascii="Times New Roman" w:hAnsi="Times New Roman"/>
          <w:sz w:val="22"/>
          <w:szCs w:val="22"/>
        </w:rPr>
        <w:t xml:space="preserve"> </w:t>
      </w:r>
      <w:r w:rsidRPr="00F936AD">
        <w:rPr>
          <w:rFonts w:ascii="Times New Roman" w:hAnsi="Times New Roman"/>
          <w:sz w:val="22"/>
          <w:szCs w:val="22"/>
        </w:rPr>
        <w:t>T. Bonoli, J.</w:t>
      </w:r>
      <w:r w:rsidR="00A3753A">
        <w:rPr>
          <w:rFonts w:ascii="Times New Roman" w:hAnsi="Times New Roman"/>
          <w:sz w:val="22"/>
          <w:szCs w:val="22"/>
        </w:rPr>
        <w:t xml:space="preserve"> </w:t>
      </w:r>
      <w:r w:rsidRPr="00F936AD">
        <w:rPr>
          <w:rFonts w:ascii="Times New Roman" w:hAnsi="Times New Roman"/>
          <w:sz w:val="22"/>
          <w:szCs w:val="22"/>
        </w:rPr>
        <w:t>C. Wright, R. Granetz</w:t>
      </w:r>
      <w:r>
        <w:rPr>
          <w:rFonts w:ascii="Times New Roman" w:hAnsi="Times New Roman"/>
          <w:sz w:val="22"/>
          <w:szCs w:val="22"/>
        </w:rPr>
        <w:t xml:space="preserve"> – </w:t>
      </w:r>
      <w:r w:rsidRPr="00F936AD">
        <w:rPr>
          <w:rFonts w:ascii="Times New Roman" w:hAnsi="Times New Roman"/>
          <w:i/>
          <w:sz w:val="22"/>
          <w:szCs w:val="22"/>
        </w:rPr>
        <w:t>MIT PSFC</w:t>
      </w:r>
    </w:p>
    <w:p w14:paraId="5559BD49" w14:textId="77777777" w:rsidR="00F936AD" w:rsidRDefault="00F936AD" w:rsidP="000C46B2">
      <w:pPr>
        <w:spacing w:line="288" w:lineRule="auto"/>
        <w:rPr>
          <w:rFonts w:ascii="Times New Roman" w:hAnsi="Times New Roman"/>
          <w:sz w:val="22"/>
          <w:szCs w:val="22"/>
        </w:rPr>
      </w:pPr>
    </w:p>
    <w:p w14:paraId="5522F0ED" w14:textId="3604A3A0" w:rsidR="00F936AD" w:rsidRPr="00F936AD" w:rsidRDefault="00F936AD" w:rsidP="00F936AD">
      <w:pPr>
        <w:spacing w:line="288" w:lineRule="auto"/>
        <w:rPr>
          <w:rFonts w:ascii="Times New Roman" w:hAnsi="Times New Roman"/>
          <w:sz w:val="22"/>
          <w:szCs w:val="22"/>
        </w:rPr>
      </w:pPr>
      <w:r w:rsidRPr="00F936AD">
        <w:rPr>
          <w:rFonts w:ascii="Times New Roman" w:hAnsi="Times New Roman"/>
          <w:sz w:val="22"/>
          <w:szCs w:val="22"/>
        </w:rPr>
        <w:t>L. Sugiyama</w:t>
      </w:r>
      <w:r>
        <w:rPr>
          <w:rFonts w:ascii="Times New Roman" w:hAnsi="Times New Roman"/>
          <w:sz w:val="22"/>
          <w:szCs w:val="22"/>
        </w:rPr>
        <w:t xml:space="preserve"> –</w:t>
      </w:r>
      <w:r w:rsidR="00B12DA3">
        <w:rPr>
          <w:rFonts w:ascii="Times New Roman" w:hAnsi="Times New Roman"/>
          <w:i/>
          <w:sz w:val="22"/>
          <w:szCs w:val="22"/>
        </w:rPr>
        <w:t xml:space="preserve"> MIT L</w:t>
      </w:r>
      <w:r w:rsidRPr="00F936AD">
        <w:rPr>
          <w:rFonts w:ascii="Times New Roman" w:hAnsi="Times New Roman"/>
          <w:i/>
          <w:sz w:val="22"/>
          <w:szCs w:val="22"/>
        </w:rPr>
        <w:t>N</w:t>
      </w:r>
      <w:r w:rsidR="00B12DA3">
        <w:rPr>
          <w:rFonts w:ascii="Times New Roman" w:hAnsi="Times New Roman"/>
          <w:i/>
          <w:sz w:val="22"/>
          <w:szCs w:val="22"/>
        </w:rPr>
        <w:t>S</w:t>
      </w:r>
    </w:p>
    <w:p w14:paraId="79AADCBD" w14:textId="77777777" w:rsidR="00B04E3C" w:rsidRPr="00B04E3C" w:rsidRDefault="00B04E3C" w:rsidP="00B04E3C">
      <w:pPr>
        <w:spacing w:line="288" w:lineRule="auto"/>
        <w:rPr>
          <w:rFonts w:ascii="Times New Roman" w:hAnsi="Times New Roman"/>
          <w:sz w:val="22"/>
          <w:szCs w:val="22"/>
        </w:rPr>
      </w:pPr>
    </w:p>
    <w:p w14:paraId="2AE32CBB" w14:textId="1DAEE734" w:rsidR="00B04E3C" w:rsidRPr="00B04E3C" w:rsidRDefault="006C25B3" w:rsidP="00B04E3C">
      <w:pPr>
        <w:spacing w:line="288" w:lineRule="auto"/>
        <w:rPr>
          <w:rFonts w:ascii="Times New Roman" w:hAnsi="Times New Roman"/>
          <w:sz w:val="22"/>
          <w:szCs w:val="22"/>
        </w:rPr>
      </w:pPr>
      <w:r>
        <w:rPr>
          <w:rFonts w:ascii="Times New Roman" w:hAnsi="Times New Roman"/>
          <w:sz w:val="22"/>
          <w:szCs w:val="22"/>
        </w:rPr>
        <w:t xml:space="preserve">J. R. </w:t>
      </w:r>
      <w:r w:rsidR="00B04E3C" w:rsidRPr="00B04E3C">
        <w:rPr>
          <w:rFonts w:ascii="Times New Roman" w:hAnsi="Times New Roman"/>
          <w:sz w:val="22"/>
          <w:szCs w:val="22"/>
        </w:rPr>
        <w:t xml:space="preserve">Ferron, </w:t>
      </w:r>
      <w:r>
        <w:rPr>
          <w:rFonts w:ascii="Times New Roman" w:hAnsi="Times New Roman"/>
          <w:sz w:val="22"/>
          <w:szCs w:val="22"/>
        </w:rPr>
        <w:t>E. M.</w:t>
      </w:r>
      <w:r w:rsidR="00B04E3C" w:rsidRPr="00B04E3C">
        <w:rPr>
          <w:rFonts w:ascii="Times New Roman" w:hAnsi="Times New Roman"/>
          <w:sz w:val="22"/>
          <w:szCs w:val="22"/>
        </w:rPr>
        <w:t xml:space="preserve"> Bass, </w:t>
      </w:r>
      <w:r>
        <w:rPr>
          <w:rFonts w:ascii="Times New Roman" w:hAnsi="Times New Roman"/>
          <w:sz w:val="22"/>
          <w:szCs w:val="22"/>
        </w:rPr>
        <w:t>T. N.</w:t>
      </w:r>
      <w:r w:rsidR="00B04E3C" w:rsidRPr="00B04E3C">
        <w:rPr>
          <w:rFonts w:ascii="Times New Roman" w:hAnsi="Times New Roman"/>
          <w:sz w:val="22"/>
          <w:szCs w:val="22"/>
        </w:rPr>
        <w:t xml:space="preserve"> Carlstrom, </w:t>
      </w:r>
      <w:r>
        <w:rPr>
          <w:rFonts w:ascii="Times New Roman" w:hAnsi="Times New Roman"/>
          <w:sz w:val="22"/>
          <w:szCs w:val="22"/>
        </w:rPr>
        <w:t>X.</w:t>
      </w:r>
      <w:r w:rsidR="00B04E3C" w:rsidRPr="00B04E3C">
        <w:rPr>
          <w:rFonts w:ascii="Times New Roman" w:hAnsi="Times New Roman"/>
          <w:sz w:val="22"/>
          <w:szCs w:val="22"/>
        </w:rPr>
        <w:t xml:space="preserve"> Chen, </w:t>
      </w:r>
      <w:r>
        <w:rPr>
          <w:rFonts w:ascii="Times New Roman" w:hAnsi="Times New Roman"/>
          <w:sz w:val="22"/>
          <w:szCs w:val="22"/>
        </w:rPr>
        <w:t xml:space="preserve">A. M. </w:t>
      </w:r>
      <w:r w:rsidR="00B04E3C" w:rsidRPr="00B04E3C">
        <w:rPr>
          <w:rFonts w:ascii="Times New Roman" w:hAnsi="Times New Roman"/>
          <w:sz w:val="22"/>
          <w:szCs w:val="22"/>
        </w:rPr>
        <w:t xml:space="preserve">Garofalo, </w:t>
      </w:r>
      <w:r>
        <w:rPr>
          <w:rFonts w:ascii="Times New Roman" w:hAnsi="Times New Roman"/>
          <w:sz w:val="22"/>
          <w:szCs w:val="22"/>
        </w:rPr>
        <w:t xml:space="preserve">R. J. </w:t>
      </w:r>
      <w:r w:rsidR="00B04E3C" w:rsidRPr="00B04E3C">
        <w:rPr>
          <w:rFonts w:ascii="Times New Roman" w:hAnsi="Times New Roman"/>
          <w:sz w:val="22"/>
          <w:szCs w:val="22"/>
        </w:rPr>
        <w:t xml:space="preserve">La Haye, </w:t>
      </w:r>
      <w:r>
        <w:rPr>
          <w:rFonts w:ascii="Times New Roman" w:hAnsi="Times New Roman"/>
          <w:sz w:val="22"/>
          <w:szCs w:val="22"/>
        </w:rPr>
        <w:t>L. L.</w:t>
      </w:r>
      <w:r w:rsidR="00B04E3C" w:rsidRPr="00B04E3C">
        <w:rPr>
          <w:rFonts w:ascii="Times New Roman" w:hAnsi="Times New Roman"/>
          <w:sz w:val="22"/>
          <w:szCs w:val="22"/>
        </w:rPr>
        <w:t xml:space="preserve"> Lao, </w:t>
      </w:r>
      <w:r>
        <w:rPr>
          <w:rFonts w:ascii="Times New Roman" w:hAnsi="Times New Roman"/>
          <w:sz w:val="22"/>
          <w:szCs w:val="22"/>
        </w:rPr>
        <w:t>T. C.</w:t>
      </w:r>
      <w:r w:rsidR="00B04E3C" w:rsidRPr="00B04E3C">
        <w:rPr>
          <w:rFonts w:ascii="Times New Roman" w:hAnsi="Times New Roman"/>
          <w:sz w:val="22"/>
          <w:szCs w:val="22"/>
        </w:rPr>
        <w:t xml:space="preserve"> Luce, </w:t>
      </w:r>
      <w:r>
        <w:rPr>
          <w:rFonts w:ascii="Times New Roman" w:hAnsi="Times New Roman"/>
          <w:sz w:val="22"/>
          <w:szCs w:val="22"/>
        </w:rPr>
        <w:t>O.</w:t>
      </w:r>
      <w:r w:rsidR="00B04E3C" w:rsidRPr="00B04E3C">
        <w:rPr>
          <w:rFonts w:ascii="Times New Roman" w:hAnsi="Times New Roman"/>
          <w:sz w:val="22"/>
          <w:szCs w:val="22"/>
        </w:rPr>
        <w:t xml:space="preserve"> Meneghini, </w:t>
      </w:r>
      <w:r>
        <w:rPr>
          <w:rFonts w:ascii="Times New Roman" w:hAnsi="Times New Roman"/>
          <w:sz w:val="22"/>
          <w:szCs w:val="22"/>
        </w:rPr>
        <w:t>D. C.</w:t>
      </w:r>
      <w:r w:rsidR="00B04E3C" w:rsidRPr="00B04E3C">
        <w:rPr>
          <w:rFonts w:ascii="Times New Roman" w:hAnsi="Times New Roman"/>
          <w:sz w:val="22"/>
          <w:szCs w:val="22"/>
        </w:rPr>
        <w:t xml:space="preserve"> Pace, </w:t>
      </w:r>
      <w:r>
        <w:rPr>
          <w:rFonts w:ascii="Times New Roman" w:hAnsi="Times New Roman"/>
          <w:sz w:val="22"/>
          <w:szCs w:val="22"/>
        </w:rPr>
        <w:t xml:space="preserve">C. C. </w:t>
      </w:r>
      <w:r w:rsidR="00B04E3C" w:rsidRPr="00B04E3C">
        <w:rPr>
          <w:rFonts w:ascii="Times New Roman" w:hAnsi="Times New Roman"/>
          <w:sz w:val="22"/>
          <w:szCs w:val="22"/>
        </w:rPr>
        <w:t xml:space="preserve">Petty, </w:t>
      </w:r>
      <w:r>
        <w:rPr>
          <w:rFonts w:ascii="Times New Roman" w:hAnsi="Times New Roman"/>
          <w:sz w:val="22"/>
          <w:szCs w:val="22"/>
        </w:rPr>
        <w:t>R.</w:t>
      </w:r>
      <w:r w:rsidR="00B04E3C" w:rsidRPr="00B04E3C">
        <w:rPr>
          <w:rFonts w:ascii="Times New Roman" w:hAnsi="Times New Roman"/>
          <w:sz w:val="22"/>
          <w:szCs w:val="22"/>
        </w:rPr>
        <w:t xml:space="preserve"> Prater, </w:t>
      </w:r>
      <w:r>
        <w:rPr>
          <w:rFonts w:ascii="Times New Roman" w:hAnsi="Times New Roman"/>
          <w:sz w:val="22"/>
          <w:szCs w:val="22"/>
        </w:rPr>
        <w:t>S. P.</w:t>
      </w:r>
      <w:r w:rsidR="00B04E3C" w:rsidRPr="00B04E3C">
        <w:rPr>
          <w:rFonts w:ascii="Times New Roman" w:hAnsi="Times New Roman"/>
          <w:sz w:val="22"/>
          <w:szCs w:val="22"/>
        </w:rPr>
        <w:t xml:space="preserve"> Smith, </w:t>
      </w:r>
      <w:r>
        <w:rPr>
          <w:rFonts w:ascii="Times New Roman" w:hAnsi="Times New Roman"/>
          <w:sz w:val="22"/>
          <w:szCs w:val="22"/>
        </w:rPr>
        <w:t xml:space="preserve">G. M. Staebler, E. J. </w:t>
      </w:r>
      <w:r w:rsidR="00B04E3C" w:rsidRPr="00B04E3C">
        <w:rPr>
          <w:rFonts w:ascii="Times New Roman" w:hAnsi="Times New Roman"/>
          <w:sz w:val="22"/>
          <w:szCs w:val="22"/>
        </w:rPr>
        <w:t xml:space="preserve">Strait, </w:t>
      </w:r>
      <w:r>
        <w:rPr>
          <w:rFonts w:ascii="Times New Roman" w:hAnsi="Times New Roman"/>
          <w:sz w:val="22"/>
          <w:szCs w:val="22"/>
        </w:rPr>
        <w:t>M. A.</w:t>
      </w:r>
      <w:r w:rsidR="00B04E3C" w:rsidRPr="00B04E3C">
        <w:rPr>
          <w:rFonts w:ascii="Times New Roman" w:hAnsi="Times New Roman"/>
          <w:sz w:val="22"/>
          <w:szCs w:val="22"/>
        </w:rPr>
        <w:t xml:space="preserve"> Van Zeeland – </w:t>
      </w:r>
      <w:r w:rsidR="00B04E3C" w:rsidRPr="00B04E3C">
        <w:rPr>
          <w:rFonts w:ascii="Times New Roman" w:hAnsi="Times New Roman"/>
          <w:i/>
          <w:sz w:val="22"/>
          <w:szCs w:val="22"/>
        </w:rPr>
        <w:t>General Atomics</w:t>
      </w:r>
    </w:p>
    <w:p w14:paraId="61130B9C" w14:textId="77777777" w:rsidR="00B04E3C" w:rsidRPr="00B04E3C" w:rsidRDefault="00B04E3C" w:rsidP="00B04E3C">
      <w:pPr>
        <w:spacing w:line="288" w:lineRule="auto"/>
        <w:rPr>
          <w:rFonts w:ascii="Times New Roman" w:hAnsi="Times New Roman"/>
          <w:sz w:val="22"/>
          <w:szCs w:val="22"/>
        </w:rPr>
      </w:pPr>
    </w:p>
    <w:p w14:paraId="32B1595B" w14:textId="23005667" w:rsidR="00B04E3C" w:rsidRPr="00B04E3C" w:rsidRDefault="006C25B3" w:rsidP="00B04E3C">
      <w:pPr>
        <w:spacing w:line="288" w:lineRule="auto"/>
        <w:rPr>
          <w:rFonts w:ascii="Times New Roman" w:hAnsi="Times New Roman"/>
          <w:sz w:val="22"/>
          <w:szCs w:val="22"/>
        </w:rPr>
      </w:pPr>
      <w:r>
        <w:rPr>
          <w:rFonts w:ascii="Times New Roman" w:hAnsi="Times New Roman"/>
          <w:sz w:val="22"/>
          <w:szCs w:val="22"/>
        </w:rPr>
        <w:t xml:space="preserve">S. </w:t>
      </w:r>
      <w:r w:rsidR="00B04E3C" w:rsidRPr="00B04E3C">
        <w:rPr>
          <w:rFonts w:ascii="Times New Roman" w:hAnsi="Times New Roman"/>
          <w:sz w:val="22"/>
          <w:szCs w:val="22"/>
        </w:rPr>
        <w:t xml:space="preserve">Ding, </w:t>
      </w:r>
      <w:r>
        <w:rPr>
          <w:rFonts w:ascii="Times New Roman" w:hAnsi="Times New Roman"/>
          <w:sz w:val="22"/>
          <w:szCs w:val="22"/>
        </w:rPr>
        <w:t>X.</w:t>
      </w:r>
      <w:r w:rsidR="00B04E3C" w:rsidRPr="00B04E3C">
        <w:rPr>
          <w:rFonts w:ascii="Times New Roman" w:hAnsi="Times New Roman"/>
          <w:sz w:val="22"/>
          <w:szCs w:val="22"/>
        </w:rPr>
        <w:t xml:space="preserve"> Gong, </w:t>
      </w:r>
      <w:r>
        <w:rPr>
          <w:rFonts w:ascii="Times New Roman" w:hAnsi="Times New Roman"/>
          <w:sz w:val="22"/>
          <w:szCs w:val="22"/>
        </w:rPr>
        <w:t>G.</w:t>
      </w:r>
      <w:r w:rsidR="00B04E3C" w:rsidRPr="00B04E3C">
        <w:rPr>
          <w:rFonts w:ascii="Times New Roman" w:hAnsi="Times New Roman"/>
          <w:sz w:val="22"/>
          <w:szCs w:val="22"/>
        </w:rPr>
        <w:t xml:space="preserve"> Li, </w:t>
      </w:r>
      <w:r>
        <w:rPr>
          <w:rFonts w:ascii="Times New Roman" w:hAnsi="Times New Roman"/>
          <w:sz w:val="22"/>
          <w:szCs w:val="22"/>
        </w:rPr>
        <w:t>J.</w:t>
      </w:r>
      <w:r w:rsidR="00B04E3C" w:rsidRPr="00B04E3C">
        <w:rPr>
          <w:rFonts w:ascii="Times New Roman" w:hAnsi="Times New Roman"/>
          <w:sz w:val="22"/>
          <w:szCs w:val="22"/>
        </w:rPr>
        <w:t xml:space="preserve"> Qian, </w:t>
      </w:r>
      <w:r>
        <w:rPr>
          <w:rFonts w:ascii="Times New Roman" w:hAnsi="Times New Roman"/>
          <w:sz w:val="22"/>
          <w:szCs w:val="22"/>
        </w:rPr>
        <w:t>Q</w:t>
      </w:r>
      <w:r w:rsidR="00B04E3C" w:rsidRPr="00B04E3C">
        <w:rPr>
          <w:rFonts w:ascii="Times New Roman" w:hAnsi="Times New Roman"/>
          <w:sz w:val="22"/>
          <w:szCs w:val="22"/>
        </w:rPr>
        <w:t xml:space="preserve">. Ren, </w:t>
      </w:r>
      <w:r>
        <w:rPr>
          <w:rFonts w:ascii="Times New Roman" w:hAnsi="Times New Roman"/>
          <w:sz w:val="22"/>
          <w:szCs w:val="22"/>
        </w:rPr>
        <w:t>B.</w:t>
      </w:r>
      <w:r w:rsidR="00B04E3C" w:rsidRPr="00B04E3C">
        <w:rPr>
          <w:rFonts w:ascii="Times New Roman" w:hAnsi="Times New Roman"/>
          <w:sz w:val="22"/>
          <w:szCs w:val="22"/>
        </w:rPr>
        <w:t xml:space="preserve"> Wan, </w:t>
      </w:r>
      <w:r>
        <w:rPr>
          <w:rFonts w:ascii="Times New Roman" w:hAnsi="Times New Roman"/>
          <w:sz w:val="22"/>
          <w:szCs w:val="22"/>
        </w:rPr>
        <w:t>G.</w:t>
      </w:r>
      <w:r w:rsidR="00B04E3C" w:rsidRPr="00B04E3C">
        <w:rPr>
          <w:rFonts w:ascii="Times New Roman" w:hAnsi="Times New Roman"/>
          <w:sz w:val="22"/>
          <w:szCs w:val="22"/>
        </w:rPr>
        <w:t xml:space="preserve"> Xu – </w:t>
      </w:r>
      <w:r w:rsidR="00B04E3C" w:rsidRPr="00B04E3C">
        <w:rPr>
          <w:rFonts w:ascii="Times New Roman" w:hAnsi="Times New Roman"/>
          <w:i/>
          <w:sz w:val="22"/>
          <w:szCs w:val="22"/>
        </w:rPr>
        <w:t>Institute of Plasma Physics, Chinese Academy of Sciences</w:t>
      </w:r>
    </w:p>
    <w:p w14:paraId="58BDD14C" w14:textId="77777777" w:rsidR="00B04E3C" w:rsidRPr="00B04E3C" w:rsidRDefault="00B04E3C" w:rsidP="00B04E3C">
      <w:pPr>
        <w:spacing w:line="288" w:lineRule="auto"/>
        <w:rPr>
          <w:rFonts w:ascii="Times New Roman" w:hAnsi="Times New Roman"/>
          <w:sz w:val="22"/>
          <w:szCs w:val="22"/>
        </w:rPr>
      </w:pPr>
    </w:p>
    <w:p w14:paraId="05133744" w14:textId="027C2009" w:rsidR="00B04E3C" w:rsidRPr="00B04E3C" w:rsidRDefault="006C25B3" w:rsidP="00B04E3C">
      <w:pPr>
        <w:spacing w:line="288" w:lineRule="auto"/>
        <w:rPr>
          <w:rFonts w:ascii="Times New Roman" w:hAnsi="Times New Roman"/>
          <w:i/>
          <w:sz w:val="22"/>
          <w:szCs w:val="22"/>
        </w:rPr>
      </w:pPr>
      <w:r>
        <w:rPr>
          <w:rFonts w:ascii="Times New Roman" w:hAnsi="Times New Roman"/>
          <w:sz w:val="22"/>
          <w:szCs w:val="22"/>
        </w:rPr>
        <w:t xml:space="preserve">K. </w:t>
      </w:r>
      <w:r w:rsidR="00B04E3C" w:rsidRPr="00B04E3C">
        <w:rPr>
          <w:rFonts w:ascii="Times New Roman" w:hAnsi="Times New Roman"/>
          <w:sz w:val="22"/>
          <w:szCs w:val="22"/>
        </w:rPr>
        <w:t xml:space="preserve">Kim, </w:t>
      </w:r>
      <w:r>
        <w:rPr>
          <w:rFonts w:ascii="Times New Roman" w:hAnsi="Times New Roman"/>
          <w:sz w:val="22"/>
          <w:szCs w:val="22"/>
        </w:rPr>
        <w:t>J. M.</w:t>
      </w:r>
      <w:r w:rsidR="00B04E3C" w:rsidRPr="00B04E3C">
        <w:rPr>
          <w:rFonts w:ascii="Times New Roman" w:hAnsi="Times New Roman"/>
          <w:sz w:val="22"/>
          <w:szCs w:val="22"/>
        </w:rPr>
        <w:t xml:space="preserve"> Park </w:t>
      </w:r>
      <w:r w:rsidR="00B04E3C" w:rsidRPr="00B04E3C">
        <w:rPr>
          <w:rFonts w:ascii="Times New Roman" w:hAnsi="Times New Roman"/>
          <w:i/>
          <w:sz w:val="22"/>
          <w:szCs w:val="22"/>
        </w:rPr>
        <w:t>– Oak Ridge National Laboratory</w:t>
      </w:r>
    </w:p>
    <w:p w14:paraId="4D3BD955" w14:textId="77777777" w:rsidR="00B04E3C" w:rsidRPr="00B04E3C" w:rsidRDefault="00B04E3C" w:rsidP="00B04E3C">
      <w:pPr>
        <w:spacing w:line="288" w:lineRule="auto"/>
        <w:rPr>
          <w:rFonts w:ascii="Times New Roman" w:hAnsi="Times New Roman"/>
          <w:i/>
          <w:sz w:val="22"/>
          <w:szCs w:val="22"/>
        </w:rPr>
      </w:pPr>
    </w:p>
    <w:p w14:paraId="0C0D8379" w14:textId="2794F0EC" w:rsidR="00B04E3C" w:rsidRPr="00B04E3C" w:rsidRDefault="006C25B3" w:rsidP="00B04E3C">
      <w:pPr>
        <w:spacing w:line="288" w:lineRule="auto"/>
        <w:rPr>
          <w:rFonts w:ascii="Times New Roman" w:hAnsi="Times New Roman"/>
          <w:i/>
          <w:sz w:val="22"/>
          <w:szCs w:val="22"/>
        </w:rPr>
      </w:pPr>
      <w:r>
        <w:rPr>
          <w:rFonts w:ascii="Times New Roman" w:hAnsi="Times New Roman"/>
          <w:sz w:val="22"/>
          <w:szCs w:val="22"/>
        </w:rPr>
        <w:t xml:space="preserve">G. </w:t>
      </w:r>
      <w:r w:rsidR="00B04E3C" w:rsidRPr="00B04E3C">
        <w:rPr>
          <w:rFonts w:ascii="Times New Roman" w:hAnsi="Times New Roman"/>
          <w:sz w:val="22"/>
          <w:szCs w:val="22"/>
        </w:rPr>
        <w:t xml:space="preserve">McKee – </w:t>
      </w:r>
      <w:r w:rsidR="00B04E3C" w:rsidRPr="00B04E3C">
        <w:rPr>
          <w:rFonts w:ascii="Times New Roman" w:hAnsi="Times New Roman"/>
          <w:i/>
          <w:sz w:val="22"/>
          <w:szCs w:val="22"/>
        </w:rPr>
        <w:t>University of Wisconsin Madison</w:t>
      </w:r>
    </w:p>
    <w:p w14:paraId="7D797A84" w14:textId="77777777" w:rsidR="00B04E3C" w:rsidRPr="00B04E3C" w:rsidRDefault="00B04E3C" w:rsidP="00B04E3C">
      <w:pPr>
        <w:spacing w:line="288" w:lineRule="auto"/>
        <w:rPr>
          <w:rFonts w:ascii="Times New Roman" w:hAnsi="Times New Roman"/>
          <w:i/>
          <w:sz w:val="22"/>
          <w:szCs w:val="22"/>
        </w:rPr>
      </w:pPr>
    </w:p>
    <w:p w14:paraId="385E17AF" w14:textId="5BBC01B9" w:rsidR="00B04E3C" w:rsidRPr="00B04E3C" w:rsidRDefault="006C25B3" w:rsidP="00B04E3C">
      <w:pPr>
        <w:spacing w:line="288" w:lineRule="auto"/>
        <w:rPr>
          <w:rFonts w:ascii="Times New Roman" w:hAnsi="Times New Roman"/>
          <w:i/>
          <w:sz w:val="22"/>
          <w:szCs w:val="22"/>
        </w:rPr>
      </w:pPr>
      <w:r>
        <w:rPr>
          <w:rFonts w:ascii="Times New Roman" w:hAnsi="Times New Roman"/>
          <w:sz w:val="22"/>
          <w:szCs w:val="22"/>
        </w:rPr>
        <w:t xml:space="preserve">M. </w:t>
      </w:r>
      <w:r w:rsidR="00B04E3C" w:rsidRPr="00B04E3C">
        <w:rPr>
          <w:rFonts w:ascii="Times New Roman" w:hAnsi="Times New Roman"/>
          <w:sz w:val="22"/>
          <w:szCs w:val="22"/>
        </w:rPr>
        <w:t xml:space="preserve">Yoshida – </w:t>
      </w:r>
      <w:r w:rsidR="00B04E3C" w:rsidRPr="00B04E3C">
        <w:rPr>
          <w:rFonts w:ascii="Times New Roman" w:hAnsi="Times New Roman"/>
          <w:i/>
          <w:sz w:val="22"/>
          <w:szCs w:val="22"/>
        </w:rPr>
        <w:t>Japan Atomic Energy Agency</w:t>
      </w:r>
    </w:p>
    <w:p w14:paraId="0CBF66A0" w14:textId="77777777" w:rsidR="00B04E3C" w:rsidRPr="00B04E3C" w:rsidRDefault="00B04E3C" w:rsidP="00B04E3C">
      <w:pPr>
        <w:spacing w:line="288" w:lineRule="auto"/>
        <w:rPr>
          <w:rFonts w:ascii="Times New Roman" w:hAnsi="Times New Roman"/>
          <w:i/>
          <w:sz w:val="22"/>
          <w:szCs w:val="22"/>
        </w:rPr>
      </w:pPr>
    </w:p>
    <w:p w14:paraId="25D0B7A2" w14:textId="27E39F1C" w:rsidR="00B04E3C" w:rsidRPr="00B04E3C" w:rsidRDefault="006C25B3" w:rsidP="00B04E3C">
      <w:pPr>
        <w:spacing w:line="288" w:lineRule="auto"/>
        <w:rPr>
          <w:rFonts w:ascii="Times New Roman" w:hAnsi="Times New Roman"/>
          <w:i/>
          <w:sz w:val="22"/>
          <w:szCs w:val="22"/>
        </w:rPr>
      </w:pPr>
      <w:r>
        <w:rPr>
          <w:rFonts w:ascii="Times New Roman" w:hAnsi="Times New Roman"/>
          <w:sz w:val="22"/>
          <w:szCs w:val="22"/>
        </w:rPr>
        <w:t xml:space="preserve">Z. </w:t>
      </w:r>
      <w:r w:rsidR="00B04E3C" w:rsidRPr="00B04E3C">
        <w:rPr>
          <w:rFonts w:ascii="Times New Roman" w:hAnsi="Times New Roman"/>
          <w:sz w:val="22"/>
          <w:szCs w:val="22"/>
        </w:rPr>
        <w:t xml:space="preserve">Taylor – </w:t>
      </w:r>
      <w:r w:rsidR="00B04E3C" w:rsidRPr="00B04E3C">
        <w:rPr>
          <w:rFonts w:ascii="Times New Roman" w:hAnsi="Times New Roman"/>
          <w:i/>
          <w:sz w:val="22"/>
          <w:szCs w:val="22"/>
        </w:rPr>
        <w:t>Oak Ridge Associated Universities</w:t>
      </w:r>
    </w:p>
    <w:p w14:paraId="53217B78" w14:textId="77777777" w:rsidR="00B04E3C" w:rsidRPr="00B04E3C" w:rsidRDefault="00B04E3C" w:rsidP="00B04E3C">
      <w:pPr>
        <w:spacing w:line="288" w:lineRule="auto"/>
        <w:rPr>
          <w:rFonts w:ascii="Times New Roman" w:hAnsi="Times New Roman"/>
          <w:i/>
          <w:sz w:val="22"/>
          <w:szCs w:val="22"/>
        </w:rPr>
      </w:pPr>
    </w:p>
    <w:p w14:paraId="468A9E95" w14:textId="36E2E0E6" w:rsidR="00B04E3C" w:rsidRPr="00B04E3C" w:rsidRDefault="006C25B3" w:rsidP="00B04E3C">
      <w:pPr>
        <w:spacing w:line="288" w:lineRule="auto"/>
        <w:rPr>
          <w:rFonts w:ascii="Times New Roman" w:hAnsi="Times New Roman"/>
          <w:sz w:val="22"/>
          <w:szCs w:val="22"/>
        </w:rPr>
      </w:pPr>
      <w:r>
        <w:rPr>
          <w:rFonts w:ascii="Times New Roman" w:hAnsi="Times New Roman"/>
          <w:sz w:val="22"/>
          <w:szCs w:val="22"/>
        </w:rPr>
        <w:t xml:space="preserve">E. </w:t>
      </w:r>
      <w:r w:rsidR="00B04E3C" w:rsidRPr="00B04E3C">
        <w:rPr>
          <w:rFonts w:ascii="Times New Roman" w:hAnsi="Times New Roman"/>
          <w:sz w:val="22"/>
          <w:szCs w:val="22"/>
        </w:rPr>
        <w:t xml:space="preserve">Kolemen – </w:t>
      </w:r>
      <w:r w:rsidR="00B04E3C" w:rsidRPr="00B04E3C">
        <w:rPr>
          <w:rFonts w:ascii="Times New Roman" w:hAnsi="Times New Roman"/>
          <w:i/>
          <w:sz w:val="22"/>
          <w:szCs w:val="22"/>
        </w:rPr>
        <w:t>Princeton University</w:t>
      </w:r>
    </w:p>
    <w:p w14:paraId="4EF29ADC" w14:textId="77777777" w:rsidR="00B04E3C" w:rsidRPr="00B04E3C" w:rsidRDefault="00B04E3C" w:rsidP="00B04E3C">
      <w:pPr>
        <w:spacing w:line="288" w:lineRule="auto"/>
        <w:rPr>
          <w:rFonts w:ascii="Times New Roman" w:hAnsi="Times New Roman"/>
          <w:sz w:val="22"/>
          <w:szCs w:val="22"/>
        </w:rPr>
      </w:pPr>
    </w:p>
    <w:p w14:paraId="4C2BD6DE" w14:textId="54092563" w:rsidR="00B04E3C" w:rsidRPr="00B04E3C" w:rsidRDefault="006C25B3" w:rsidP="00B04E3C">
      <w:pPr>
        <w:spacing w:line="288" w:lineRule="auto"/>
        <w:rPr>
          <w:rFonts w:ascii="Times New Roman" w:hAnsi="Times New Roman"/>
          <w:sz w:val="22"/>
          <w:szCs w:val="22"/>
        </w:rPr>
      </w:pPr>
      <w:r>
        <w:rPr>
          <w:rFonts w:ascii="Times New Roman" w:hAnsi="Times New Roman"/>
          <w:sz w:val="22"/>
          <w:szCs w:val="22"/>
        </w:rPr>
        <w:t xml:space="preserve">R. </w:t>
      </w:r>
      <w:r w:rsidR="00B04E3C" w:rsidRPr="00B04E3C">
        <w:rPr>
          <w:rFonts w:ascii="Times New Roman" w:hAnsi="Times New Roman"/>
          <w:sz w:val="22"/>
          <w:szCs w:val="22"/>
        </w:rPr>
        <w:t xml:space="preserve">Bravenec – </w:t>
      </w:r>
      <w:r w:rsidR="00B04E3C" w:rsidRPr="00B04E3C">
        <w:rPr>
          <w:rFonts w:ascii="Times New Roman" w:hAnsi="Times New Roman"/>
          <w:i/>
          <w:sz w:val="22"/>
          <w:szCs w:val="22"/>
        </w:rPr>
        <w:t>Fourth State Research</w:t>
      </w:r>
    </w:p>
    <w:p w14:paraId="48DEE089" w14:textId="77777777" w:rsidR="00B04E3C" w:rsidRPr="00B04E3C" w:rsidRDefault="00B04E3C" w:rsidP="00B04E3C">
      <w:pPr>
        <w:spacing w:line="288" w:lineRule="auto"/>
        <w:rPr>
          <w:rFonts w:ascii="Times New Roman" w:hAnsi="Times New Roman"/>
          <w:sz w:val="22"/>
          <w:szCs w:val="22"/>
        </w:rPr>
      </w:pPr>
    </w:p>
    <w:p w14:paraId="2958B21A" w14:textId="37EAA3DD" w:rsidR="00B04E3C" w:rsidRPr="00B04E3C" w:rsidRDefault="006C25B3" w:rsidP="00B04E3C">
      <w:pPr>
        <w:spacing w:line="288" w:lineRule="auto"/>
        <w:rPr>
          <w:rFonts w:ascii="Times New Roman" w:hAnsi="Times New Roman"/>
          <w:i/>
          <w:sz w:val="22"/>
          <w:szCs w:val="22"/>
        </w:rPr>
      </w:pPr>
      <w:r>
        <w:rPr>
          <w:rFonts w:ascii="Times New Roman" w:hAnsi="Times New Roman"/>
          <w:sz w:val="22"/>
          <w:szCs w:val="22"/>
        </w:rPr>
        <w:t xml:space="preserve">F. </w:t>
      </w:r>
      <w:r w:rsidR="00B04E3C" w:rsidRPr="00B04E3C">
        <w:rPr>
          <w:rFonts w:ascii="Times New Roman" w:hAnsi="Times New Roman"/>
          <w:sz w:val="22"/>
          <w:szCs w:val="22"/>
        </w:rPr>
        <w:t xml:space="preserve">Carpanese – </w:t>
      </w:r>
      <w:r>
        <w:rPr>
          <w:rFonts w:ascii="Times New Roman" w:hAnsi="Times New Roman"/>
          <w:i/>
          <w:sz w:val="22"/>
          <w:szCs w:val="22"/>
        </w:rPr>
        <w:t>Politecnico di Milano, Di</w:t>
      </w:r>
      <w:r w:rsidR="00B04E3C" w:rsidRPr="00B04E3C">
        <w:rPr>
          <w:rFonts w:ascii="Times New Roman" w:hAnsi="Times New Roman"/>
          <w:i/>
          <w:sz w:val="22"/>
          <w:szCs w:val="22"/>
        </w:rPr>
        <w:t>partimento di Energia</w:t>
      </w:r>
    </w:p>
    <w:p w14:paraId="26DB927C" w14:textId="77777777" w:rsidR="00F936AD" w:rsidRDefault="00F936AD" w:rsidP="000C46B2">
      <w:pPr>
        <w:spacing w:line="288" w:lineRule="auto"/>
        <w:rPr>
          <w:rFonts w:ascii="Times New Roman" w:hAnsi="Times New Roman"/>
          <w:sz w:val="22"/>
          <w:szCs w:val="22"/>
        </w:rPr>
      </w:pPr>
    </w:p>
    <w:p w14:paraId="4D913E52" w14:textId="7680F61A" w:rsidR="00C72539" w:rsidRDefault="000B1044" w:rsidP="000C46B2">
      <w:pPr>
        <w:spacing w:line="288" w:lineRule="auto"/>
        <w:rPr>
          <w:rFonts w:ascii="Times New Roman" w:hAnsi="Times New Roman"/>
          <w:b/>
          <w:sz w:val="32"/>
        </w:rPr>
      </w:pPr>
      <w:r>
        <w:rPr>
          <w:rFonts w:ascii="Times New Roman" w:hAnsi="Times New Roman"/>
          <w:i/>
          <w:u w:val="single"/>
        </w:rPr>
        <w:br w:type="page"/>
      </w:r>
      <w:r w:rsidR="00C72539">
        <w:rPr>
          <w:rFonts w:ascii="Times New Roman" w:hAnsi="Times New Roman"/>
          <w:b/>
          <w:sz w:val="32"/>
        </w:rPr>
        <w:t>Table of Contents:</w:t>
      </w:r>
    </w:p>
    <w:p w14:paraId="5810AF19" w14:textId="77777777" w:rsidR="00C72539" w:rsidRDefault="00C72539" w:rsidP="000C46B2">
      <w:pPr>
        <w:spacing w:line="288" w:lineRule="auto"/>
        <w:rPr>
          <w:rFonts w:ascii="Times New Roman" w:hAnsi="Times New Roman"/>
          <w:b/>
          <w:sz w:val="32"/>
        </w:rPr>
      </w:pPr>
    </w:p>
    <w:p w14:paraId="6A13B8DD" w14:textId="77777777" w:rsidR="00BF6FB5" w:rsidRDefault="00C72539">
      <w:pPr>
        <w:pStyle w:val="TOC1"/>
        <w:tabs>
          <w:tab w:val="right" w:leader="dot" w:pos="9350"/>
        </w:tabs>
        <w:rPr>
          <w:rFonts w:asciiTheme="minorHAnsi" w:eastAsiaTheme="minorEastAsia" w:hAnsiTheme="minorHAnsi" w:cstheme="minorBidi" w:hint="eastAsia"/>
          <w:b w:val="0"/>
          <w:noProof/>
          <w:lang w:eastAsia="ja-JP"/>
        </w:rPr>
      </w:pPr>
      <w:r w:rsidRPr="0065029F">
        <w:rPr>
          <w:rFonts w:ascii="Times New Roman" w:hAnsi="Times New Roman"/>
        </w:rPr>
        <w:fldChar w:fldCharType="begin"/>
      </w:r>
      <w:r w:rsidRPr="0065029F">
        <w:rPr>
          <w:rFonts w:ascii="Times New Roman" w:hAnsi="Times New Roman"/>
        </w:rPr>
        <w:instrText xml:space="preserve"> TOC \o "1-3" \h \z \u </w:instrText>
      </w:r>
      <w:r w:rsidRPr="0065029F">
        <w:rPr>
          <w:rFonts w:ascii="Times New Roman" w:hAnsi="Times New Roman"/>
        </w:rPr>
        <w:fldChar w:fldCharType="separate"/>
      </w:r>
      <w:r w:rsidR="00BF6FB5">
        <w:rPr>
          <w:rFonts w:hint="eastAsia"/>
          <w:noProof/>
        </w:rPr>
        <w:t>1.0 Executive summary</w:t>
      </w:r>
      <w:r w:rsidR="00BF6FB5">
        <w:rPr>
          <w:rFonts w:hint="eastAsia"/>
          <w:noProof/>
        </w:rPr>
        <w:tab/>
      </w:r>
      <w:r w:rsidR="00BF6FB5">
        <w:rPr>
          <w:rFonts w:hint="eastAsia"/>
          <w:noProof/>
        </w:rPr>
        <w:fldChar w:fldCharType="begin"/>
      </w:r>
      <w:r w:rsidR="00BF6FB5">
        <w:rPr>
          <w:rFonts w:hint="eastAsia"/>
          <w:noProof/>
        </w:rPr>
        <w:instrText xml:space="preserve"> PAGEREF </w:instrText>
      </w:r>
      <w:r w:rsidR="00BF6FB5">
        <w:rPr>
          <w:noProof/>
        </w:rPr>
        <w:instrText>_Toc305938606 \h</w:instrText>
      </w:r>
      <w:r w:rsidR="00BF6FB5">
        <w:rPr>
          <w:rFonts w:hint="eastAsia"/>
          <w:noProof/>
        </w:rPr>
        <w:instrText xml:space="preserve"> </w:instrText>
      </w:r>
      <w:r w:rsidR="00BF6FB5">
        <w:rPr>
          <w:rFonts w:hint="eastAsia"/>
          <w:noProof/>
        </w:rPr>
      </w:r>
      <w:r w:rsidR="00BF6FB5">
        <w:rPr>
          <w:noProof/>
        </w:rPr>
        <w:fldChar w:fldCharType="separate"/>
      </w:r>
      <w:r w:rsidR="00494505">
        <w:rPr>
          <w:noProof/>
        </w:rPr>
        <w:t>6</w:t>
      </w:r>
      <w:r w:rsidR="00BF6FB5">
        <w:rPr>
          <w:rFonts w:hint="eastAsia"/>
          <w:noProof/>
        </w:rPr>
        <w:fldChar w:fldCharType="end"/>
      </w:r>
    </w:p>
    <w:p w14:paraId="11A7F24B"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1.1: Current and pressure driven instabilities limiting tokamak performance</w:t>
      </w:r>
      <w:r>
        <w:rPr>
          <w:rFonts w:hint="eastAsia"/>
          <w:noProof/>
        </w:rPr>
        <w:tab/>
      </w:r>
      <w:r>
        <w:rPr>
          <w:rFonts w:hint="eastAsia"/>
          <w:noProof/>
        </w:rPr>
        <w:fldChar w:fldCharType="begin"/>
      </w:r>
      <w:r>
        <w:rPr>
          <w:rFonts w:hint="eastAsia"/>
          <w:noProof/>
        </w:rPr>
        <w:instrText xml:space="preserve"> PAGEREF </w:instrText>
      </w:r>
      <w:r>
        <w:rPr>
          <w:noProof/>
        </w:rPr>
        <w:instrText>_Toc305938607 \h</w:instrText>
      </w:r>
      <w:r>
        <w:rPr>
          <w:rFonts w:hint="eastAsia"/>
          <w:noProof/>
        </w:rPr>
        <w:instrText xml:space="preserve"> </w:instrText>
      </w:r>
      <w:r>
        <w:rPr>
          <w:rFonts w:hint="eastAsia"/>
          <w:noProof/>
        </w:rPr>
      </w:r>
      <w:r>
        <w:rPr>
          <w:noProof/>
        </w:rPr>
        <w:fldChar w:fldCharType="separate"/>
      </w:r>
      <w:r w:rsidR="00494505">
        <w:rPr>
          <w:noProof/>
        </w:rPr>
        <w:t>6</w:t>
      </w:r>
      <w:r>
        <w:rPr>
          <w:rFonts w:hint="eastAsia"/>
          <w:noProof/>
        </w:rPr>
        <w:fldChar w:fldCharType="end"/>
      </w:r>
    </w:p>
    <w:p w14:paraId="7306F252"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1.1.1: Unification of kinetic Resistive Wall Mode stabilization physics</w:t>
      </w:r>
      <w:r>
        <w:rPr>
          <w:rFonts w:hint="eastAsia"/>
          <w:noProof/>
        </w:rPr>
        <w:tab/>
      </w:r>
      <w:r>
        <w:rPr>
          <w:rFonts w:hint="eastAsia"/>
          <w:noProof/>
        </w:rPr>
        <w:fldChar w:fldCharType="begin"/>
      </w:r>
      <w:r>
        <w:rPr>
          <w:rFonts w:hint="eastAsia"/>
          <w:noProof/>
        </w:rPr>
        <w:instrText xml:space="preserve"> PAGEREF </w:instrText>
      </w:r>
      <w:r>
        <w:rPr>
          <w:noProof/>
        </w:rPr>
        <w:instrText>_Toc305938608 \h</w:instrText>
      </w:r>
      <w:r>
        <w:rPr>
          <w:rFonts w:hint="eastAsia"/>
          <w:noProof/>
        </w:rPr>
        <w:instrText xml:space="preserve"> </w:instrText>
      </w:r>
      <w:r>
        <w:rPr>
          <w:rFonts w:hint="eastAsia"/>
          <w:noProof/>
        </w:rPr>
      </w:r>
      <w:r>
        <w:rPr>
          <w:noProof/>
        </w:rPr>
        <w:fldChar w:fldCharType="separate"/>
      </w:r>
      <w:r w:rsidR="00494505">
        <w:rPr>
          <w:noProof/>
        </w:rPr>
        <w:t>6</w:t>
      </w:r>
      <w:r>
        <w:rPr>
          <w:rFonts w:hint="eastAsia"/>
          <w:noProof/>
        </w:rPr>
        <w:fldChar w:fldCharType="end"/>
      </w:r>
    </w:p>
    <w:p w14:paraId="6C8B3424"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1.1.2: C-Mod results on low-frequency MHD leading to disruptions</w:t>
      </w:r>
      <w:r>
        <w:rPr>
          <w:rFonts w:hint="eastAsia"/>
          <w:noProof/>
        </w:rPr>
        <w:tab/>
      </w:r>
      <w:r>
        <w:rPr>
          <w:rFonts w:hint="eastAsia"/>
          <w:noProof/>
        </w:rPr>
        <w:fldChar w:fldCharType="begin"/>
      </w:r>
      <w:r>
        <w:rPr>
          <w:rFonts w:hint="eastAsia"/>
          <w:noProof/>
        </w:rPr>
        <w:instrText xml:space="preserve"> PAGEREF </w:instrText>
      </w:r>
      <w:r>
        <w:rPr>
          <w:noProof/>
        </w:rPr>
        <w:instrText>_Toc305938609 \h</w:instrText>
      </w:r>
      <w:r>
        <w:rPr>
          <w:rFonts w:hint="eastAsia"/>
          <w:noProof/>
        </w:rPr>
        <w:instrText xml:space="preserve"> </w:instrText>
      </w:r>
      <w:r>
        <w:rPr>
          <w:rFonts w:hint="eastAsia"/>
          <w:noProof/>
        </w:rPr>
      </w:r>
      <w:r>
        <w:rPr>
          <w:noProof/>
        </w:rPr>
        <w:fldChar w:fldCharType="separate"/>
      </w:r>
      <w:r w:rsidR="00494505">
        <w:rPr>
          <w:noProof/>
        </w:rPr>
        <w:t>6</w:t>
      </w:r>
      <w:r>
        <w:rPr>
          <w:rFonts w:hint="eastAsia"/>
          <w:noProof/>
        </w:rPr>
        <w:fldChar w:fldCharType="end"/>
      </w:r>
    </w:p>
    <w:p w14:paraId="335C28C3"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1.1.3: Suggested path for future research</w:t>
      </w:r>
      <w:r>
        <w:rPr>
          <w:rFonts w:hint="eastAsia"/>
          <w:noProof/>
        </w:rPr>
        <w:tab/>
      </w:r>
      <w:r>
        <w:rPr>
          <w:rFonts w:hint="eastAsia"/>
          <w:noProof/>
        </w:rPr>
        <w:fldChar w:fldCharType="begin"/>
      </w:r>
      <w:r>
        <w:rPr>
          <w:rFonts w:hint="eastAsia"/>
          <w:noProof/>
        </w:rPr>
        <w:instrText xml:space="preserve"> PAGEREF </w:instrText>
      </w:r>
      <w:r>
        <w:rPr>
          <w:noProof/>
        </w:rPr>
        <w:instrText>_Toc305938610 \h</w:instrText>
      </w:r>
      <w:r>
        <w:rPr>
          <w:rFonts w:hint="eastAsia"/>
          <w:noProof/>
        </w:rPr>
        <w:instrText xml:space="preserve"> </w:instrText>
      </w:r>
      <w:r>
        <w:rPr>
          <w:rFonts w:hint="eastAsia"/>
          <w:noProof/>
        </w:rPr>
      </w:r>
      <w:r>
        <w:rPr>
          <w:noProof/>
        </w:rPr>
        <w:fldChar w:fldCharType="separate"/>
      </w:r>
      <w:r w:rsidR="00494505">
        <w:rPr>
          <w:noProof/>
        </w:rPr>
        <w:t>6</w:t>
      </w:r>
      <w:r>
        <w:rPr>
          <w:rFonts w:hint="eastAsia"/>
          <w:noProof/>
        </w:rPr>
        <w:fldChar w:fldCharType="end"/>
      </w:r>
    </w:p>
    <w:p w14:paraId="71949907"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1.2: Energetic particle driven instabilities limiting tokamak performance</w:t>
      </w:r>
      <w:r>
        <w:rPr>
          <w:rFonts w:hint="eastAsia"/>
          <w:noProof/>
        </w:rPr>
        <w:tab/>
      </w:r>
      <w:r>
        <w:rPr>
          <w:rFonts w:hint="eastAsia"/>
          <w:noProof/>
        </w:rPr>
        <w:fldChar w:fldCharType="begin"/>
      </w:r>
      <w:r>
        <w:rPr>
          <w:rFonts w:hint="eastAsia"/>
          <w:noProof/>
        </w:rPr>
        <w:instrText xml:space="preserve"> PAGEREF </w:instrText>
      </w:r>
      <w:r>
        <w:rPr>
          <w:noProof/>
        </w:rPr>
        <w:instrText>_Toc305938611 \h</w:instrText>
      </w:r>
      <w:r>
        <w:rPr>
          <w:rFonts w:hint="eastAsia"/>
          <w:noProof/>
        </w:rPr>
        <w:instrText xml:space="preserve"> </w:instrText>
      </w:r>
      <w:r>
        <w:rPr>
          <w:rFonts w:hint="eastAsia"/>
          <w:noProof/>
        </w:rPr>
      </w:r>
      <w:r>
        <w:rPr>
          <w:noProof/>
        </w:rPr>
        <w:fldChar w:fldCharType="separate"/>
      </w:r>
      <w:r w:rsidR="00494505">
        <w:rPr>
          <w:noProof/>
        </w:rPr>
        <w:t>7</w:t>
      </w:r>
      <w:r>
        <w:rPr>
          <w:rFonts w:hint="eastAsia"/>
          <w:noProof/>
        </w:rPr>
        <w:fldChar w:fldCharType="end"/>
      </w:r>
    </w:p>
    <w:p w14:paraId="6CBF99BA"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 xml:space="preserve">1.2.1: </w:t>
      </w:r>
      <w:r w:rsidRPr="00EB1AF2">
        <w:rPr>
          <w:rFonts w:ascii="Times New Roman" w:hAnsi="Times New Roman"/>
          <w:noProof/>
        </w:rPr>
        <w:t>Alfv</w:t>
      </w:r>
      <w:r w:rsidRPr="00EB1AF2">
        <w:rPr>
          <w:rFonts w:ascii="Times New Roman" w:hAnsi="Times New Roman" w:hint="cs"/>
          <w:noProof/>
        </w:rPr>
        <w:t>é</w:t>
      </w:r>
      <w:r w:rsidRPr="00EB1AF2">
        <w:rPr>
          <w:rFonts w:ascii="Times New Roman" w:hAnsi="Times New Roman"/>
          <w:noProof/>
        </w:rPr>
        <w:t>nic modes reducing plasma performance</w:t>
      </w:r>
      <w:r>
        <w:rPr>
          <w:rFonts w:hint="eastAsia"/>
          <w:noProof/>
        </w:rPr>
        <w:tab/>
      </w:r>
      <w:r>
        <w:rPr>
          <w:rFonts w:hint="eastAsia"/>
          <w:noProof/>
        </w:rPr>
        <w:fldChar w:fldCharType="begin"/>
      </w:r>
      <w:r>
        <w:rPr>
          <w:rFonts w:hint="eastAsia"/>
          <w:noProof/>
        </w:rPr>
        <w:instrText xml:space="preserve"> PAGEREF </w:instrText>
      </w:r>
      <w:r>
        <w:rPr>
          <w:rFonts w:hint="cs"/>
          <w:noProof/>
        </w:rPr>
        <w:instrText>_Toc305938612 \h</w:instrText>
      </w:r>
      <w:r>
        <w:rPr>
          <w:rFonts w:hint="eastAsia"/>
          <w:noProof/>
        </w:rPr>
        <w:instrText xml:space="preserve"> </w:instrText>
      </w:r>
      <w:r>
        <w:rPr>
          <w:rFonts w:hint="eastAsia"/>
          <w:noProof/>
        </w:rPr>
      </w:r>
      <w:r>
        <w:rPr>
          <w:noProof/>
        </w:rPr>
        <w:fldChar w:fldCharType="separate"/>
      </w:r>
      <w:r w:rsidR="00494505">
        <w:rPr>
          <w:noProof/>
        </w:rPr>
        <w:t>7</w:t>
      </w:r>
      <w:r>
        <w:rPr>
          <w:rFonts w:hint="eastAsia"/>
          <w:noProof/>
        </w:rPr>
        <w:fldChar w:fldCharType="end"/>
      </w:r>
    </w:p>
    <w:p w14:paraId="0D795BE6"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1.2.2: Suggested path for future research</w:t>
      </w:r>
      <w:r>
        <w:rPr>
          <w:rFonts w:hint="eastAsia"/>
          <w:noProof/>
        </w:rPr>
        <w:tab/>
      </w:r>
      <w:r>
        <w:rPr>
          <w:rFonts w:hint="eastAsia"/>
          <w:noProof/>
        </w:rPr>
        <w:fldChar w:fldCharType="begin"/>
      </w:r>
      <w:r>
        <w:rPr>
          <w:rFonts w:hint="eastAsia"/>
          <w:noProof/>
        </w:rPr>
        <w:instrText xml:space="preserve"> PAGEREF </w:instrText>
      </w:r>
      <w:r>
        <w:rPr>
          <w:noProof/>
        </w:rPr>
        <w:instrText>_Toc305938613 \h</w:instrText>
      </w:r>
      <w:r>
        <w:rPr>
          <w:rFonts w:hint="eastAsia"/>
          <w:noProof/>
        </w:rPr>
        <w:instrText xml:space="preserve"> </w:instrText>
      </w:r>
      <w:r>
        <w:rPr>
          <w:rFonts w:hint="eastAsia"/>
          <w:noProof/>
        </w:rPr>
      </w:r>
      <w:r>
        <w:rPr>
          <w:noProof/>
        </w:rPr>
        <w:fldChar w:fldCharType="separate"/>
      </w:r>
      <w:r w:rsidR="00494505">
        <w:rPr>
          <w:noProof/>
        </w:rPr>
        <w:t>7</w:t>
      </w:r>
      <w:r>
        <w:rPr>
          <w:rFonts w:hint="eastAsia"/>
          <w:noProof/>
        </w:rPr>
        <w:fldChar w:fldCharType="end"/>
      </w:r>
    </w:p>
    <w:p w14:paraId="03C74C9E"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1.3: Profile optimization for improved plasma performance</w:t>
      </w:r>
      <w:r>
        <w:rPr>
          <w:rFonts w:hint="eastAsia"/>
          <w:noProof/>
        </w:rPr>
        <w:tab/>
      </w:r>
      <w:r>
        <w:rPr>
          <w:rFonts w:hint="eastAsia"/>
          <w:noProof/>
        </w:rPr>
        <w:fldChar w:fldCharType="begin"/>
      </w:r>
      <w:r>
        <w:rPr>
          <w:rFonts w:hint="eastAsia"/>
          <w:noProof/>
        </w:rPr>
        <w:instrText xml:space="preserve"> PAGEREF </w:instrText>
      </w:r>
      <w:r>
        <w:rPr>
          <w:noProof/>
        </w:rPr>
        <w:instrText>_Toc305938614 \h</w:instrText>
      </w:r>
      <w:r>
        <w:rPr>
          <w:rFonts w:hint="eastAsia"/>
          <w:noProof/>
        </w:rPr>
        <w:instrText xml:space="preserve"> </w:instrText>
      </w:r>
      <w:r>
        <w:rPr>
          <w:rFonts w:hint="eastAsia"/>
          <w:noProof/>
        </w:rPr>
      </w:r>
      <w:r>
        <w:rPr>
          <w:noProof/>
        </w:rPr>
        <w:fldChar w:fldCharType="separate"/>
      </w:r>
      <w:r w:rsidR="00494505">
        <w:rPr>
          <w:noProof/>
        </w:rPr>
        <w:t>8</w:t>
      </w:r>
      <w:r>
        <w:rPr>
          <w:rFonts w:hint="eastAsia"/>
          <w:noProof/>
        </w:rPr>
        <w:fldChar w:fldCharType="end"/>
      </w:r>
    </w:p>
    <w:p w14:paraId="0FD2F682"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1.3.1: High-</w:t>
      </w:r>
      <w:r w:rsidRPr="00EB1AF2">
        <w:rPr>
          <w:rFonts w:ascii="Symbol" w:hAnsi="Symbol"/>
          <w:noProof/>
        </w:rPr>
        <w:t></w:t>
      </w:r>
      <w:r w:rsidRPr="00EB1AF2">
        <w:rPr>
          <w:rFonts w:ascii="Times New Roman" w:hAnsi="Times New Roman" w:hint="eastAsia"/>
          <w:noProof/>
          <w:vertAlign w:val="subscript"/>
        </w:rPr>
        <w:t>p</w:t>
      </w:r>
      <w:r w:rsidRPr="00EB1AF2">
        <w:rPr>
          <w:rFonts w:ascii="Times New Roman" w:hAnsi="Times New Roman" w:hint="eastAsia"/>
          <w:noProof/>
        </w:rPr>
        <w:t xml:space="preserve"> scenarios with off-axis NB current drive</w:t>
      </w:r>
      <w:r>
        <w:rPr>
          <w:rFonts w:hint="eastAsia"/>
          <w:noProof/>
        </w:rPr>
        <w:tab/>
      </w:r>
      <w:r>
        <w:rPr>
          <w:rFonts w:hint="eastAsia"/>
          <w:noProof/>
        </w:rPr>
        <w:fldChar w:fldCharType="begin"/>
      </w:r>
      <w:r>
        <w:rPr>
          <w:rFonts w:hint="eastAsia"/>
          <w:noProof/>
        </w:rPr>
        <w:instrText xml:space="preserve"> PAGEREF </w:instrText>
      </w:r>
      <w:r>
        <w:rPr>
          <w:noProof/>
        </w:rPr>
        <w:instrText>_Toc305938615 \h</w:instrText>
      </w:r>
      <w:r>
        <w:rPr>
          <w:rFonts w:hint="eastAsia"/>
          <w:noProof/>
        </w:rPr>
        <w:instrText xml:space="preserve"> </w:instrText>
      </w:r>
      <w:r>
        <w:rPr>
          <w:rFonts w:hint="eastAsia"/>
          <w:noProof/>
        </w:rPr>
      </w:r>
      <w:r>
        <w:rPr>
          <w:noProof/>
        </w:rPr>
        <w:fldChar w:fldCharType="separate"/>
      </w:r>
      <w:r w:rsidR="00494505">
        <w:rPr>
          <w:noProof/>
        </w:rPr>
        <w:t>8</w:t>
      </w:r>
      <w:r>
        <w:rPr>
          <w:rFonts w:hint="eastAsia"/>
          <w:noProof/>
        </w:rPr>
        <w:fldChar w:fldCharType="end"/>
      </w:r>
    </w:p>
    <w:p w14:paraId="2B479A0B"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 xml:space="preserve">1.3.2: </w:t>
      </w:r>
      <w:r w:rsidRPr="00EB1AF2">
        <w:rPr>
          <w:rFonts w:ascii="Times New Roman" w:hAnsi="Times New Roman" w:hint="eastAsia"/>
          <w:noProof/>
        </w:rPr>
        <w:t>“</w:t>
      </w:r>
      <w:r w:rsidRPr="00EB1AF2">
        <w:rPr>
          <w:rFonts w:ascii="Times New Roman" w:hAnsi="Times New Roman" w:hint="eastAsia"/>
          <w:noProof/>
        </w:rPr>
        <w:t>Hybrid</w:t>
      </w:r>
      <w:r w:rsidRPr="00EB1AF2">
        <w:rPr>
          <w:rFonts w:ascii="Times New Roman" w:hAnsi="Times New Roman" w:hint="eastAsia"/>
          <w:noProof/>
        </w:rPr>
        <w:t>”</w:t>
      </w:r>
      <w:r w:rsidRPr="00EB1AF2">
        <w:rPr>
          <w:rFonts w:ascii="Times New Roman" w:hAnsi="Times New Roman" w:hint="eastAsia"/>
          <w:noProof/>
        </w:rPr>
        <w:t xml:space="preserve"> scenarios with peaked profiles</w:t>
      </w:r>
      <w:r>
        <w:rPr>
          <w:rFonts w:hint="eastAsia"/>
          <w:noProof/>
        </w:rPr>
        <w:tab/>
      </w:r>
      <w:r>
        <w:rPr>
          <w:rFonts w:hint="eastAsia"/>
          <w:noProof/>
        </w:rPr>
        <w:fldChar w:fldCharType="begin"/>
      </w:r>
      <w:r>
        <w:rPr>
          <w:rFonts w:hint="eastAsia"/>
          <w:noProof/>
        </w:rPr>
        <w:instrText xml:space="preserve"> PAGEREF </w:instrText>
      </w:r>
      <w:r>
        <w:rPr>
          <w:noProof/>
        </w:rPr>
        <w:instrText>_Toc305938616 \h</w:instrText>
      </w:r>
      <w:r>
        <w:rPr>
          <w:rFonts w:hint="eastAsia"/>
          <w:noProof/>
        </w:rPr>
        <w:instrText xml:space="preserve"> </w:instrText>
      </w:r>
      <w:r>
        <w:rPr>
          <w:rFonts w:hint="eastAsia"/>
          <w:noProof/>
        </w:rPr>
      </w:r>
      <w:r>
        <w:rPr>
          <w:noProof/>
        </w:rPr>
        <w:fldChar w:fldCharType="separate"/>
      </w:r>
      <w:r w:rsidR="00494505">
        <w:rPr>
          <w:noProof/>
        </w:rPr>
        <w:t>8</w:t>
      </w:r>
      <w:r>
        <w:rPr>
          <w:rFonts w:hint="eastAsia"/>
          <w:noProof/>
        </w:rPr>
        <w:fldChar w:fldCharType="end"/>
      </w:r>
    </w:p>
    <w:p w14:paraId="74ED500A"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1.3.3: Lower-Hybrid current drive for current profile optimization</w:t>
      </w:r>
      <w:r>
        <w:rPr>
          <w:rFonts w:hint="eastAsia"/>
          <w:noProof/>
        </w:rPr>
        <w:tab/>
      </w:r>
      <w:r>
        <w:rPr>
          <w:rFonts w:hint="eastAsia"/>
          <w:noProof/>
        </w:rPr>
        <w:fldChar w:fldCharType="begin"/>
      </w:r>
      <w:r>
        <w:rPr>
          <w:rFonts w:hint="eastAsia"/>
          <w:noProof/>
        </w:rPr>
        <w:instrText xml:space="preserve"> PAGEREF </w:instrText>
      </w:r>
      <w:r>
        <w:rPr>
          <w:noProof/>
        </w:rPr>
        <w:instrText>_Toc305938617 \h</w:instrText>
      </w:r>
      <w:r>
        <w:rPr>
          <w:rFonts w:hint="eastAsia"/>
          <w:noProof/>
        </w:rPr>
        <w:instrText xml:space="preserve"> </w:instrText>
      </w:r>
      <w:r>
        <w:rPr>
          <w:rFonts w:hint="eastAsia"/>
          <w:noProof/>
        </w:rPr>
      </w:r>
      <w:r>
        <w:rPr>
          <w:noProof/>
        </w:rPr>
        <w:fldChar w:fldCharType="separate"/>
      </w:r>
      <w:r w:rsidR="00494505">
        <w:rPr>
          <w:noProof/>
        </w:rPr>
        <w:t>9</w:t>
      </w:r>
      <w:r>
        <w:rPr>
          <w:rFonts w:hint="eastAsia"/>
          <w:noProof/>
        </w:rPr>
        <w:fldChar w:fldCharType="end"/>
      </w:r>
    </w:p>
    <w:p w14:paraId="4F248ABD"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1.3.4: Suggested path for future research</w:t>
      </w:r>
      <w:r>
        <w:rPr>
          <w:rFonts w:hint="eastAsia"/>
          <w:noProof/>
        </w:rPr>
        <w:tab/>
      </w:r>
      <w:r>
        <w:rPr>
          <w:rFonts w:hint="eastAsia"/>
          <w:noProof/>
        </w:rPr>
        <w:fldChar w:fldCharType="begin"/>
      </w:r>
      <w:r>
        <w:rPr>
          <w:rFonts w:hint="eastAsia"/>
          <w:noProof/>
        </w:rPr>
        <w:instrText xml:space="preserve"> PAGEREF </w:instrText>
      </w:r>
      <w:r>
        <w:rPr>
          <w:noProof/>
        </w:rPr>
        <w:instrText>_Toc305938618 \h</w:instrText>
      </w:r>
      <w:r>
        <w:rPr>
          <w:rFonts w:hint="eastAsia"/>
          <w:noProof/>
        </w:rPr>
        <w:instrText xml:space="preserve"> </w:instrText>
      </w:r>
      <w:r>
        <w:rPr>
          <w:rFonts w:hint="eastAsia"/>
          <w:noProof/>
        </w:rPr>
      </w:r>
      <w:r>
        <w:rPr>
          <w:noProof/>
        </w:rPr>
        <w:fldChar w:fldCharType="separate"/>
      </w:r>
      <w:r w:rsidR="00494505">
        <w:rPr>
          <w:noProof/>
        </w:rPr>
        <w:t>9</w:t>
      </w:r>
      <w:r>
        <w:rPr>
          <w:rFonts w:hint="eastAsia"/>
          <w:noProof/>
        </w:rPr>
        <w:fldChar w:fldCharType="end"/>
      </w:r>
    </w:p>
    <w:p w14:paraId="47EB5F48"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1.4: Role of impurities for plasma performance optimization</w:t>
      </w:r>
      <w:r>
        <w:rPr>
          <w:rFonts w:hint="eastAsia"/>
          <w:noProof/>
        </w:rPr>
        <w:tab/>
      </w:r>
      <w:r>
        <w:rPr>
          <w:rFonts w:hint="eastAsia"/>
          <w:noProof/>
        </w:rPr>
        <w:fldChar w:fldCharType="begin"/>
      </w:r>
      <w:r>
        <w:rPr>
          <w:rFonts w:hint="eastAsia"/>
          <w:noProof/>
        </w:rPr>
        <w:instrText xml:space="preserve"> PAGEREF </w:instrText>
      </w:r>
      <w:r>
        <w:rPr>
          <w:noProof/>
        </w:rPr>
        <w:instrText>_Toc305938619 \h</w:instrText>
      </w:r>
      <w:r>
        <w:rPr>
          <w:rFonts w:hint="eastAsia"/>
          <w:noProof/>
        </w:rPr>
        <w:instrText xml:space="preserve"> </w:instrText>
      </w:r>
      <w:r>
        <w:rPr>
          <w:rFonts w:hint="eastAsia"/>
          <w:noProof/>
        </w:rPr>
      </w:r>
      <w:r>
        <w:rPr>
          <w:noProof/>
        </w:rPr>
        <w:fldChar w:fldCharType="separate"/>
      </w:r>
      <w:r w:rsidR="00494505">
        <w:rPr>
          <w:noProof/>
        </w:rPr>
        <w:t>10</w:t>
      </w:r>
      <w:r>
        <w:rPr>
          <w:rFonts w:hint="eastAsia"/>
          <w:noProof/>
        </w:rPr>
        <w:fldChar w:fldCharType="end"/>
      </w:r>
    </w:p>
    <w:p w14:paraId="2BB33934"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1.4.1: Impurity transport and effects on plasma performance</w:t>
      </w:r>
      <w:r>
        <w:rPr>
          <w:rFonts w:hint="eastAsia"/>
          <w:noProof/>
        </w:rPr>
        <w:tab/>
      </w:r>
      <w:r>
        <w:rPr>
          <w:rFonts w:hint="eastAsia"/>
          <w:noProof/>
        </w:rPr>
        <w:fldChar w:fldCharType="begin"/>
      </w:r>
      <w:r>
        <w:rPr>
          <w:rFonts w:hint="eastAsia"/>
          <w:noProof/>
        </w:rPr>
        <w:instrText xml:space="preserve"> PAGEREF </w:instrText>
      </w:r>
      <w:r>
        <w:rPr>
          <w:noProof/>
        </w:rPr>
        <w:instrText>_Toc305938620 \h</w:instrText>
      </w:r>
      <w:r>
        <w:rPr>
          <w:rFonts w:hint="eastAsia"/>
          <w:noProof/>
        </w:rPr>
        <w:instrText xml:space="preserve"> </w:instrText>
      </w:r>
      <w:r>
        <w:rPr>
          <w:rFonts w:hint="eastAsia"/>
          <w:noProof/>
        </w:rPr>
      </w:r>
      <w:r>
        <w:rPr>
          <w:noProof/>
        </w:rPr>
        <w:fldChar w:fldCharType="separate"/>
      </w:r>
      <w:r w:rsidR="00494505">
        <w:rPr>
          <w:noProof/>
        </w:rPr>
        <w:t>10</w:t>
      </w:r>
      <w:r>
        <w:rPr>
          <w:rFonts w:hint="eastAsia"/>
          <w:noProof/>
        </w:rPr>
        <w:fldChar w:fldCharType="end"/>
      </w:r>
    </w:p>
    <w:p w14:paraId="15A656E3"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1.4.2: Suggested path for future research</w:t>
      </w:r>
      <w:r>
        <w:rPr>
          <w:rFonts w:hint="eastAsia"/>
          <w:noProof/>
        </w:rPr>
        <w:tab/>
      </w:r>
      <w:r>
        <w:rPr>
          <w:rFonts w:hint="eastAsia"/>
          <w:noProof/>
        </w:rPr>
        <w:fldChar w:fldCharType="begin"/>
      </w:r>
      <w:r>
        <w:rPr>
          <w:rFonts w:hint="eastAsia"/>
          <w:noProof/>
        </w:rPr>
        <w:instrText xml:space="preserve"> PAGEREF </w:instrText>
      </w:r>
      <w:r>
        <w:rPr>
          <w:noProof/>
        </w:rPr>
        <w:instrText>_Toc305938621 \h</w:instrText>
      </w:r>
      <w:r>
        <w:rPr>
          <w:rFonts w:hint="eastAsia"/>
          <w:noProof/>
        </w:rPr>
        <w:instrText xml:space="preserve"> </w:instrText>
      </w:r>
      <w:r>
        <w:rPr>
          <w:rFonts w:hint="eastAsia"/>
          <w:noProof/>
        </w:rPr>
      </w:r>
      <w:r>
        <w:rPr>
          <w:noProof/>
        </w:rPr>
        <w:fldChar w:fldCharType="separate"/>
      </w:r>
      <w:r w:rsidR="00494505">
        <w:rPr>
          <w:noProof/>
        </w:rPr>
        <w:t>10</w:t>
      </w:r>
      <w:r>
        <w:rPr>
          <w:rFonts w:hint="eastAsia"/>
          <w:noProof/>
        </w:rPr>
        <w:fldChar w:fldCharType="end"/>
      </w:r>
    </w:p>
    <w:p w14:paraId="295FF186" w14:textId="77777777" w:rsidR="00BF6FB5" w:rsidRDefault="00BF6FB5">
      <w:pPr>
        <w:pStyle w:val="TOC1"/>
        <w:tabs>
          <w:tab w:val="right" w:leader="dot" w:pos="9350"/>
        </w:tabs>
        <w:rPr>
          <w:rFonts w:asciiTheme="minorHAnsi" w:eastAsiaTheme="minorEastAsia" w:hAnsiTheme="minorHAnsi" w:cstheme="minorBidi" w:hint="eastAsia"/>
          <w:b w:val="0"/>
          <w:noProof/>
          <w:lang w:eastAsia="ja-JP"/>
        </w:rPr>
      </w:pPr>
      <w:r>
        <w:rPr>
          <w:rFonts w:hint="eastAsia"/>
          <w:noProof/>
        </w:rPr>
        <w:t>2.0 DIII-D Contributions</w:t>
      </w:r>
      <w:r>
        <w:rPr>
          <w:rFonts w:hint="eastAsia"/>
          <w:noProof/>
        </w:rPr>
        <w:tab/>
      </w:r>
      <w:r>
        <w:rPr>
          <w:rFonts w:hint="eastAsia"/>
          <w:noProof/>
        </w:rPr>
        <w:fldChar w:fldCharType="begin"/>
      </w:r>
      <w:r>
        <w:rPr>
          <w:rFonts w:hint="eastAsia"/>
          <w:noProof/>
        </w:rPr>
        <w:instrText xml:space="preserve"> PAGEREF </w:instrText>
      </w:r>
      <w:r>
        <w:rPr>
          <w:noProof/>
        </w:rPr>
        <w:instrText>_Toc305938622 \h</w:instrText>
      </w:r>
      <w:r>
        <w:rPr>
          <w:rFonts w:hint="eastAsia"/>
          <w:noProof/>
        </w:rPr>
        <w:instrText xml:space="preserve"> </w:instrText>
      </w:r>
      <w:r>
        <w:rPr>
          <w:rFonts w:hint="eastAsia"/>
          <w:noProof/>
        </w:rPr>
      </w:r>
      <w:r>
        <w:rPr>
          <w:noProof/>
        </w:rPr>
        <w:fldChar w:fldCharType="separate"/>
      </w:r>
      <w:r w:rsidR="00494505">
        <w:rPr>
          <w:noProof/>
        </w:rPr>
        <w:t>11</w:t>
      </w:r>
      <w:r>
        <w:rPr>
          <w:rFonts w:hint="eastAsia"/>
          <w:noProof/>
        </w:rPr>
        <w:fldChar w:fldCharType="end"/>
      </w:r>
    </w:p>
    <w:p w14:paraId="60C157DA"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2.2: Fast-ion transport in q</w:t>
      </w:r>
      <w:r w:rsidRPr="00EB1AF2">
        <w:rPr>
          <w:rFonts w:ascii="Times New Roman" w:hAnsi="Times New Roman" w:hint="eastAsia"/>
          <w:noProof/>
          <w:vertAlign w:val="subscript"/>
        </w:rPr>
        <w:t>min</w:t>
      </w:r>
      <w:r w:rsidRPr="00EB1AF2">
        <w:rPr>
          <w:rFonts w:ascii="Times New Roman" w:hAnsi="Times New Roman" w:hint="eastAsia"/>
          <w:noProof/>
        </w:rPr>
        <w:t>&gt;2, high-</w:t>
      </w:r>
      <w:r w:rsidRPr="00EB1AF2">
        <w:rPr>
          <w:rFonts w:ascii="Symbol" w:hAnsi="Symbol"/>
          <w:noProof/>
        </w:rPr>
        <w:t></w:t>
      </w:r>
      <w:r w:rsidRPr="00EB1AF2">
        <w:rPr>
          <w:rFonts w:ascii="Times New Roman" w:hAnsi="Times New Roman" w:hint="eastAsia"/>
          <w:noProof/>
        </w:rPr>
        <w:t xml:space="preserve"> steady-state scenarios on DIII-D</w:t>
      </w:r>
      <w:r>
        <w:rPr>
          <w:rFonts w:hint="eastAsia"/>
          <w:noProof/>
        </w:rPr>
        <w:tab/>
      </w:r>
      <w:r>
        <w:rPr>
          <w:rFonts w:hint="eastAsia"/>
          <w:noProof/>
        </w:rPr>
        <w:fldChar w:fldCharType="begin"/>
      </w:r>
      <w:r>
        <w:rPr>
          <w:rFonts w:hint="eastAsia"/>
          <w:noProof/>
        </w:rPr>
        <w:instrText xml:space="preserve"> PAGEREF </w:instrText>
      </w:r>
      <w:r>
        <w:rPr>
          <w:noProof/>
        </w:rPr>
        <w:instrText>_Toc305938623 \h</w:instrText>
      </w:r>
      <w:r>
        <w:rPr>
          <w:rFonts w:hint="eastAsia"/>
          <w:noProof/>
        </w:rPr>
        <w:instrText xml:space="preserve"> </w:instrText>
      </w:r>
      <w:r>
        <w:rPr>
          <w:rFonts w:hint="eastAsia"/>
          <w:noProof/>
        </w:rPr>
      </w:r>
      <w:r>
        <w:rPr>
          <w:noProof/>
        </w:rPr>
        <w:fldChar w:fldCharType="separate"/>
      </w:r>
      <w:r w:rsidR="00494505">
        <w:rPr>
          <w:noProof/>
        </w:rPr>
        <w:t>25</w:t>
      </w:r>
      <w:r>
        <w:rPr>
          <w:rFonts w:hint="eastAsia"/>
          <w:noProof/>
        </w:rPr>
        <w:fldChar w:fldCharType="end"/>
      </w:r>
    </w:p>
    <w:p w14:paraId="74542C8B"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noProof/>
        </w:rPr>
        <w:t>2.3 Measurements of Alfv</w:t>
      </w:r>
      <w:r w:rsidRPr="00EB1AF2">
        <w:rPr>
          <w:rFonts w:ascii="Times New Roman" w:hAnsi="Times New Roman" w:hint="cs"/>
          <w:noProof/>
        </w:rPr>
        <w:t>é</w:t>
      </w:r>
      <w:r w:rsidRPr="00EB1AF2">
        <w:rPr>
          <w:rFonts w:ascii="Times New Roman" w:hAnsi="Times New Roman"/>
          <w:noProof/>
        </w:rPr>
        <w:t xml:space="preserve">n Eigenmode Induced Critical Gradient </w:t>
      </w:r>
      <w:r w:rsidRPr="00EB1AF2">
        <w:rPr>
          <w:rFonts w:ascii="Times New Roman" w:hAnsi="Times New Roman" w:hint="eastAsia"/>
          <w:noProof/>
        </w:rPr>
        <w:t>Transport of Fast-Ions</w:t>
      </w:r>
      <w:r>
        <w:rPr>
          <w:rFonts w:hint="eastAsia"/>
          <w:noProof/>
        </w:rPr>
        <w:tab/>
      </w:r>
      <w:r>
        <w:rPr>
          <w:rFonts w:hint="eastAsia"/>
          <w:noProof/>
        </w:rPr>
        <w:fldChar w:fldCharType="begin"/>
      </w:r>
      <w:r>
        <w:rPr>
          <w:rFonts w:hint="eastAsia"/>
          <w:noProof/>
        </w:rPr>
        <w:instrText xml:space="preserve"> PAGEREF </w:instrText>
      </w:r>
      <w:r>
        <w:rPr>
          <w:rFonts w:hint="cs"/>
          <w:noProof/>
        </w:rPr>
        <w:instrText>_Toc305938624 \h</w:instrText>
      </w:r>
      <w:r>
        <w:rPr>
          <w:rFonts w:hint="eastAsia"/>
          <w:noProof/>
        </w:rPr>
        <w:instrText xml:space="preserve"> </w:instrText>
      </w:r>
      <w:r>
        <w:rPr>
          <w:rFonts w:hint="eastAsia"/>
          <w:noProof/>
        </w:rPr>
      </w:r>
      <w:r>
        <w:rPr>
          <w:noProof/>
        </w:rPr>
        <w:fldChar w:fldCharType="separate"/>
      </w:r>
      <w:r w:rsidR="00494505">
        <w:rPr>
          <w:noProof/>
        </w:rPr>
        <w:t>52</w:t>
      </w:r>
      <w:r>
        <w:rPr>
          <w:rFonts w:hint="eastAsia"/>
          <w:noProof/>
        </w:rPr>
        <w:fldChar w:fldCharType="end"/>
      </w:r>
    </w:p>
    <w:p w14:paraId="5C3DD558"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noProof/>
        </w:rPr>
        <w:t>2.4: Suppression of Aflv</w:t>
      </w:r>
      <w:r w:rsidRPr="00EB1AF2">
        <w:rPr>
          <w:rFonts w:ascii="Times New Roman" w:hAnsi="Times New Roman" w:hint="cs"/>
          <w:noProof/>
        </w:rPr>
        <w:t>é</w:t>
      </w:r>
      <w:r w:rsidRPr="00EB1AF2">
        <w:rPr>
          <w:rFonts w:ascii="Times New Roman" w:hAnsi="Times New Roman"/>
          <w:noProof/>
        </w:rPr>
        <w:t xml:space="preserve">n eigenmodes in high </w:t>
      </w:r>
      <w:r w:rsidRPr="00EB1AF2">
        <w:rPr>
          <w:rFonts w:ascii="Times New Roman" w:hAnsi="Times New Roman" w:hint="eastAsia"/>
          <w:noProof/>
        </w:rPr>
        <w:t>performance steady state discharges</w:t>
      </w:r>
      <w:r>
        <w:rPr>
          <w:rFonts w:hint="eastAsia"/>
          <w:noProof/>
        </w:rPr>
        <w:tab/>
      </w:r>
      <w:r>
        <w:rPr>
          <w:rFonts w:hint="eastAsia"/>
          <w:noProof/>
        </w:rPr>
        <w:fldChar w:fldCharType="begin"/>
      </w:r>
      <w:r>
        <w:rPr>
          <w:rFonts w:hint="eastAsia"/>
          <w:noProof/>
        </w:rPr>
        <w:instrText xml:space="preserve"> PAGEREF </w:instrText>
      </w:r>
      <w:r>
        <w:rPr>
          <w:rFonts w:hint="cs"/>
          <w:noProof/>
        </w:rPr>
        <w:instrText>_Toc305938625 \h</w:instrText>
      </w:r>
      <w:r>
        <w:rPr>
          <w:rFonts w:hint="eastAsia"/>
          <w:noProof/>
        </w:rPr>
        <w:instrText xml:space="preserve"> </w:instrText>
      </w:r>
      <w:r>
        <w:rPr>
          <w:rFonts w:hint="eastAsia"/>
          <w:noProof/>
        </w:rPr>
      </w:r>
      <w:r>
        <w:rPr>
          <w:noProof/>
        </w:rPr>
        <w:fldChar w:fldCharType="separate"/>
      </w:r>
      <w:r w:rsidR="00494505">
        <w:rPr>
          <w:noProof/>
        </w:rPr>
        <w:t>55</w:t>
      </w:r>
      <w:r>
        <w:rPr>
          <w:rFonts w:hint="eastAsia"/>
          <w:noProof/>
        </w:rPr>
        <w:fldChar w:fldCharType="end"/>
      </w:r>
    </w:p>
    <w:p w14:paraId="4B2E6CC1"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2.5 Report on Confinement Optimization via q-profile Control</w:t>
      </w:r>
      <w:r>
        <w:rPr>
          <w:rFonts w:hint="eastAsia"/>
          <w:noProof/>
        </w:rPr>
        <w:tab/>
      </w:r>
      <w:r>
        <w:rPr>
          <w:rFonts w:hint="eastAsia"/>
          <w:noProof/>
        </w:rPr>
        <w:fldChar w:fldCharType="begin"/>
      </w:r>
      <w:r>
        <w:rPr>
          <w:rFonts w:hint="eastAsia"/>
          <w:noProof/>
        </w:rPr>
        <w:instrText xml:space="preserve"> PAGEREF </w:instrText>
      </w:r>
      <w:r>
        <w:rPr>
          <w:noProof/>
        </w:rPr>
        <w:instrText>_Toc305938626 \h</w:instrText>
      </w:r>
      <w:r>
        <w:rPr>
          <w:rFonts w:hint="eastAsia"/>
          <w:noProof/>
        </w:rPr>
        <w:instrText xml:space="preserve"> </w:instrText>
      </w:r>
      <w:r>
        <w:rPr>
          <w:rFonts w:hint="eastAsia"/>
          <w:noProof/>
        </w:rPr>
      </w:r>
      <w:r>
        <w:rPr>
          <w:noProof/>
        </w:rPr>
        <w:fldChar w:fldCharType="separate"/>
      </w:r>
      <w:r w:rsidR="00494505">
        <w:rPr>
          <w:noProof/>
        </w:rPr>
        <w:t>67</w:t>
      </w:r>
      <w:r>
        <w:rPr>
          <w:rFonts w:hint="eastAsia"/>
          <w:noProof/>
        </w:rPr>
        <w:fldChar w:fldCharType="end"/>
      </w:r>
    </w:p>
    <w:p w14:paraId="4F0F1582"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2.6: The High-</w:t>
      </w:r>
      <w:r w:rsidRPr="00EB1AF2">
        <w:rPr>
          <w:rFonts w:ascii="Symbol" w:hAnsi="Symbol"/>
          <w:noProof/>
        </w:rPr>
        <w:t></w:t>
      </w:r>
      <w:r w:rsidRPr="00EB1AF2">
        <w:rPr>
          <w:rFonts w:ascii="Times New Roman" w:hAnsi="Times New Roman" w:hint="eastAsia"/>
          <w:noProof/>
          <w:vertAlign w:val="subscript"/>
        </w:rPr>
        <w:t>N</w:t>
      </w:r>
      <w:r w:rsidRPr="00EB1AF2">
        <w:rPr>
          <w:rFonts w:ascii="Times New Roman" w:hAnsi="Times New Roman" w:hint="eastAsia"/>
          <w:noProof/>
        </w:rPr>
        <w:t xml:space="preserve"> Hybrid Scenario for ITER and FNSF Steady-State Missions</w:t>
      </w:r>
      <w:r>
        <w:rPr>
          <w:rFonts w:hint="eastAsia"/>
          <w:noProof/>
        </w:rPr>
        <w:tab/>
      </w:r>
      <w:r>
        <w:rPr>
          <w:rFonts w:hint="eastAsia"/>
          <w:noProof/>
        </w:rPr>
        <w:fldChar w:fldCharType="begin"/>
      </w:r>
      <w:r>
        <w:rPr>
          <w:rFonts w:hint="eastAsia"/>
          <w:noProof/>
        </w:rPr>
        <w:instrText xml:space="preserve"> PAGEREF </w:instrText>
      </w:r>
      <w:r>
        <w:rPr>
          <w:noProof/>
        </w:rPr>
        <w:instrText>_Toc305938627 \h</w:instrText>
      </w:r>
      <w:r>
        <w:rPr>
          <w:rFonts w:hint="eastAsia"/>
          <w:noProof/>
        </w:rPr>
        <w:instrText xml:space="preserve"> </w:instrText>
      </w:r>
      <w:r>
        <w:rPr>
          <w:rFonts w:hint="eastAsia"/>
          <w:noProof/>
        </w:rPr>
      </w:r>
      <w:r>
        <w:rPr>
          <w:noProof/>
        </w:rPr>
        <w:fldChar w:fldCharType="separate"/>
      </w:r>
      <w:r w:rsidR="00494505">
        <w:rPr>
          <w:noProof/>
        </w:rPr>
        <w:t>69</w:t>
      </w:r>
      <w:r>
        <w:rPr>
          <w:rFonts w:hint="eastAsia"/>
          <w:noProof/>
        </w:rPr>
        <w:fldChar w:fldCharType="end"/>
      </w:r>
    </w:p>
    <w:p w14:paraId="10B8FD90"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2.7: Preliminary Results from Investigating Magnetic Flux Pumping in Hybrids</w:t>
      </w:r>
      <w:r>
        <w:rPr>
          <w:rFonts w:hint="eastAsia"/>
          <w:noProof/>
        </w:rPr>
        <w:tab/>
      </w:r>
      <w:r>
        <w:rPr>
          <w:rFonts w:hint="eastAsia"/>
          <w:noProof/>
        </w:rPr>
        <w:fldChar w:fldCharType="begin"/>
      </w:r>
      <w:r>
        <w:rPr>
          <w:rFonts w:hint="eastAsia"/>
          <w:noProof/>
        </w:rPr>
        <w:instrText xml:space="preserve"> PAGEREF </w:instrText>
      </w:r>
      <w:r>
        <w:rPr>
          <w:noProof/>
        </w:rPr>
        <w:instrText>_Toc305938628 \h</w:instrText>
      </w:r>
      <w:r>
        <w:rPr>
          <w:rFonts w:hint="eastAsia"/>
          <w:noProof/>
        </w:rPr>
        <w:instrText xml:space="preserve"> </w:instrText>
      </w:r>
      <w:r>
        <w:rPr>
          <w:rFonts w:hint="eastAsia"/>
          <w:noProof/>
        </w:rPr>
      </w:r>
      <w:r>
        <w:rPr>
          <w:noProof/>
        </w:rPr>
        <w:fldChar w:fldCharType="separate"/>
      </w:r>
      <w:r w:rsidR="00494505">
        <w:rPr>
          <w:noProof/>
        </w:rPr>
        <w:t>100</w:t>
      </w:r>
      <w:r>
        <w:rPr>
          <w:rFonts w:hint="eastAsia"/>
          <w:noProof/>
        </w:rPr>
        <w:fldChar w:fldCharType="end"/>
      </w:r>
    </w:p>
    <w:p w14:paraId="23E42EEB"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2.8: Impact of Central ECCD on Steady-State Hybrid Scenario in DIII-D</w:t>
      </w:r>
      <w:r>
        <w:rPr>
          <w:rFonts w:hint="eastAsia"/>
          <w:noProof/>
        </w:rPr>
        <w:tab/>
      </w:r>
      <w:r>
        <w:rPr>
          <w:rFonts w:hint="eastAsia"/>
          <w:noProof/>
        </w:rPr>
        <w:fldChar w:fldCharType="begin"/>
      </w:r>
      <w:r>
        <w:rPr>
          <w:rFonts w:hint="eastAsia"/>
          <w:noProof/>
        </w:rPr>
        <w:instrText xml:space="preserve"> PAGEREF </w:instrText>
      </w:r>
      <w:r>
        <w:rPr>
          <w:noProof/>
        </w:rPr>
        <w:instrText>_Toc305938629 \h</w:instrText>
      </w:r>
      <w:r>
        <w:rPr>
          <w:rFonts w:hint="eastAsia"/>
          <w:noProof/>
        </w:rPr>
        <w:instrText xml:space="preserve"> </w:instrText>
      </w:r>
      <w:r>
        <w:rPr>
          <w:rFonts w:hint="eastAsia"/>
          <w:noProof/>
        </w:rPr>
      </w:r>
      <w:r>
        <w:rPr>
          <w:noProof/>
        </w:rPr>
        <w:fldChar w:fldCharType="separate"/>
      </w:r>
      <w:r w:rsidR="00494505">
        <w:rPr>
          <w:noProof/>
        </w:rPr>
        <w:t>112</w:t>
      </w:r>
      <w:r>
        <w:rPr>
          <w:rFonts w:hint="eastAsia"/>
          <w:noProof/>
        </w:rPr>
        <w:fldChar w:fldCharType="end"/>
      </w:r>
    </w:p>
    <w:p w14:paraId="03E8AA4B" w14:textId="77777777" w:rsidR="00BF6FB5" w:rsidRDefault="00BF6FB5">
      <w:pPr>
        <w:pStyle w:val="TOC1"/>
        <w:tabs>
          <w:tab w:val="right" w:leader="dot" w:pos="9350"/>
        </w:tabs>
        <w:rPr>
          <w:rFonts w:asciiTheme="minorHAnsi" w:eastAsiaTheme="minorEastAsia" w:hAnsiTheme="minorHAnsi" w:cstheme="minorBidi" w:hint="eastAsia"/>
          <w:b w:val="0"/>
          <w:noProof/>
          <w:lang w:eastAsia="ja-JP"/>
        </w:rPr>
      </w:pPr>
      <w:r>
        <w:rPr>
          <w:rFonts w:hint="eastAsia"/>
          <w:noProof/>
        </w:rPr>
        <w:t>3.0 C-Mod Contributions</w:t>
      </w:r>
      <w:r>
        <w:rPr>
          <w:rFonts w:hint="eastAsia"/>
          <w:noProof/>
        </w:rPr>
        <w:tab/>
      </w:r>
      <w:r>
        <w:rPr>
          <w:rFonts w:hint="eastAsia"/>
          <w:noProof/>
        </w:rPr>
        <w:fldChar w:fldCharType="begin"/>
      </w:r>
      <w:r>
        <w:rPr>
          <w:rFonts w:hint="eastAsia"/>
          <w:noProof/>
        </w:rPr>
        <w:instrText xml:space="preserve"> PAGEREF </w:instrText>
      </w:r>
      <w:r>
        <w:rPr>
          <w:noProof/>
        </w:rPr>
        <w:instrText>_Toc305938630 \h</w:instrText>
      </w:r>
      <w:r>
        <w:rPr>
          <w:rFonts w:hint="eastAsia"/>
          <w:noProof/>
        </w:rPr>
        <w:instrText xml:space="preserve"> </w:instrText>
      </w:r>
      <w:r>
        <w:rPr>
          <w:rFonts w:hint="eastAsia"/>
          <w:noProof/>
        </w:rPr>
      </w:r>
      <w:r>
        <w:rPr>
          <w:noProof/>
        </w:rPr>
        <w:fldChar w:fldCharType="separate"/>
      </w:r>
      <w:r w:rsidR="00494505">
        <w:rPr>
          <w:noProof/>
        </w:rPr>
        <w:t>124</w:t>
      </w:r>
      <w:r>
        <w:rPr>
          <w:rFonts w:hint="eastAsia"/>
          <w:noProof/>
        </w:rPr>
        <w:fldChar w:fldCharType="end"/>
      </w:r>
    </w:p>
    <w:p w14:paraId="0FD9A636"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3.1: Improved numerical tools for LH current drive studies</w:t>
      </w:r>
      <w:r>
        <w:rPr>
          <w:rFonts w:hint="eastAsia"/>
          <w:noProof/>
        </w:rPr>
        <w:tab/>
      </w:r>
      <w:r>
        <w:rPr>
          <w:rFonts w:hint="eastAsia"/>
          <w:noProof/>
        </w:rPr>
        <w:fldChar w:fldCharType="begin"/>
      </w:r>
      <w:r>
        <w:rPr>
          <w:rFonts w:hint="eastAsia"/>
          <w:noProof/>
        </w:rPr>
        <w:instrText xml:space="preserve"> PAGEREF </w:instrText>
      </w:r>
      <w:r>
        <w:rPr>
          <w:noProof/>
        </w:rPr>
        <w:instrText>_Toc305938631 \h</w:instrText>
      </w:r>
      <w:r>
        <w:rPr>
          <w:rFonts w:hint="eastAsia"/>
          <w:noProof/>
        </w:rPr>
        <w:instrText xml:space="preserve"> </w:instrText>
      </w:r>
      <w:r>
        <w:rPr>
          <w:rFonts w:hint="eastAsia"/>
          <w:noProof/>
        </w:rPr>
      </w:r>
      <w:r>
        <w:rPr>
          <w:noProof/>
        </w:rPr>
        <w:fldChar w:fldCharType="separate"/>
      </w:r>
      <w:r w:rsidR="00494505">
        <w:rPr>
          <w:noProof/>
        </w:rPr>
        <w:t>124</w:t>
      </w:r>
      <w:r>
        <w:rPr>
          <w:rFonts w:hint="eastAsia"/>
          <w:noProof/>
        </w:rPr>
        <w:fldChar w:fldCharType="end"/>
      </w:r>
    </w:p>
    <w:p w14:paraId="2BCA2A7A"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3.1.1 Measurements of LH driven current on Alcator C-Mod</w:t>
      </w:r>
      <w:r>
        <w:rPr>
          <w:rFonts w:hint="eastAsia"/>
          <w:noProof/>
        </w:rPr>
        <w:tab/>
      </w:r>
      <w:r>
        <w:rPr>
          <w:rFonts w:hint="eastAsia"/>
          <w:noProof/>
        </w:rPr>
        <w:fldChar w:fldCharType="begin"/>
      </w:r>
      <w:r>
        <w:rPr>
          <w:rFonts w:hint="eastAsia"/>
          <w:noProof/>
        </w:rPr>
        <w:instrText xml:space="preserve"> PAGEREF </w:instrText>
      </w:r>
      <w:r>
        <w:rPr>
          <w:noProof/>
        </w:rPr>
        <w:instrText>_Toc305938632 \h</w:instrText>
      </w:r>
      <w:r>
        <w:rPr>
          <w:rFonts w:hint="eastAsia"/>
          <w:noProof/>
        </w:rPr>
        <w:instrText xml:space="preserve"> </w:instrText>
      </w:r>
      <w:r>
        <w:rPr>
          <w:rFonts w:hint="eastAsia"/>
          <w:noProof/>
        </w:rPr>
      </w:r>
      <w:r>
        <w:rPr>
          <w:noProof/>
        </w:rPr>
        <w:fldChar w:fldCharType="separate"/>
      </w:r>
      <w:r w:rsidR="00494505">
        <w:rPr>
          <w:noProof/>
        </w:rPr>
        <w:t>124</w:t>
      </w:r>
      <w:r>
        <w:rPr>
          <w:rFonts w:hint="eastAsia"/>
          <w:noProof/>
        </w:rPr>
        <w:fldChar w:fldCharType="end"/>
      </w:r>
    </w:p>
    <w:p w14:paraId="05CC6164"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3.1.2 Summary of comparison between modeling and experiment</w:t>
      </w:r>
      <w:r>
        <w:rPr>
          <w:rFonts w:hint="eastAsia"/>
          <w:noProof/>
        </w:rPr>
        <w:tab/>
      </w:r>
      <w:r>
        <w:rPr>
          <w:rFonts w:hint="eastAsia"/>
          <w:noProof/>
        </w:rPr>
        <w:fldChar w:fldCharType="begin"/>
      </w:r>
      <w:r>
        <w:rPr>
          <w:rFonts w:hint="eastAsia"/>
          <w:noProof/>
        </w:rPr>
        <w:instrText xml:space="preserve"> PAGEREF </w:instrText>
      </w:r>
      <w:r>
        <w:rPr>
          <w:noProof/>
        </w:rPr>
        <w:instrText>_Toc305938633 \h</w:instrText>
      </w:r>
      <w:r>
        <w:rPr>
          <w:rFonts w:hint="eastAsia"/>
          <w:noProof/>
        </w:rPr>
        <w:instrText xml:space="preserve"> </w:instrText>
      </w:r>
      <w:r>
        <w:rPr>
          <w:rFonts w:hint="eastAsia"/>
          <w:noProof/>
        </w:rPr>
      </w:r>
      <w:r>
        <w:rPr>
          <w:noProof/>
        </w:rPr>
        <w:fldChar w:fldCharType="separate"/>
      </w:r>
      <w:r w:rsidR="00494505">
        <w:rPr>
          <w:noProof/>
        </w:rPr>
        <w:t>126</w:t>
      </w:r>
      <w:r>
        <w:rPr>
          <w:rFonts w:hint="eastAsia"/>
          <w:noProof/>
        </w:rPr>
        <w:fldChar w:fldCharType="end"/>
      </w:r>
    </w:p>
    <w:p w14:paraId="0CC0EF5B"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3.1.3 Discussion and implications</w:t>
      </w:r>
      <w:r>
        <w:rPr>
          <w:rFonts w:hint="eastAsia"/>
          <w:noProof/>
        </w:rPr>
        <w:tab/>
      </w:r>
      <w:r>
        <w:rPr>
          <w:rFonts w:hint="eastAsia"/>
          <w:noProof/>
        </w:rPr>
        <w:fldChar w:fldCharType="begin"/>
      </w:r>
      <w:r>
        <w:rPr>
          <w:rFonts w:hint="eastAsia"/>
          <w:noProof/>
        </w:rPr>
        <w:instrText xml:space="preserve"> PAGEREF </w:instrText>
      </w:r>
      <w:r>
        <w:rPr>
          <w:noProof/>
        </w:rPr>
        <w:instrText>_Toc305938634 \h</w:instrText>
      </w:r>
      <w:r>
        <w:rPr>
          <w:rFonts w:hint="eastAsia"/>
          <w:noProof/>
        </w:rPr>
        <w:instrText xml:space="preserve"> </w:instrText>
      </w:r>
      <w:r>
        <w:rPr>
          <w:rFonts w:hint="eastAsia"/>
          <w:noProof/>
        </w:rPr>
      </w:r>
      <w:r>
        <w:rPr>
          <w:noProof/>
        </w:rPr>
        <w:fldChar w:fldCharType="separate"/>
      </w:r>
      <w:r w:rsidR="00494505">
        <w:rPr>
          <w:noProof/>
        </w:rPr>
        <w:t>127</w:t>
      </w:r>
      <w:r>
        <w:rPr>
          <w:rFonts w:hint="eastAsia"/>
          <w:noProof/>
        </w:rPr>
        <w:fldChar w:fldCharType="end"/>
      </w:r>
    </w:p>
    <w:p w14:paraId="60AB281C"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3.1.4 Impact of SOL Plasma Profiles on Lower Hybrid Current Drive: Experimental Evidence, Mitigation, and Modeling Approaches</w:t>
      </w:r>
      <w:r>
        <w:rPr>
          <w:rFonts w:hint="eastAsia"/>
          <w:noProof/>
        </w:rPr>
        <w:tab/>
      </w:r>
      <w:r>
        <w:rPr>
          <w:rFonts w:hint="eastAsia"/>
          <w:noProof/>
        </w:rPr>
        <w:fldChar w:fldCharType="begin"/>
      </w:r>
      <w:r>
        <w:rPr>
          <w:rFonts w:hint="eastAsia"/>
          <w:noProof/>
        </w:rPr>
        <w:instrText xml:space="preserve"> PAGEREF </w:instrText>
      </w:r>
      <w:r>
        <w:rPr>
          <w:noProof/>
        </w:rPr>
        <w:instrText>_Toc305938635 \h</w:instrText>
      </w:r>
      <w:r>
        <w:rPr>
          <w:rFonts w:hint="eastAsia"/>
          <w:noProof/>
        </w:rPr>
        <w:instrText xml:space="preserve"> </w:instrText>
      </w:r>
      <w:r>
        <w:rPr>
          <w:rFonts w:hint="eastAsia"/>
          <w:noProof/>
        </w:rPr>
      </w:r>
      <w:r>
        <w:rPr>
          <w:noProof/>
        </w:rPr>
        <w:fldChar w:fldCharType="separate"/>
      </w:r>
      <w:r w:rsidR="00494505">
        <w:rPr>
          <w:noProof/>
        </w:rPr>
        <w:t>132</w:t>
      </w:r>
      <w:r>
        <w:rPr>
          <w:rFonts w:hint="eastAsia"/>
          <w:noProof/>
        </w:rPr>
        <w:fldChar w:fldCharType="end"/>
      </w:r>
    </w:p>
    <w:p w14:paraId="212EA0E7"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3.1.5 Thick target bremsstrahlung measurements during LHCD</w:t>
      </w:r>
      <w:r>
        <w:rPr>
          <w:rFonts w:hint="eastAsia"/>
          <w:noProof/>
        </w:rPr>
        <w:tab/>
      </w:r>
      <w:r>
        <w:rPr>
          <w:rFonts w:hint="eastAsia"/>
          <w:noProof/>
        </w:rPr>
        <w:fldChar w:fldCharType="begin"/>
      </w:r>
      <w:r>
        <w:rPr>
          <w:rFonts w:hint="eastAsia"/>
          <w:noProof/>
        </w:rPr>
        <w:instrText xml:space="preserve"> PAGEREF </w:instrText>
      </w:r>
      <w:r>
        <w:rPr>
          <w:noProof/>
        </w:rPr>
        <w:instrText>_Toc305938636 \h</w:instrText>
      </w:r>
      <w:r>
        <w:rPr>
          <w:rFonts w:hint="eastAsia"/>
          <w:noProof/>
        </w:rPr>
        <w:instrText xml:space="preserve"> </w:instrText>
      </w:r>
      <w:r>
        <w:rPr>
          <w:rFonts w:hint="eastAsia"/>
          <w:noProof/>
        </w:rPr>
      </w:r>
      <w:r>
        <w:rPr>
          <w:noProof/>
        </w:rPr>
        <w:fldChar w:fldCharType="separate"/>
      </w:r>
      <w:r w:rsidR="00494505">
        <w:rPr>
          <w:noProof/>
        </w:rPr>
        <w:t>140</w:t>
      </w:r>
      <w:r>
        <w:rPr>
          <w:rFonts w:hint="eastAsia"/>
          <w:noProof/>
        </w:rPr>
        <w:fldChar w:fldCharType="end"/>
      </w:r>
    </w:p>
    <w:p w14:paraId="14DF7285"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3.2: Impurity transport with off-axis current drive</w:t>
      </w:r>
      <w:r>
        <w:rPr>
          <w:rFonts w:hint="eastAsia"/>
          <w:noProof/>
        </w:rPr>
        <w:tab/>
      </w:r>
      <w:r>
        <w:rPr>
          <w:rFonts w:hint="eastAsia"/>
          <w:noProof/>
        </w:rPr>
        <w:fldChar w:fldCharType="begin"/>
      </w:r>
      <w:r>
        <w:rPr>
          <w:rFonts w:hint="eastAsia"/>
          <w:noProof/>
        </w:rPr>
        <w:instrText xml:space="preserve"> PAGEREF </w:instrText>
      </w:r>
      <w:r>
        <w:rPr>
          <w:noProof/>
        </w:rPr>
        <w:instrText>_Toc305938637 \h</w:instrText>
      </w:r>
      <w:r>
        <w:rPr>
          <w:rFonts w:hint="eastAsia"/>
          <w:noProof/>
        </w:rPr>
        <w:instrText xml:space="preserve"> </w:instrText>
      </w:r>
      <w:r>
        <w:rPr>
          <w:rFonts w:hint="eastAsia"/>
          <w:noProof/>
        </w:rPr>
      </w:r>
      <w:r>
        <w:rPr>
          <w:noProof/>
        </w:rPr>
        <w:fldChar w:fldCharType="separate"/>
      </w:r>
      <w:r w:rsidR="00494505">
        <w:rPr>
          <w:noProof/>
        </w:rPr>
        <w:t>141</w:t>
      </w:r>
      <w:r>
        <w:rPr>
          <w:rFonts w:hint="eastAsia"/>
          <w:noProof/>
        </w:rPr>
        <w:fldChar w:fldCharType="end"/>
      </w:r>
    </w:p>
    <w:p w14:paraId="5B391F6C"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3.2.1 Characterization of impurity transport in non-inductive LHCD scenarios</w:t>
      </w:r>
      <w:r>
        <w:rPr>
          <w:rFonts w:hint="eastAsia"/>
          <w:noProof/>
        </w:rPr>
        <w:tab/>
      </w:r>
      <w:r>
        <w:rPr>
          <w:rFonts w:hint="eastAsia"/>
          <w:noProof/>
        </w:rPr>
        <w:fldChar w:fldCharType="begin"/>
      </w:r>
      <w:r>
        <w:rPr>
          <w:rFonts w:hint="eastAsia"/>
          <w:noProof/>
        </w:rPr>
        <w:instrText xml:space="preserve"> PAGEREF </w:instrText>
      </w:r>
      <w:r>
        <w:rPr>
          <w:noProof/>
        </w:rPr>
        <w:instrText>_Toc305938638 \h</w:instrText>
      </w:r>
      <w:r>
        <w:rPr>
          <w:rFonts w:hint="eastAsia"/>
          <w:noProof/>
        </w:rPr>
        <w:instrText xml:space="preserve"> </w:instrText>
      </w:r>
      <w:r>
        <w:rPr>
          <w:rFonts w:hint="eastAsia"/>
          <w:noProof/>
        </w:rPr>
      </w:r>
      <w:r>
        <w:rPr>
          <w:noProof/>
        </w:rPr>
        <w:fldChar w:fldCharType="separate"/>
      </w:r>
      <w:r w:rsidR="00494505">
        <w:rPr>
          <w:noProof/>
        </w:rPr>
        <w:t>141</w:t>
      </w:r>
      <w:r>
        <w:rPr>
          <w:rFonts w:hint="eastAsia"/>
          <w:noProof/>
        </w:rPr>
        <w:fldChar w:fldCharType="end"/>
      </w:r>
    </w:p>
    <w:p w14:paraId="39775A89"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3.3: Exploration of accessible regimes through off-axis current drive</w:t>
      </w:r>
      <w:r>
        <w:rPr>
          <w:rFonts w:hint="eastAsia"/>
          <w:noProof/>
        </w:rPr>
        <w:tab/>
      </w:r>
      <w:r>
        <w:rPr>
          <w:rFonts w:hint="eastAsia"/>
          <w:noProof/>
        </w:rPr>
        <w:fldChar w:fldCharType="begin"/>
      </w:r>
      <w:r>
        <w:rPr>
          <w:rFonts w:hint="eastAsia"/>
          <w:noProof/>
        </w:rPr>
        <w:instrText xml:space="preserve"> PAGEREF </w:instrText>
      </w:r>
      <w:r>
        <w:rPr>
          <w:noProof/>
        </w:rPr>
        <w:instrText>_Toc305938639 \h</w:instrText>
      </w:r>
      <w:r>
        <w:rPr>
          <w:rFonts w:hint="eastAsia"/>
          <w:noProof/>
        </w:rPr>
        <w:instrText xml:space="preserve"> </w:instrText>
      </w:r>
      <w:r>
        <w:rPr>
          <w:rFonts w:hint="eastAsia"/>
          <w:noProof/>
        </w:rPr>
      </w:r>
      <w:r>
        <w:rPr>
          <w:noProof/>
        </w:rPr>
        <w:fldChar w:fldCharType="separate"/>
      </w:r>
      <w:r w:rsidR="00494505">
        <w:rPr>
          <w:noProof/>
        </w:rPr>
        <w:t>143</w:t>
      </w:r>
      <w:r>
        <w:rPr>
          <w:rFonts w:hint="eastAsia"/>
          <w:noProof/>
        </w:rPr>
        <w:fldChar w:fldCharType="end"/>
      </w:r>
    </w:p>
    <w:p w14:paraId="32D90D9E"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Pr>
          <w:rFonts w:hint="eastAsia"/>
          <w:noProof/>
        </w:rPr>
        <w:t>References</w:t>
      </w:r>
      <w:r>
        <w:rPr>
          <w:rFonts w:hint="eastAsia"/>
          <w:noProof/>
        </w:rPr>
        <w:tab/>
      </w:r>
      <w:r>
        <w:rPr>
          <w:rFonts w:hint="eastAsia"/>
          <w:noProof/>
        </w:rPr>
        <w:fldChar w:fldCharType="begin"/>
      </w:r>
      <w:r>
        <w:rPr>
          <w:rFonts w:hint="eastAsia"/>
          <w:noProof/>
        </w:rPr>
        <w:instrText xml:space="preserve"> PAGEREF </w:instrText>
      </w:r>
      <w:r>
        <w:rPr>
          <w:noProof/>
        </w:rPr>
        <w:instrText>_Toc305938640 \h</w:instrText>
      </w:r>
      <w:r>
        <w:rPr>
          <w:rFonts w:hint="eastAsia"/>
          <w:noProof/>
        </w:rPr>
        <w:instrText xml:space="preserve"> </w:instrText>
      </w:r>
      <w:r>
        <w:rPr>
          <w:rFonts w:hint="eastAsia"/>
          <w:noProof/>
        </w:rPr>
      </w:r>
      <w:r>
        <w:rPr>
          <w:noProof/>
        </w:rPr>
        <w:fldChar w:fldCharType="separate"/>
      </w:r>
      <w:r w:rsidR="00494505">
        <w:rPr>
          <w:noProof/>
        </w:rPr>
        <w:t>148</w:t>
      </w:r>
      <w:r>
        <w:rPr>
          <w:rFonts w:hint="eastAsia"/>
          <w:noProof/>
        </w:rPr>
        <w:fldChar w:fldCharType="end"/>
      </w:r>
    </w:p>
    <w:p w14:paraId="4BEC23B0" w14:textId="77777777" w:rsidR="00BF6FB5" w:rsidRDefault="00BF6FB5">
      <w:pPr>
        <w:pStyle w:val="TOC1"/>
        <w:tabs>
          <w:tab w:val="right" w:leader="dot" w:pos="9350"/>
        </w:tabs>
        <w:rPr>
          <w:rFonts w:asciiTheme="minorHAnsi" w:eastAsiaTheme="minorEastAsia" w:hAnsiTheme="minorHAnsi" w:cstheme="minorBidi" w:hint="eastAsia"/>
          <w:b w:val="0"/>
          <w:noProof/>
          <w:lang w:eastAsia="ja-JP"/>
        </w:rPr>
      </w:pPr>
      <w:r>
        <w:rPr>
          <w:rFonts w:hint="eastAsia"/>
          <w:noProof/>
        </w:rPr>
        <w:t>4.0 NSTX-U Contributions</w:t>
      </w:r>
      <w:r>
        <w:rPr>
          <w:rFonts w:hint="eastAsia"/>
          <w:noProof/>
        </w:rPr>
        <w:tab/>
      </w:r>
      <w:r>
        <w:rPr>
          <w:rFonts w:hint="eastAsia"/>
          <w:noProof/>
        </w:rPr>
        <w:fldChar w:fldCharType="begin"/>
      </w:r>
      <w:r>
        <w:rPr>
          <w:rFonts w:hint="eastAsia"/>
          <w:noProof/>
        </w:rPr>
        <w:instrText xml:space="preserve"> PAGEREF </w:instrText>
      </w:r>
      <w:r>
        <w:rPr>
          <w:noProof/>
        </w:rPr>
        <w:instrText>_Toc305938641 \h</w:instrText>
      </w:r>
      <w:r>
        <w:rPr>
          <w:rFonts w:hint="eastAsia"/>
          <w:noProof/>
        </w:rPr>
        <w:instrText xml:space="preserve"> </w:instrText>
      </w:r>
      <w:r>
        <w:rPr>
          <w:rFonts w:hint="eastAsia"/>
          <w:noProof/>
        </w:rPr>
      </w:r>
      <w:r>
        <w:rPr>
          <w:noProof/>
        </w:rPr>
        <w:fldChar w:fldCharType="separate"/>
      </w:r>
      <w:r w:rsidR="00494505">
        <w:rPr>
          <w:noProof/>
        </w:rPr>
        <w:t>149</w:t>
      </w:r>
      <w:r>
        <w:rPr>
          <w:rFonts w:hint="eastAsia"/>
          <w:noProof/>
        </w:rPr>
        <w:fldChar w:fldCharType="end"/>
      </w:r>
    </w:p>
    <w:p w14:paraId="3D22071B"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4.1: Resistive Wall Mode physics and impact on plasma performance</w:t>
      </w:r>
      <w:r>
        <w:rPr>
          <w:rFonts w:hint="eastAsia"/>
          <w:noProof/>
        </w:rPr>
        <w:tab/>
      </w:r>
      <w:r>
        <w:rPr>
          <w:rFonts w:hint="eastAsia"/>
          <w:noProof/>
        </w:rPr>
        <w:fldChar w:fldCharType="begin"/>
      </w:r>
      <w:r>
        <w:rPr>
          <w:rFonts w:hint="eastAsia"/>
          <w:noProof/>
        </w:rPr>
        <w:instrText xml:space="preserve"> PAGEREF </w:instrText>
      </w:r>
      <w:r>
        <w:rPr>
          <w:noProof/>
        </w:rPr>
        <w:instrText>_Toc305938642 \h</w:instrText>
      </w:r>
      <w:r>
        <w:rPr>
          <w:rFonts w:hint="eastAsia"/>
          <w:noProof/>
        </w:rPr>
        <w:instrText xml:space="preserve"> </w:instrText>
      </w:r>
      <w:r>
        <w:rPr>
          <w:rFonts w:hint="eastAsia"/>
          <w:noProof/>
        </w:rPr>
      </w:r>
      <w:r>
        <w:rPr>
          <w:noProof/>
        </w:rPr>
        <w:fldChar w:fldCharType="separate"/>
      </w:r>
      <w:r w:rsidR="00494505">
        <w:rPr>
          <w:noProof/>
        </w:rPr>
        <w:t>150</w:t>
      </w:r>
      <w:r>
        <w:rPr>
          <w:rFonts w:hint="eastAsia"/>
          <w:noProof/>
        </w:rPr>
        <w:fldChar w:fldCharType="end"/>
      </w:r>
    </w:p>
    <w:p w14:paraId="5D776D6D"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4.1.1 Joint DIII-D and NSTX-U experimental activity</w:t>
      </w:r>
      <w:r>
        <w:rPr>
          <w:rFonts w:hint="eastAsia"/>
          <w:noProof/>
        </w:rPr>
        <w:tab/>
      </w:r>
      <w:r>
        <w:rPr>
          <w:rFonts w:hint="eastAsia"/>
          <w:noProof/>
        </w:rPr>
        <w:fldChar w:fldCharType="begin"/>
      </w:r>
      <w:r>
        <w:rPr>
          <w:rFonts w:hint="eastAsia"/>
          <w:noProof/>
        </w:rPr>
        <w:instrText xml:space="preserve"> PAGEREF </w:instrText>
      </w:r>
      <w:r>
        <w:rPr>
          <w:noProof/>
        </w:rPr>
        <w:instrText>_Toc305938643 \h</w:instrText>
      </w:r>
      <w:r>
        <w:rPr>
          <w:rFonts w:hint="eastAsia"/>
          <w:noProof/>
        </w:rPr>
        <w:instrText xml:space="preserve"> </w:instrText>
      </w:r>
      <w:r>
        <w:rPr>
          <w:rFonts w:hint="eastAsia"/>
          <w:noProof/>
        </w:rPr>
      </w:r>
      <w:r>
        <w:rPr>
          <w:noProof/>
        </w:rPr>
        <w:fldChar w:fldCharType="separate"/>
      </w:r>
      <w:r w:rsidR="00494505">
        <w:rPr>
          <w:noProof/>
        </w:rPr>
        <w:t>150</w:t>
      </w:r>
      <w:r>
        <w:rPr>
          <w:rFonts w:hint="eastAsia"/>
          <w:noProof/>
        </w:rPr>
        <w:fldChar w:fldCharType="end"/>
      </w:r>
    </w:p>
    <w:p w14:paraId="49ADC78A"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4.1.2: Comparison of NSTX and DIII-D kinetic RWM stabilization physics</w:t>
      </w:r>
      <w:r>
        <w:rPr>
          <w:rFonts w:hint="eastAsia"/>
          <w:noProof/>
        </w:rPr>
        <w:tab/>
      </w:r>
      <w:r>
        <w:rPr>
          <w:rFonts w:hint="eastAsia"/>
          <w:noProof/>
        </w:rPr>
        <w:fldChar w:fldCharType="begin"/>
      </w:r>
      <w:r>
        <w:rPr>
          <w:rFonts w:hint="eastAsia"/>
          <w:noProof/>
        </w:rPr>
        <w:instrText xml:space="preserve"> PAGEREF </w:instrText>
      </w:r>
      <w:r>
        <w:rPr>
          <w:noProof/>
        </w:rPr>
        <w:instrText>_Toc305938644 \h</w:instrText>
      </w:r>
      <w:r>
        <w:rPr>
          <w:rFonts w:hint="eastAsia"/>
          <w:noProof/>
        </w:rPr>
        <w:instrText xml:space="preserve"> </w:instrText>
      </w:r>
      <w:r>
        <w:rPr>
          <w:rFonts w:hint="eastAsia"/>
          <w:noProof/>
        </w:rPr>
      </w:r>
      <w:r>
        <w:rPr>
          <w:noProof/>
        </w:rPr>
        <w:fldChar w:fldCharType="separate"/>
      </w:r>
      <w:r w:rsidR="00494505">
        <w:rPr>
          <w:noProof/>
        </w:rPr>
        <w:t>156</w:t>
      </w:r>
      <w:r>
        <w:rPr>
          <w:rFonts w:hint="eastAsia"/>
          <w:noProof/>
        </w:rPr>
        <w:fldChar w:fldCharType="end"/>
      </w:r>
    </w:p>
    <w:p w14:paraId="2ACCC3EA"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lang w:val="en-GB"/>
        </w:rPr>
        <w:t xml:space="preserve">4.1.3: </w:t>
      </w:r>
      <w:r w:rsidRPr="00EB1AF2">
        <w:rPr>
          <w:rFonts w:ascii="Times New Roman" w:hAnsi="Times New Roman"/>
          <w:noProof/>
          <w:lang w:val="en-GB"/>
        </w:rPr>
        <w:t xml:space="preserve">Kinetic RWM marginal stability in NSTX and DIII-D </w:t>
      </w:r>
      <w:r w:rsidRPr="00EB1AF2">
        <w:rPr>
          <w:rFonts w:ascii="Times New Roman" w:hAnsi="Times New Roman" w:hint="cs"/>
          <w:noProof/>
          <w:lang w:val="en-GB"/>
        </w:rPr>
        <w:t>–</w:t>
      </w:r>
      <w:r w:rsidRPr="00EB1AF2">
        <w:rPr>
          <w:rFonts w:ascii="Times New Roman" w:hAnsi="Times New Roman"/>
          <w:noProof/>
          <w:lang w:val="en-GB"/>
        </w:rPr>
        <w:t xml:space="preserve"> comparison of theoretical and experimental stability</w:t>
      </w:r>
      <w:r>
        <w:rPr>
          <w:rFonts w:hint="eastAsia"/>
          <w:noProof/>
        </w:rPr>
        <w:tab/>
      </w:r>
      <w:r>
        <w:rPr>
          <w:rFonts w:hint="eastAsia"/>
          <w:noProof/>
        </w:rPr>
        <w:fldChar w:fldCharType="begin"/>
      </w:r>
      <w:r>
        <w:rPr>
          <w:rFonts w:hint="eastAsia"/>
          <w:noProof/>
        </w:rPr>
        <w:instrText xml:space="preserve"> PAGEREF </w:instrText>
      </w:r>
      <w:r>
        <w:rPr>
          <w:rFonts w:hint="cs"/>
          <w:noProof/>
        </w:rPr>
        <w:instrText>_Toc305938645 \h</w:instrText>
      </w:r>
      <w:r>
        <w:rPr>
          <w:rFonts w:hint="eastAsia"/>
          <w:noProof/>
        </w:rPr>
        <w:instrText xml:space="preserve"> </w:instrText>
      </w:r>
      <w:r>
        <w:rPr>
          <w:rFonts w:hint="eastAsia"/>
          <w:noProof/>
        </w:rPr>
      </w:r>
      <w:r>
        <w:rPr>
          <w:noProof/>
        </w:rPr>
        <w:fldChar w:fldCharType="separate"/>
      </w:r>
      <w:r w:rsidR="00494505">
        <w:rPr>
          <w:noProof/>
        </w:rPr>
        <w:t>160</w:t>
      </w:r>
      <w:r>
        <w:rPr>
          <w:rFonts w:hint="eastAsia"/>
          <w:noProof/>
        </w:rPr>
        <w:fldChar w:fldCharType="end"/>
      </w:r>
    </w:p>
    <w:p w14:paraId="0C84A620"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4.2: Development of reduced models for fast ion transport</w:t>
      </w:r>
      <w:r>
        <w:rPr>
          <w:rFonts w:hint="eastAsia"/>
          <w:noProof/>
        </w:rPr>
        <w:tab/>
      </w:r>
      <w:r>
        <w:rPr>
          <w:rFonts w:hint="eastAsia"/>
          <w:noProof/>
        </w:rPr>
        <w:fldChar w:fldCharType="begin"/>
      </w:r>
      <w:r>
        <w:rPr>
          <w:rFonts w:hint="eastAsia"/>
          <w:noProof/>
        </w:rPr>
        <w:instrText xml:space="preserve"> PAGEREF </w:instrText>
      </w:r>
      <w:r>
        <w:rPr>
          <w:noProof/>
        </w:rPr>
        <w:instrText>_Toc305938646 \h</w:instrText>
      </w:r>
      <w:r>
        <w:rPr>
          <w:rFonts w:hint="eastAsia"/>
          <w:noProof/>
        </w:rPr>
        <w:instrText xml:space="preserve"> </w:instrText>
      </w:r>
      <w:r>
        <w:rPr>
          <w:rFonts w:hint="eastAsia"/>
          <w:noProof/>
        </w:rPr>
      </w:r>
      <w:r>
        <w:rPr>
          <w:noProof/>
        </w:rPr>
        <w:fldChar w:fldCharType="separate"/>
      </w:r>
      <w:r w:rsidR="00494505">
        <w:rPr>
          <w:noProof/>
        </w:rPr>
        <w:t>162</w:t>
      </w:r>
      <w:r>
        <w:rPr>
          <w:rFonts w:hint="eastAsia"/>
          <w:noProof/>
        </w:rPr>
        <w:fldChar w:fldCharType="end"/>
      </w:r>
    </w:p>
    <w:p w14:paraId="57E5E35A"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4.2.1: Critical Gradient Model (CGM)</w:t>
      </w:r>
      <w:r>
        <w:rPr>
          <w:rFonts w:hint="eastAsia"/>
          <w:noProof/>
        </w:rPr>
        <w:tab/>
      </w:r>
      <w:r>
        <w:rPr>
          <w:rFonts w:hint="eastAsia"/>
          <w:noProof/>
        </w:rPr>
        <w:fldChar w:fldCharType="begin"/>
      </w:r>
      <w:r>
        <w:rPr>
          <w:rFonts w:hint="eastAsia"/>
          <w:noProof/>
        </w:rPr>
        <w:instrText xml:space="preserve"> PAGEREF </w:instrText>
      </w:r>
      <w:r>
        <w:rPr>
          <w:noProof/>
        </w:rPr>
        <w:instrText>_Toc305938647 \h</w:instrText>
      </w:r>
      <w:r>
        <w:rPr>
          <w:rFonts w:hint="eastAsia"/>
          <w:noProof/>
        </w:rPr>
        <w:instrText xml:space="preserve"> </w:instrText>
      </w:r>
      <w:r>
        <w:rPr>
          <w:rFonts w:hint="eastAsia"/>
          <w:noProof/>
        </w:rPr>
      </w:r>
      <w:r>
        <w:rPr>
          <w:noProof/>
        </w:rPr>
        <w:fldChar w:fldCharType="separate"/>
      </w:r>
      <w:r w:rsidR="00494505">
        <w:rPr>
          <w:noProof/>
        </w:rPr>
        <w:t>162</w:t>
      </w:r>
      <w:r>
        <w:rPr>
          <w:rFonts w:hint="eastAsia"/>
          <w:noProof/>
        </w:rPr>
        <w:fldChar w:fldCharType="end"/>
      </w:r>
    </w:p>
    <w:p w14:paraId="294FE9B6"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4.2.2: Extension of the ORBIT code for mode saturation amplitude estimates</w:t>
      </w:r>
      <w:r>
        <w:rPr>
          <w:rFonts w:hint="eastAsia"/>
          <w:noProof/>
        </w:rPr>
        <w:tab/>
      </w:r>
      <w:r>
        <w:rPr>
          <w:rFonts w:hint="eastAsia"/>
          <w:noProof/>
        </w:rPr>
        <w:fldChar w:fldCharType="begin"/>
      </w:r>
      <w:r>
        <w:rPr>
          <w:rFonts w:hint="eastAsia"/>
          <w:noProof/>
        </w:rPr>
        <w:instrText xml:space="preserve"> PAGEREF </w:instrText>
      </w:r>
      <w:r>
        <w:rPr>
          <w:noProof/>
        </w:rPr>
        <w:instrText>_Toc305938648 \h</w:instrText>
      </w:r>
      <w:r>
        <w:rPr>
          <w:rFonts w:hint="eastAsia"/>
          <w:noProof/>
        </w:rPr>
        <w:instrText xml:space="preserve"> </w:instrText>
      </w:r>
      <w:r>
        <w:rPr>
          <w:rFonts w:hint="eastAsia"/>
          <w:noProof/>
        </w:rPr>
      </w:r>
      <w:r>
        <w:rPr>
          <w:noProof/>
        </w:rPr>
        <w:fldChar w:fldCharType="separate"/>
      </w:r>
      <w:r w:rsidR="00494505">
        <w:rPr>
          <w:noProof/>
        </w:rPr>
        <w:t>165</w:t>
      </w:r>
      <w:r>
        <w:rPr>
          <w:rFonts w:hint="eastAsia"/>
          <w:noProof/>
        </w:rPr>
        <w:fldChar w:fldCharType="end"/>
      </w:r>
    </w:p>
    <w:p w14:paraId="79C5A1D0"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 xml:space="preserve">4.2.3: </w:t>
      </w:r>
      <w:r w:rsidRPr="00EB1AF2">
        <w:rPr>
          <w:rFonts w:ascii="Times New Roman" w:hAnsi="Times New Roman" w:hint="eastAsia"/>
          <w:noProof/>
        </w:rPr>
        <w:t>“</w:t>
      </w:r>
      <w:r w:rsidRPr="00EB1AF2">
        <w:rPr>
          <w:rFonts w:ascii="Times New Roman" w:hAnsi="Times New Roman" w:hint="eastAsia"/>
          <w:noProof/>
        </w:rPr>
        <w:t>Kick</w:t>
      </w:r>
      <w:r w:rsidRPr="00EB1AF2">
        <w:rPr>
          <w:rFonts w:ascii="Times New Roman" w:hAnsi="Times New Roman" w:hint="eastAsia"/>
          <w:noProof/>
        </w:rPr>
        <w:t>”</w:t>
      </w:r>
      <w:r w:rsidRPr="00EB1AF2">
        <w:rPr>
          <w:rFonts w:ascii="Times New Roman" w:hAnsi="Times New Roman" w:hint="eastAsia"/>
          <w:noProof/>
        </w:rPr>
        <w:t xml:space="preserve"> model implementation in TRANSP/NUBEAM</w:t>
      </w:r>
      <w:r>
        <w:rPr>
          <w:rFonts w:hint="eastAsia"/>
          <w:noProof/>
        </w:rPr>
        <w:tab/>
      </w:r>
      <w:r>
        <w:rPr>
          <w:rFonts w:hint="eastAsia"/>
          <w:noProof/>
        </w:rPr>
        <w:fldChar w:fldCharType="begin"/>
      </w:r>
      <w:r>
        <w:rPr>
          <w:rFonts w:hint="eastAsia"/>
          <w:noProof/>
        </w:rPr>
        <w:instrText xml:space="preserve"> PAGEREF </w:instrText>
      </w:r>
      <w:r>
        <w:rPr>
          <w:noProof/>
        </w:rPr>
        <w:instrText>_Toc305938649 \h</w:instrText>
      </w:r>
      <w:r>
        <w:rPr>
          <w:rFonts w:hint="eastAsia"/>
          <w:noProof/>
        </w:rPr>
        <w:instrText xml:space="preserve"> </w:instrText>
      </w:r>
      <w:r>
        <w:rPr>
          <w:rFonts w:hint="eastAsia"/>
          <w:noProof/>
        </w:rPr>
      </w:r>
      <w:r>
        <w:rPr>
          <w:noProof/>
        </w:rPr>
        <w:fldChar w:fldCharType="separate"/>
      </w:r>
      <w:r w:rsidR="00494505">
        <w:rPr>
          <w:noProof/>
        </w:rPr>
        <w:t>165</w:t>
      </w:r>
      <w:r>
        <w:rPr>
          <w:rFonts w:hint="eastAsia"/>
          <w:noProof/>
        </w:rPr>
        <w:fldChar w:fldCharType="end"/>
      </w:r>
    </w:p>
    <w:p w14:paraId="2DDD9955"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4.3: Current drive and fast ion modeling in the presence of instabilities</w:t>
      </w:r>
      <w:r>
        <w:rPr>
          <w:rFonts w:hint="eastAsia"/>
          <w:noProof/>
        </w:rPr>
        <w:tab/>
      </w:r>
      <w:r>
        <w:rPr>
          <w:rFonts w:hint="eastAsia"/>
          <w:noProof/>
        </w:rPr>
        <w:fldChar w:fldCharType="begin"/>
      </w:r>
      <w:r>
        <w:rPr>
          <w:rFonts w:hint="eastAsia"/>
          <w:noProof/>
        </w:rPr>
        <w:instrText xml:space="preserve"> PAGEREF </w:instrText>
      </w:r>
      <w:r>
        <w:rPr>
          <w:noProof/>
        </w:rPr>
        <w:instrText>_Toc305938650 \h</w:instrText>
      </w:r>
      <w:r>
        <w:rPr>
          <w:rFonts w:hint="eastAsia"/>
          <w:noProof/>
        </w:rPr>
        <w:instrText xml:space="preserve"> </w:instrText>
      </w:r>
      <w:r>
        <w:rPr>
          <w:rFonts w:hint="eastAsia"/>
          <w:noProof/>
        </w:rPr>
      </w:r>
      <w:r>
        <w:rPr>
          <w:noProof/>
        </w:rPr>
        <w:fldChar w:fldCharType="separate"/>
      </w:r>
      <w:r w:rsidR="00494505">
        <w:rPr>
          <w:noProof/>
        </w:rPr>
        <w:t>166</w:t>
      </w:r>
      <w:r>
        <w:rPr>
          <w:rFonts w:hint="eastAsia"/>
          <w:noProof/>
        </w:rPr>
        <w:fldChar w:fldCharType="end"/>
      </w:r>
    </w:p>
    <w:p w14:paraId="29501398"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4.3.1: Experimental scenarios and analysis procedure</w:t>
      </w:r>
      <w:r>
        <w:rPr>
          <w:rFonts w:hint="eastAsia"/>
          <w:noProof/>
        </w:rPr>
        <w:tab/>
      </w:r>
      <w:r>
        <w:rPr>
          <w:rFonts w:hint="eastAsia"/>
          <w:noProof/>
        </w:rPr>
        <w:fldChar w:fldCharType="begin"/>
      </w:r>
      <w:r>
        <w:rPr>
          <w:rFonts w:hint="eastAsia"/>
          <w:noProof/>
        </w:rPr>
        <w:instrText xml:space="preserve"> PAGEREF </w:instrText>
      </w:r>
      <w:r>
        <w:rPr>
          <w:noProof/>
        </w:rPr>
        <w:instrText>_Toc305938651 \h</w:instrText>
      </w:r>
      <w:r>
        <w:rPr>
          <w:rFonts w:hint="eastAsia"/>
          <w:noProof/>
        </w:rPr>
        <w:instrText xml:space="preserve"> </w:instrText>
      </w:r>
      <w:r>
        <w:rPr>
          <w:rFonts w:hint="eastAsia"/>
          <w:noProof/>
        </w:rPr>
      </w:r>
      <w:r>
        <w:rPr>
          <w:noProof/>
        </w:rPr>
        <w:fldChar w:fldCharType="separate"/>
      </w:r>
      <w:r w:rsidR="00494505">
        <w:rPr>
          <w:noProof/>
        </w:rPr>
        <w:t>167</w:t>
      </w:r>
      <w:r>
        <w:rPr>
          <w:rFonts w:hint="eastAsia"/>
          <w:noProof/>
        </w:rPr>
        <w:fldChar w:fldCharType="end"/>
      </w:r>
    </w:p>
    <w:p w14:paraId="000C6D2A"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4.3.2: Modifications of the fast ion distribution</w:t>
      </w:r>
      <w:r>
        <w:rPr>
          <w:rFonts w:hint="eastAsia"/>
          <w:noProof/>
        </w:rPr>
        <w:tab/>
      </w:r>
      <w:r>
        <w:rPr>
          <w:rFonts w:hint="eastAsia"/>
          <w:noProof/>
        </w:rPr>
        <w:fldChar w:fldCharType="begin"/>
      </w:r>
      <w:r>
        <w:rPr>
          <w:rFonts w:hint="eastAsia"/>
          <w:noProof/>
        </w:rPr>
        <w:instrText xml:space="preserve"> PAGEREF </w:instrText>
      </w:r>
      <w:r>
        <w:rPr>
          <w:noProof/>
        </w:rPr>
        <w:instrText>_Toc305938652 \h</w:instrText>
      </w:r>
      <w:r>
        <w:rPr>
          <w:rFonts w:hint="eastAsia"/>
          <w:noProof/>
        </w:rPr>
        <w:instrText xml:space="preserve"> </w:instrText>
      </w:r>
      <w:r>
        <w:rPr>
          <w:rFonts w:hint="eastAsia"/>
          <w:noProof/>
        </w:rPr>
      </w:r>
      <w:r>
        <w:rPr>
          <w:noProof/>
        </w:rPr>
        <w:fldChar w:fldCharType="separate"/>
      </w:r>
      <w:r w:rsidR="00494505">
        <w:rPr>
          <w:noProof/>
        </w:rPr>
        <w:t>168</w:t>
      </w:r>
      <w:r>
        <w:rPr>
          <w:rFonts w:hint="eastAsia"/>
          <w:noProof/>
        </w:rPr>
        <w:fldChar w:fldCharType="end"/>
      </w:r>
    </w:p>
    <w:p w14:paraId="77C4878C"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4.3.3: Broadening of fast ion density and NB-driven current profiles</w:t>
      </w:r>
      <w:r>
        <w:rPr>
          <w:rFonts w:hint="eastAsia"/>
          <w:noProof/>
        </w:rPr>
        <w:tab/>
      </w:r>
      <w:r>
        <w:rPr>
          <w:rFonts w:hint="eastAsia"/>
          <w:noProof/>
        </w:rPr>
        <w:fldChar w:fldCharType="begin"/>
      </w:r>
      <w:r>
        <w:rPr>
          <w:rFonts w:hint="eastAsia"/>
          <w:noProof/>
        </w:rPr>
        <w:instrText xml:space="preserve"> PAGEREF </w:instrText>
      </w:r>
      <w:r>
        <w:rPr>
          <w:noProof/>
        </w:rPr>
        <w:instrText>_Toc305938653 \h</w:instrText>
      </w:r>
      <w:r>
        <w:rPr>
          <w:rFonts w:hint="eastAsia"/>
          <w:noProof/>
        </w:rPr>
        <w:instrText xml:space="preserve"> </w:instrText>
      </w:r>
      <w:r>
        <w:rPr>
          <w:rFonts w:hint="eastAsia"/>
          <w:noProof/>
        </w:rPr>
      </w:r>
      <w:r>
        <w:rPr>
          <w:noProof/>
        </w:rPr>
        <w:fldChar w:fldCharType="separate"/>
      </w:r>
      <w:r w:rsidR="00494505">
        <w:rPr>
          <w:noProof/>
        </w:rPr>
        <w:t>169</w:t>
      </w:r>
      <w:r>
        <w:rPr>
          <w:rFonts w:hint="eastAsia"/>
          <w:noProof/>
        </w:rPr>
        <w:fldChar w:fldCharType="end"/>
      </w:r>
    </w:p>
    <w:p w14:paraId="4990F4E7"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4.3.4: Implications for the assessment of NB current drive efficiency and power balance</w:t>
      </w:r>
      <w:r>
        <w:rPr>
          <w:rFonts w:hint="eastAsia"/>
          <w:noProof/>
        </w:rPr>
        <w:tab/>
      </w:r>
      <w:r>
        <w:rPr>
          <w:rFonts w:hint="eastAsia"/>
          <w:noProof/>
        </w:rPr>
        <w:fldChar w:fldCharType="begin"/>
      </w:r>
      <w:r>
        <w:rPr>
          <w:rFonts w:hint="eastAsia"/>
          <w:noProof/>
        </w:rPr>
        <w:instrText xml:space="preserve"> PAGEREF </w:instrText>
      </w:r>
      <w:r>
        <w:rPr>
          <w:noProof/>
        </w:rPr>
        <w:instrText>_Toc305938654 \h</w:instrText>
      </w:r>
      <w:r>
        <w:rPr>
          <w:rFonts w:hint="eastAsia"/>
          <w:noProof/>
        </w:rPr>
        <w:instrText xml:space="preserve"> </w:instrText>
      </w:r>
      <w:r>
        <w:rPr>
          <w:rFonts w:hint="eastAsia"/>
          <w:noProof/>
        </w:rPr>
      </w:r>
      <w:r>
        <w:rPr>
          <w:noProof/>
        </w:rPr>
        <w:fldChar w:fldCharType="separate"/>
      </w:r>
      <w:r w:rsidR="00494505">
        <w:rPr>
          <w:noProof/>
        </w:rPr>
        <w:t>170</w:t>
      </w:r>
      <w:r>
        <w:rPr>
          <w:rFonts w:hint="eastAsia"/>
          <w:noProof/>
        </w:rPr>
        <w:fldChar w:fldCharType="end"/>
      </w:r>
    </w:p>
    <w:p w14:paraId="591030E3"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4.4: Validation of LH-CD modeling through time-dependent simulations</w:t>
      </w:r>
      <w:r>
        <w:rPr>
          <w:rFonts w:hint="eastAsia"/>
          <w:noProof/>
        </w:rPr>
        <w:tab/>
      </w:r>
      <w:r>
        <w:rPr>
          <w:rFonts w:hint="eastAsia"/>
          <w:noProof/>
        </w:rPr>
        <w:fldChar w:fldCharType="begin"/>
      </w:r>
      <w:r>
        <w:rPr>
          <w:rFonts w:hint="eastAsia"/>
          <w:noProof/>
        </w:rPr>
        <w:instrText xml:space="preserve"> PAGEREF </w:instrText>
      </w:r>
      <w:r>
        <w:rPr>
          <w:noProof/>
        </w:rPr>
        <w:instrText>_Toc305938655 \h</w:instrText>
      </w:r>
      <w:r>
        <w:rPr>
          <w:rFonts w:hint="eastAsia"/>
          <w:noProof/>
        </w:rPr>
        <w:instrText xml:space="preserve"> </w:instrText>
      </w:r>
      <w:r>
        <w:rPr>
          <w:rFonts w:hint="eastAsia"/>
          <w:noProof/>
        </w:rPr>
      </w:r>
      <w:r>
        <w:rPr>
          <w:noProof/>
        </w:rPr>
        <w:fldChar w:fldCharType="separate"/>
      </w:r>
      <w:r w:rsidR="00494505">
        <w:rPr>
          <w:noProof/>
        </w:rPr>
        <w:t>172</w:t>
      </w:r>
      <w:r>
        <w:rPr>
          <w:rFonts w:hint="eastAsia"/>
          <w:noProof/>
        </w:rPr>
        <w:fldChar w:fldCharType="end"/>
      </w:r>
    </w:p>
    <w:p w14:paraId="5D304EAD"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4.4.1: C-Mod target scenario, diagnostics and modeling assumptions</w:t>
      </w:r>
      <w:r>
        <w:rPr>
          <w:rFonts w:hint="eastAsia"/>
          <w:noProof/>
        </w:rPr>
        <w:tab/>
      </w:r>
      <w:r>
        <w:rPr>
          <w:rFonts w:hint="eastAsia"/>
          <w:noProof/>
        </w:rPr>
        <w:fldChar w:fldCharType="begin"/>
      </w:r>
      <w:r>
        <w:rPr>
          <w:rFonts w:hint="eastAsia"/>
          <w:noProof/>
        </w:rPr>
        <w:instrText xml:space="preserve"> PAGEREF </w:instrText>
      </w:r>
      <w:r>
        <w:rPr>
          <w:noProof/>
        </w:rPr>
        <w:instrText>_Toc305938656 \h</w:instrText>
      </w:r>
      <w:r>
        <w:rPr>
          <w:rFonts w:hint="eastAsia"/>
          <w:noProof/>
        </w:rPr>
        <w:instrText xml:space="preserve"> </w:instrText>
      </w:r>
      <w:r>
        <w:rPr>
          <w:rFonts w:hint="eastAsia"/>
          <w:noProof/>
        </w:rPr>
      </w:r>
      <w:r>
        <w:rPr>
          <w:noProof/>
        </w:rPr>
        <w:fldChar w:fldCharType="separate"/>
      </w:r>
      <w:r w:rsidR="00494505">
        <w:rPr>
          <w:noProof/>
        </w:rPr>
        <w:t>172</w:t>
      </w:r>
      <w:r>
        <w:rPr>
          <w:rFonts w:hint="eastAsia"/>
          <w:noProof/>
        </w:rPr>
        <w:fldChar w:fldCharType="end"/>
      </w:r>
    </w:p>
    <w:p w14:paraId="2147375D"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4.4.2: Validation of LH-CD models against experiments</w:t>
      </w:r>
      <w:r>
        <w:rPr>
          <w:rFonts w:hint="eastAsia"/>
          <w:noProof/>
        </w:rPr>
        <w:tab/>
      </w:r>
      <w:r>
        <w:rPr>
          <w:rFonts w:hint="eastAsia"/>
          <w:noProof/>
        </w:rPr>
        <w:fldChar w:fldCharType="begin"/>
      </w:r>
      <w:r>
        <w:rPr>
          <w:rFonts w:hint="eastAsia"/>
          <w:noProof/>
        </w:rPr>
        <w:instrText xml:space="preserve"> PAGEREF </w:instrText>
      </w:r>
      <w:r>
        <w:rPr>
          <w:noProof/>
        </w:rPr>
        <w:instrText>_Toc305938657 \h</w:instrText>
      </w:r>
      <w:r>
        <w:rPr>
          <w:rFonts w:hint="eastAsia"/>
          <w:noProof/>
        </w:rPr>
        <w:instrText xml:space="preserve"> </w:instrText>
      </w:r>
      <w:r>
        <w:rPr>
          <w:rFonts w:hint="eastAsia"/>
          <w:noProof/>
        </w:rPr>
      </w:r>
      <w:r>
        <w:rPr>
          <w:noProof/>
        </w:rPr>
        <w:fldChar w:fldCharType="separate"/>
      </w:r>
      <w:r w:rsidR="00494505">
        <w:rPr>
          <w:noProof/>
        </w:rPr>
        <w:t>173</w:t>
      </w:r>
      <w:r>
        <w:rPr>
          <w:rFonts w:hint="eastAsia"/>
          <w:noProof/>
        </w:rPr>
        <w:fldChar w:fldCharType="end"/>
      </w:r>
    </w:p>
    <w:p w14:paraId="4423AF92"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4.5 Characterization of impurity profiles and transport</w:t>
      </w:r>
      <w:r>
        <w:rPr>
          <w:rFonts w:hint="eastAsia"/>
          <w:noProof/>
        </w:rPr>
        <w:tab/>
      </w:r>
      <w:r>
        <w:rPr>
          <w:rFonts w:hint="eastAsia"/>
          <w:noProof/>
        </w:rPr>
        <w:fldChar w:fldCharType="begin"/>
      </w:r>
      <w:r>
        <w:rPr>
          <w:rFonts w:hint="eastAsia"/>
          <w:noProof/>
        </w:rPr>
        <w:instrText xml:space="preserve"> PAGEREF </w:instrText>
      </w:r>
      <w:r>
        <w:rPr>
          <w:noProof/>
        </w:rPr>
        <w:instrText>_Toc305938658 \h</w:instrText>
      </w:r>
      <w:r>
        <w:rPr>
          <w:rFonts w:hint="eastAsia"/>
          <w:noProof/>
        </w:rPr>
        <w:instrText xml:space="preserve"> </w:instrText>
      </w:r>
      <w:r>
        <w:rPr>
          <w:rFonts w:hint="eastAsia"/>
          <w:noProof/>
        </w:rPr>
      </w:r>
      <w:r>
        <w:rPr>
          <w:noProof/>
        </w:rPr>
        <w:fldChar w:fldCharType="separate"/>
      </w:r>
      <w:r w:rsidR="00494505">
        <w:rPr>
          <w:noProof/>
        </w:rPr>
        <w:t>177</w:t>
      </w:r>
      <w:r>
        <w:rPr>
          <w:rFonts w:hint="eastAsia"/>
          <w:noProof/>
        </w:rPr>
        <w:fldChar w:fldCharType="end"/>
      </w:r>
    </w:p>
    <w:p w14:paraId="28134424"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4.5.1 Upgraded radiated power measurements on NSTX-U</w:t>
      </w:r>
      <w:r>
        <w:rPr>
          <w:rFonts w:hint="eastAsia"/>
          <w:noProof/>
        </w:rPr>
        <w:tab/>
      </w:r>
      <w:r>
        <w:rPr>
          <w:rFonts w:hint="eastAsia"/>
          <w:noProof/>
        </w:rPr>
        <w:fldChar w:fldCharType="begin"/>
      </w:r>
      <w:r>
        <w:rPr>
          <w:rFonts w:hint="eastAsia"/>
          <w:noProof/>
        </w:rPr>
        <w:instrText xml:space="preserve"> PAGEREF </w:instrText>
      </w:r>
      <w:r>
        <w:rPr>
          <w:noProof/>
        </w:rPr>
        <w:instrText>_Toc305938659 \h</w:instrText>
      </w:r>
      <w:r>
        <w:rPr>
          <w:rFonts w:hint="eastAsia"/>
          <w:noProof/>
        </w:rPr>
        <w:instrText xml:space="preserve"> </w:instrText>
      </w:r>
      <w:r>
        <w:rPr>
          <w:rFonts w:hint="eastAsia"/>
          <w:noProof/>
        </w:rPr>
      </w:r>
      <w:r>
        <w:rPr>
          <w:noProof/>
        </w:rPr>
        <w:fldChar w:fldCharType="separate"/>
      </w:r>
      <w:r w:rsidR="00494505">
        <w:rPr>
          <w:noProof/>
        </w:rPr>
        <w:t>177</w:t>
      </w:r>
      <w:r>
        <w:rPr>
          <w:rFonts w:hint="eastAsia"/>
          <w:noProof/>
        </w:rPr>
        <w:fldChar w:fldCharType="end"/>
      </w:r>
    </w:p>
    <w:p w14:paraId="0629D33A"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4.5.2 Interpretation of impurity measurements including poloidal asymmetries</w:t>
      </w:r>
      <w:r>
        <w:rPr>
          <w:rFonts w:hint="eastAsia"/>
          <w:noProof/>
        </w:rPr>
        <w:tab/>
      </w:r>
      <w:r>
        <w:rPr>
          <w:rFonts w:hint="eastAsia"/>
          <w:noProof/>
        </w:rPr>
        <w:fldChar w:fldCharType="begin"/>
      </w:r>
      <w:r>
        <w:rPr>
          <w:rFonts w:hint="eastAsia"/>
          <w:noProof/>
        </w:rPr>
        <w:instrText xml:space="preserve"> PAGEREF </w:instrText>
      </w:r>
      <w:r>
        <w:rPr>
          <w:noProof/>
        </w:rPr>
        <w:instrText>_Toc305938660 \h</w:instrText>
      </w:r>
      <w:r>
        <w:rPr>
          <w:rFonts w:hint="eastAsia"/>
          <w:noProof/>
        </w:rPr>
        <w:instrText xml:space="preserve"> </w:instrText>
      </w:r>
      <w:r>
        <w:rPr>
          <w:rFonts w:hint="eastAsia"/>
          <w:noProof/>
        </w:rPr>
      </w:r>
      <w:r>
        <w:rPr>
          <w:noProof/>
        </w:rPr>
        <w:fldChar w:fldCharType="separate"/>
      </w:r>
      <w:r w:rsidR="00494505">
        <w:rPr>
          <w:noProof/>
        </w:rPr>
        <w:t>178</w:t>
      </w:r>
      <w:r>
        <w:rPr>
          <w:rFonts w:hint="eastAsia"/>
          <w:noProof/>
        </w:rPr>
        <w:fldChar w:fldCharType="end"/>
      </w:r>
    </w:p>
    <w:p w14:paraId="0D9909C0"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4.6: Characterization of the fast ion distribution function</w:t>
      </w:r>
      <w:r>
        <w:rPr>
          <w:rFonts w:hint="eastAsia"/>
          <w:noProof/>
        </w:rPr>
        <w:tab/>
      </w:r>
      <w:r>
        <w:rPr>
          <w:rFonts w:hint="eastAsia"/>
          <w:noProof/>
        </w:rPr>
        <w:fldChar w:fldCharType="begin"/>
      </w:r>
      <w:r>
        <w:rPr>
          <w:rFonts w:hint="eastAsia"/>
          <w:noProof/>
        </w:rPr>
        <w:instrText xml:space="preserve"> PAGEREF </w:instrText>
      </w:r>
      <w:r>
        <w:rPr>
          <w:noProof/>
        </w:rPr>
        <w:instrText>_Toc305938661 \h</w:instrText>
      </w:r>
      <w:r>
        <w:rPr>
          <w:rFonts w:hint="eastAsia"/>
          <w:noProof/>
        </w:rPr>
        <w:instrText xml:space="preserve"> </w:instrText>
      </w:r>
      <w:r>
        <w:rPr>
          <w:rFonts w:hint="eastAsia"/>
          <w:noProof/>
        </w:rPr>
      </w:r>
      <w:r>
        <w:rPr>
          <w:noProof/>
        </w:rPr>
        <w:fldChar w:fldCharType="separate"/>
      </w:r>
      <w:r w:rsidR="00494505">
        <w:rPr>
          <w:noProof/>
        </w:rPr>
        <w:t>180</w:t>
      </w:r>
      <w:r>
        <w:rPr>
          <w:rFonts w:hint="eastAsia"/>
          <w:noProof/>
        </w:rPr>
        <w:fldChar w:fldCharType="end"/>
      </w:r>
    </w:p>
    <w:p w14:paraId="4317CEA3"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4.6.1: FIDAsim modeling</w:t>
      </w:r>
      <w:r>
        <w:rPr>
          <w:rFonts w:hint="eastAsia"/>
          <w:noProof/>
        </w:rPr>
        <w:tab/>
      </w:r>
      <w:r>
        <w:rPr>
          <w:rFonts w:hint="eastAsia"/>
          <w:noProof/>
        </w:rPr>
        <w:fldChar w:fldCharType="begin"/>
      </w:r>
      <w:r>
        <w:rPr>
          <w:rFonts w:hint="eastAsia"/>
          <w:noProof/>
        </w:rPr>
        <w:instrText xml:space="preserve"> PAGEREF </w:instrText>
      </w:r>
      <w:r>
        <w:rPr>
          <w:noProof/>
        </w:rPr>
        <w:instrText>_Toc305938662 \h</w:instrText>
      </w:r>
      <w:r>
        <w:rPr>
          <w:rFonts w:hint="eastAsia"/>
          <w:noProof/>
        </w:rPr>
        <w:instrText xml:space="preserve"> </w:instrText>
      </w:r>
      <w:r>
        <w:rPr>
          <w:rFonts w:hint="eastAsia"/>
          <w:noProof/>
        </w:rPr>
      </w:r>
      <w:r>
        <w:rPr>
          <w:noProof/>
        </w:rPr>
        <w:fldChar w:fldCharType="separate"/>
      </w:r>
      <w:r w:rsidR="00494505">
        <w:rPr>
          <w:noProof/>
        </w:rPr>
        <w:t>180</w:t>
      </w:r>
      <w:r>
        <w:rPr>
          <w:rFonts w:hint="eastAsia"/>
          <w:noProof/>
        </w:rPr>
        <w:fldChar w:fldCharType="end"/>
      </w:r>
    </w:p>
    <w:p w14:paraId="035F0C6C"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 xml:space="preserve">4.6.2: Implementation of a new </w:t>
      </w:r>
      <w:r w:rsidRPr="00EB1AF2">
        <w:rPr>
          <w:rFonts w:ascii="Times New Roman" w:hAnsi="Times New Roman" w:hint="eastAsia"/>
          <w:noProof/>
        </w:rPr>
        <w:t>“</w:t>
      </w:r>
      <w:r w:rsidRPr="00EB1AF2">
        <w:rPr>
          <w:rFonts w:ascii="Times New Roman" w:hAnsi="Times New Roman" w:hint="eastAsia"/>
          <w:noProof/>
        </w:rPr>
        <w:t>3D Halo</w:t>
      </w:r>
      <w:r w:rsidRPr="00EB1AF2">
        <w:rPr>
          <w:rFonts w:ascii="Times New Roman" w:hAnsi="Times New Roman" w:hint="eastAsia"/>
          <w:noProof/>
        </w:rPr>
        <w:t>”</w:t>
      </w:r>
      <w:r w:rsidRPr="00EB1AF2">
        <w:rPr>
          <w:rFonts w:ascii="Times New Roman" w:hAnsi="Times New Roman" w:hint="eastAsia"/>
          <w:noProof/>
        </w:rPr>
        <w:t xml:space="preserve"> model in TRANSP/NUBEAM</w:t>
      </w:r>
      <w:r>
        <w:rPr>
          <w:rFonts w:hint="eastAsia"/>
          <w:noProof/>
        </w:rPr>
        <w:tab/>
      </w:r>
      <w:r>
        <w:rPr>
          <w:rFonts w:hint="eastAsia"/>
          <w:noProof/>
        </w:rPr>
        <w:fldChar w:fldCharType="begin"/>
      </w:r>
      <w:r>
        <w:rPr>
          <w:rFonts w:hint="eastAsia"/>
          <w:noProof/>
        </w:rPr>
        <w:instrText xml:space="preserve"> PAGEREF </w:instrText>
      </w:r>
      <w:r>
        <w:rPr>
          <w:noProof/>
        </w:rPr>
        <w:instrText>_Toc305938663 \h</w:instrText>
      </w:r>
      <w:r>
        <w:rPr>
          <w:rFonts w:hint="eastAsia"/>
          <w:noProof/>
        </w:rPr>
        <w:instrText xml:space="preserve"> </w:instrText>
      </w:r>
      <w:r>
        <w:rPr>
          <w:rFonts w:hint="eastAsia"/>
          <w:noProof/>
        </w:rPr>
      </w:r>
      <w:r>
        <w:rPr>
          <w:noProof/>
        </w:rPr>
        <w:fldChar w:fldCharType="separate"/>
      </w:r>
      <w:r w:rsidR="00494505">
        <w:rPr>
          <w:noProof/>
        </w:rPr>
        <w:t>180</w:t>
      </w:r>
      <w:r>
        <w:rPr>
          <w:rFonts w:hint="eastAsia"/>
          <w:noProof/>
        </w:rPr>
        <w:fldChar w:fldCharType="end"/>
      </w:r>
    </w:p>
    <w:p w14:paraId="706C5077"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4.7: Diagnostics improvements on NSTX-U</w:t>
      </w:r>
      <w:r>
        <w:rPr>
          <w:rFonts w:hint="eastAsia"/>
          <w:noProof/>
        </w:rPr>
        <w:tab/>
      </w:r>
      <w:r>
        <w:rPr>
          <w:rFonts w:hint="eastAsia"/>
          <w:noProof/>
        </w:rPr>
        <w:fldChar w:fldCharType="begin"/>
      </w:r>
      <w:r>
        <w:rPr>
          <w:rFonts w:hint="eastAsia"/>
          <w:noProof/>
        </w:rPr>
        <w:instrText xml:space="preserve"> PAGEREF </w:instrText>
      </w:r>
      <w:r>
        <w:rPr>
          <w:noProof/>
        </w:rPr>
        <w:instrText>_Toc305938664 \h</w:instrText>
      </w:r>
      <w:r>
        <w:rPr>
          <w:rFonts w:hint="eastAsia"/>
          <w:noProof/>
        </w:rPr>
        <w:instrText xml:space="preserve"> </w:instrText>
      </w:r>
      <w:r>
        <w:rPr>
          <w:rFonts w:hint="eastAsia"/>
          <w:noProof/>
        </w:rPr>
      </w:r>
      <w:r>
        <w:rPr>
          <w:noProof/>
        </w:rPr>
        <w:fldChar w:fldCharType="separate"/>
      </w:r>
      <w:r w:rsidR="00494505">
        <w:rPr>
          <w:noProof/>
        </w:rPr>
        <w:t>181</w:t>
      </w:r>
      <w:r>
        <w:rPr>
          <w:rFonts w:hint="eastAsia"/>
          <w:noProof/>
        </w:rPr>
        <w:fldChar w:fldCharType="end"/>
      </w:r>
    </w:p>
    <w:p w14:paraId="0657DF25"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4.7.1: Fast Ion D-Alpha and Neutral Particle Analyzers</w:t>
      </w:r>
      <w:r>
        <w:rPr>
          <w:rFonts w:hint="eastAsia"/>
          <w:noProof/>
        </w:rPr>
        <w:tab/>
      </w:r>
      <w:r>
        <w:rPr>
          <w:rFonts w:hint="eastAsia"/>
          <w:noProof/>
        </w:rPr>
        <w:fldChar w:fldCharType="begin"/>
      </w:r>
      <w:r>
        <w:rPr>
          <w:rFonts w:hint="eastAsia"/>
          <w:noProof/>
        </w:rPr>
        <w:instrText xml:space="preserve"> PAGEREF </w:instrText>
      </w:r>
      <w:r>
        <w:rPr>
          <w:noProof/>
        </w:rPr>
        <w:instrText>_Toc305938665 \h</w:instrText>
      </w:r>
      <w:r>
        <w:rPr>
          <w:rFonts w:hint="eastAsia"/>
          <w:noProof/>
        </w:rPr>
        <w:instrText xml:space="preserve"> </w:instrText>
      </w:r>
      <w:r>
        <w:rPr>
          <w:rFonts w:hint="eastAsia"/>
          <w:noProof/>
        </w:rPr>
      </w:r>
      <w:r>
        <w:rPr>
          <w:noProof/>
        </w:rPr>
        <w:fldChar w:fldCharType="separate"/>
      </w:r>
      <w:r w:rsidR="00494505">
        <w:rPr>
          <w:noProof/>
        </w:rPr>
        <w:t>181</w:t>
      </w:r>
      <w:r>
        <w:rPr>
          <w:rFonts w:hint="eastAsia"/>
          <w:noProof/>
        </w:rPr>
        <w:fldChar w:fldCharType="end"/>
      </w:r>
    </w:p>
    <w:p w14:paraId="74182FEE"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4.7.2: Charged Fusion Product array</w:t>
      </w:r>
      <w:r>
        <w:rPr>
          <w:rFonts w:hint="eastAsia"/>
          <w:noProof/>
        </w:rPr>
        <w:tab/>
      </w:r>
      <w:r>
        <w:rPr>
          <w:rFonts w:hint="eastAsia"/>
          <w:noProof/>
        </w:rPr>
        <w:fldChar w:fldCharType="begin"/>
      </w:r>
      <w:r>
        <w:rPr>
          <w:rFonts w:hint="eastAsia"/>
          <w:noProof/>
        </w:rPr>
        <w:instrText xml:space="preserve"> PAGEREF </w:instrText>
      </w:r>
      <w:r>
        <w:rPr>
          <w:noProof/>
        </w:rPr>
        <w:instrText>_Toc305938666 \h</w:instrText>
      </w:r>
      <w:r>
        <w:rPr>
          <w:rFonts w:hint="eastAsia"/>
          <w:noProof/>
        </w:rPr>
        <w:instrText xml:space="preserve"> </w:instrText>
      </w:r>
      <w:r>
        <w:rPr>
          <w:rFonts w:hint="eastAsia"/>
          <w:noProof/>
        </w:rPr>
      </w:r>
      <w:r>
        <w:rPr>
          <w:noProof/>
        </w:rPr>
        <w:fldChar w:fldCharType="separate"/>
      </w:r>
      <w:r w:rsidR="00494505">
        <w:rPr>
          <w:noProof/>
        </w:rPr>
        <w:t>181</w:t>
      </w:r>
      <w:r>
        <w:rPr>
          <w:rFonts w:hint="eastAsia"/>
          <w:noProof/>
        </w:rPr>
        <w:fldChar w:fldCharType="end"/>
      </w:r>
    </w:p>
    <w:p w14:paraId="5EF3C514" w14:textId="77777777" w:rsidR="00BF6FB5" w:rsidRDefault="00BF6FB5">
      <w:pPr>
        <w:pStyle w:val="TOC3"/>
        <w:tabs>
          <w:tab w:val="right" w:leader="dot" w:pos="9350"/>
        </w:tabs>
        <w:rPr>
          <w:rFonts w:asciiTheme="minorHAnsi" w:eastAsiaTheme="minorEastAsia" w:hAnsiTheme="minorHAnsi" w:cstheme="minorBidi" w:hint="eastAsia"/>
          <w:noProof/>
          <w:sz w:val="24"/>
          <w:szCs w:val="24"/>
          <w:lang w:eastAsia="ja-JP"/>
        </w:rPr>
      </w:pPr>
      <w:r w:rsidRPr="00EB1AF2">
        <w:rPr>
          <w:rFonts w:ascii="Times New Roman" w:hAnsi="Times New Roman" w:hint="eastAsia"/>
          <w:noProof/>
        </w:rPr>
        <w:t>4.7.3: Internal measurements of fast ion driven instabilities</w:t>
      </w:r>
      <w:r>
        <w:rPr>
          <w:rFonts w:hint="eastAsia"/>
          <w:noProof/>
        </w:rPr>
        <w:tab/>
      </w:r>
      <w:r>
        <w:rPr>
          <w:rFonts w:hint="eastAsia"/>
          <w:noProof/>
        </w:rPr>
        <w:fldChar w:fldCharType="begin"/>
      </w:r>
      <w:r>
        <w:rPr>
          <w:rFonts w:hint="eastAsia"/>
          <w:noProof/>
        </w:rPr>
        <w:instrText xml:space="preserve"> PAGEREF </w:instrText>
      </w:r>
      <w:r>
        <w:rPr>
          <w:noProof/>
        </w:rPr>
        <w:instrText>_Toc305938667 \h</w:instrText>
      </w:r>
      <w:r>
        <w:rPr>
          <w:rFonts w:hint="eastAsia"/>
          <w:noProof/>
        </w:rPr>
        <w:instrText xml:space="preserve"> </w:instrText>
      </w:r>
      <w:r>
        <w:rPr>
          <w:rFonts w:hint="eastAsia"/>
          <w:noProof/>
        </w:rPr>
      </w:r>
      <w:r>
        <w:rPr>
          <w:noProof/>
        </w:rPr>
        <w:fldChar w:fldCharType="separate"/>
      </w:r>
      <w:r w:rsidR="00494505">
        <w:rPr>
          <w:noProof/>
        </w:rPr>
        <w:t>182</w:t>
      </w:r>
      <w:r>
        <w:rPr>
          <w:rFonts w:hint="eastAsia"/>
          <w:noProof/>
        </w:rPr>
        <w:fldChar w:fldCharType="end"/>
      </w:r>
    </w:p>
    <w:p w14:paraId="48DC87C7"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sidRPr="00EB1AF2">
        <w:rPr>
          <w:rFonts w:ascii="Times New Roman" w:hAnsi="Times New Roman" w:hint="eastAsia"/>
          <w:noProof/>
        </w:rPr>
        <w:t>4.8: Experimental plans after machine re-commissioning</w:t>
      </w:r>
      <w:r>
        <w:rPr>
          <w:rFonts w:hint="eastAsia"/>
          <w:noProof/>
        </w:rPr>
        <w:tab/>
      </w:r>
      <w:r>
        <w:rPr>
          <w:rFonts w:hint="eastAsia"/>
          <w:noProof/>
        </w:rPr>
        <w:fldChar w:fldCharType="begin"/>
      </w:r>
      <w:r>
        <w:rPr>
          <w:rFonts w:hint="eastAsia"/>
          <w:noProof/>
        </w:rPr>
        <w:instrText xml:space="preserve"> PAGEREF </w:instrText>
      </w:r>
      <w:r>
        <w:rPr>
          <w:noProof/>
        </w:rPr>
        <w:instrText>_Toc305938668 \h</w:instrText>
      </w:r>
      <w:r>
        <w:rPr>
          <w:rFonts w:hint="eastAsia"/>
          <w:noProof/>
        </w:rPr>
        <w:instrText xml:space="preserve"> </w:instrText>
      </w:r>
      <w:r>
        <w:rPr>
          <w:rFonts w:hint="eastAsia"/>
          <w:noProof/>
        </w:rPr>
      </w:r>
      <w:r>
        <w:rPr>
          <w:noProof/>
        </w:rPr>
        <w:fldChar w:fldCharType="separate"/>
      </w:r>
      <w:r w:rsidR="00494505">
        <w:rPr>
          <w:noProof/>
        </w:rPr>
        <w:t>183</w:t>
      </w:r>
      <w:r>
        <w:rPr>
          <w:rFonts w:hint="eastAsia"/>
          <w:noProof/>
        </w:rPr>
        <w:fldChar w:fldCharType="end"/>
      </w:r>
    </w:p>
    <w:p w14:paraId="4F51AC44" w14:textId="77777777" w:rsidR="00BF6FB5" w:rsidRDefault="00BF6FB5">
      <w:pPr>
        <w:pStyle w:val="TOC2"/>
        <w:tabs>
          <w:tab w:val="right" w:leader="dot" w:pos="9350"/>
        </w:tabs>
        <w:rPr>
          <w:rFonts w:asciiTheme="minorHAnsi" w:eastAsiaTheme="minorEastAsia" w:hAnsiTheme="minorHAnsi" w:cstheme="minorBidi" w:hint="eastAsia"/>
          <w:b w:val="0"/>
          <w:noProof/>
          <w:sz w:val="24"/>
          <w:szCs w:val="24"/>
          <w:lang w:eastAsia="ja-JP"/>
        </w:rPr>
      </w:pPr>
      <w:r>
        <w:rPr>
          <w:rFonts w:hint="eastAsia"/>
          <w:noProof/>
        </w:rPr>
        <w:t>References</w:t>
      </w:r>
      <w:r>
        <w:rPr>
          <w:rFonts w:hint="eastAsia"/>
          <w:noProof/>
        </w:rPr>
        <w:tab/>
      </w:r>
      <w:r>
        <w:rPr>
          <w:rFonts w:hint="eastAsia"/>
          <w:noProof/>
        </w:rPr>
        <w:fldChar w:fldCharType="begin"/>
      </w:r>
      <w:r>
        <w:rPr>
          <w:rFonts w:hint="eastAsia"/>
          <w:noProof/>
        </w:rPr>
        <w:instrText xml:space="preserve"> PAGEREF </w:instrText>
      </w:r>
      <w:r>
        <w:rPr>
          <w:noProof/>
        </w:rPr>
        <w:instrText>_Toc305938669 \h</w:instrText>
      </w:r>
      <w:r>
        <w:rPr>
          <w:rFonts w:hint="eastAsia"/>
          <w:noProof/>
        </w:rPr>
        <w:instrText xml:space="preserve"> </w:instrText>
      </w:r>
      <w:r>
        <w:rPr>
          <w:rFonts w:hint="eastAsia"/>
          <w:noProof/>
        </w:rPr>
      </w:r>
      <w:r>
        <w:rPr>
          <w:noProof/>
        </w:rPr>
        <w:fldChar w:fldCharType="separate"/>
      </w:r>
      <w:r w:rsidR="00494505">
        <w:rPr>
          <w:noProof/>
        </w:rPr>
        <w:t>184</w:t>
      </w:r>
      <w:r>
        <w:rPr>
          <w:rFonts w:hint="eastAsia"/>
          <w:noProof/>
        </w:rPr>
        <w:fldChar w:fldCharType="end"/>
      </w:r>
    </w:p>
    <w:p w14:paraId="54F4223A" w14:textId="77777777" w:rsidR="006F602B" w:rsidRPr="005B709B" w:rsidRDefault="00C72539" w:rsidP="00C72539">
      <w:pPr>
        <w:spacing w:line="288" w:lineRule="auto"/>
      </w:pPr>
      <w:r w:rsidRPr="0065029F">
        <w:rPr>
          <w:rFonts w:ascii="Times New Roman" w:hAnsi="Times New Roman"/>
        </w:rPr>
        <w:fldChar w:fldCharType="end"/>
      </w:r>
    </w:p>
    <w:p w14:paraId="34D1DB18" w14:textId="77777777" w:rsidR="0089016E" w:rsidRPr="00104B56" w:rsidRDefault="00C72539" w:rsidP="0089016E">
      <w:pPr>
        <w:pStyle w:val="Heading1"/>
      </w:pPr>
      <w:bookmarkStart w:id="0" w:name="_Toc234316881"/>
      <w:r>
        <w:br w:type="page"/>
      </w:r>
      <w:bookmarkStart w:id="1" w:name="_Toc302046401"/>
      <w:bookmarkStart w:id="2" w:name="_Toc302892738"/>
      <w:bookmarkStart w:id="3" w:name="_Toc305938606"/>
      <w:bookmarkEnd w:id="0"/>
      <w:r w:rsidR="0089016E" w:rsidRPr="00104B56">
        <w:t xml:space="preserve">1.0 </w:t>
      </w:r>
      <w:r w:rsidR="0089016E">
        <w:t>Executive summary</w:t>
      </w:r>
      <w:bookmarkEnd w:id="1"/>
      <w:bookmarkEnd w:id="2"/>
      <w:bookmarkEnd w:id="3"/>
    </w:p>
    <w:p w14:paraId="71CF0141" w14:textId="77777777" w:rsidR="0089016E" w:rsidRPr="00104B56" w:rsidRDefault="0089016E" w:rsidP="0089016E">
      <w:pPr>
        <w:rPr>
          <w:rFonts w:ascii="Times New Roman" w:hAnsi="Times New Roman"/>
        </w:rPr>
      </w:pPr>
    </w:p>
    <w:p w14:paraId="2D701D24" w14:textId="77777777" w:rsidR="0089016E" w:rsidRPr="00104B56" w:rsidRDefault="0089016E" w:rsidP="0089016E">
      <w:pPr>
        <w:rPr>
          <w:rFonts w:ascii="Times New Roman" w:hAnsi="Times New Roman"/>
        </w:rPr>
      </w:pPr>
    </w:p>
    <w:p w14:paraId="411AB1BD" w14:textId="77777777" w:rsidR="0089016E" w:rsidRPr="00FA2769" w:rsidRDefault="0089016E" w:rsidP="0089016E">
      <w:pPr>
        <w:pStyle w:val="Heading2"/>
        <w:rPr>
          <w:rFonts w:ascii="Times New Roman" w:hAnsi="Times New Roman"/>
          <w:vertAlign w:val="superscript"/>
        </w:rPr>
      </w:pPr>
      <w:bookmarkStart w:id="4" w:name="_Toc302046403"/>
      <w:bookmarkStart w:id="5" w:name="_Toc302892739"/>
      <w:bookmarkStart w:id="6" w:name="_Toc234316882"/>
      <w:bookmarkStart w:id="7" w:name="_Toc305938607"/>
      <w:r>
        <w:rPr>
          <w:rFonts w:ascii="Times New Roman" w:hAnsi="Times New Roman"/>
        </w:rPr>
        <w:t>1</w:t>
      </w:r>
      <w:r w:rsidRPr="00FA2769">
        <w:rPr>
          <w:rFonts w:ascii="Times New Roman" w:hAnsi="Times New Roman"/>
        </w:rPr>
        <w:t xml:space="preserve">.1: </w:t>
      </w:r>
      <w:r>
        <w:rPr>
          <w:rFonts w:ascii="Times New Roman" w:hAnsi="Times New Roman"/>
        </w:rPr>
        <w:t>Current and pressure driven instabilities limiting</w:t>
      </w:r>
      <w:r w:rsidRPr="00FA2769">
        <w:rPr>
          <w:rFonts w:ascii="Times New Roman" w:hAnsi="Times New Roman"/>
        </w:rPr>
        <w:t xml:space="preserve"> tokamak</w:t>
      </w:r>
      <w:bookmarkEnd w:id="4"/>
      <w:r>
        <w:rPr>
          <w:rFonts w:ascii="Times New Roman" w:hAnsi="Times New Roman"/>
        </w:rPr>
        <w:t xml:space="preserve"> performance</w:t>
      </w:r>
      <w:bookmarkEnd w:id="5"/>
      <w:bookmarkEnd w:id="7"/>
    </w:p>
    <w:p w14:paraId="38217A53" w14:textId="77777777" w:rsidR="0089016E" w:rsidRDefault="0089016E" w:rsidP="0089016E">
      <w:pPr>
        <w:pStyle w:val="Heading3"/>
        <w:rPr>
          <w:rFonts w:ascii="Times New Roman" w:hAnsi="Times New Roman"/>
        </w:rPr>
      </w:pPr>
      <w:bookmarkStart w:id="8" w:name="_Toc302892740"/>
      <w:bookmarkStart w:id="9" w:name="_Toc305938608"/>
      <w:r>
        <w:rPr>
          <w:rFonts w:ascii="Times New Roman" w:hAnsi="Times New Roman"/>
        </w:rPr>
        <w:t>1</w:t>
      </w:r>
      <w:r w:rsidRPr="00104B56">
        <w:rPr>
          <w:rFonts w:ascii="Times New Roman" w:hAnsi="Times New Roman"/>
        </w:rPr>
        <w:t xml:space="preserve">.1.1: </w:t>
      </w:r>
      <w:r>
        <w:rPr>
          <w:rFonts w:ascii="Times New Roman" w:hAnsi="Times New Roman"/>
        </w:rPr>
        <w:t>Unification of kinetic Resistive Wall Mode stabilization physics</w:t>
      </w:r>
      <w:bookmarkEnd w:id="8"/>
      <w:bookmarkEnd w:id="9"/>
    </w:p>
    <w:p w14:paraId="775E93BF" w14:textId="77777777" w:rsidR="0089016E" w:rsidRPr="00E63F33" w:rsidRDefault="0089016E" w:rsidP="0089016E">
      <w:pPr>
        <w:rPr>
          <w:i/>
        </w:rPr>
      </w:pPr>
      <w:r w:rsidRPr="00E63F33">
        <w:rPr>
          <w:i/>
        </w:rPr>
        <w:t>Participating facilities: NSTX-U, DIII-D</w:t>
      </w:r>
    </w:p>
    <w:p w14:paraId="0256FF2D" w14:textId="77777777" w:rsidR="00CF214B" w:rsidRDefault="000F0A1B" w:rsidP="0089016E">
      <w:pPr>
        <w:numPr>
          <w:ilvl w:val="0"/>
          <w:numId w:val="3"/>
        </w:numPr>
        <w:spacing w:line="276" w:lineRule="auto"/>
        <w:rPr>
          <w:rFonts w:ascii="Times New Roman" w:hAnsi="Times New Roman"/>
        </w:rPr>
      </w:pPr>
      <w:r w:rsidRPr="000F0A1B">
        <w:rPr>
          <w:rFonts w:ascii="Times New Roman" w:hAnsi="Times New Roman"/>
        </w:rPr>
        <w:t>A dedicated experiment was run on DIII-</w:t>
      </w:r>
      <w:r>
        <w:rPr>
          <w:rFonts w:ascii="Times New Roman" w:hAnsi="Times New Roman"/>
        </w:rPr>
        <w:t>D</w:t>
      </w:r>
      <w:r w:rsidRPr="000F0A1B">
        <w:rPr>
          <w:rFonts w:ascii="Times New Roman" w:hAnsi="Times New Roman"/>
        </w:rPr>
        <w:t xml:space="preserve"> to test kinetic RWM stabilization physics proposed in several NSTX publications with the goal of unifying the physics understanding of kinetic RWM marginal stability conditions between devices. The experiment was successful in producing this understanding: kinetic RWM theory provides a sufficient breadth to understand the stabilization physics between the devices, which has an important complementarity, and experimental observations and kinetic RWM stability analysis between the devices shows good agreemen</w:t>
      </w:r>
      <w:r>
        <w:rPr>
          <w:rFonts w:ascii="Times New Roman" w:hAnsi="Times New Roman"/>
        </w:rPr>
        <w:t>t between theory and experiment</w:t>
      </w:r>
      <w:r w:rsidR="0089016E">
        <w:rPr>
          <w:rFonts w:ascii="Times New Roman" w:hAnsi="Times New Roman"/>
        </w:rPr>
        <w:t xml:space="preserve">. </w:t>
      </w:r>
    </w:p>
    <w:p w14:paraId="5E880D54" w14:textId="77777777" w:rsidR="00CF214B" w:rsidRDefault="00CF214B" w:rsidP="0089016E">
      <w:pPr>
        <w:numPr>
          <w:ilvl w:val="0"/>
          <w:numId w:val="3"/>
        </w:numPr>
        <w:spacing w:line="276" w:lineRule="auto"/>
        <w:rPr>
          <w:rFonts w:ascii="Times New Roman" w:hAnsi="Times New Roman"/>
        </w:rPr>
      </w:pPr>
      <w:r w:rsidRPr="00CF214B">
        <w:rPr>
          <w:rFonts w:ascii="Times New Roman" w:hAnsi="Times New Roman"/>
        </w:rPr>
        <w:t>The detailed experimental and analysis results show a unified understanding of kinetic RWM stabilization physics between the</w:t>
      </w:r>
      <w:r>
        <w:rPr>
          <w:rFonts w:ascii="Times New Roman" w:hAnsi="Times New Roman"/>
        </w:rPr>
        <w:t xml:space="preserve"> NSTX and DIII-D</w:t>
      </w:r>
      <w:r w:rsidRPr="00CF214B">
        <w:rPr>
          <w:rFonts w:ascii="Times New Roman" w:hAnsi="Times New Roman"/>
        </w:rPr>
        <w:t xml:space="preserve"> devices. Common analysis tools, (e.g the MISK code), were used to analyze the experimental results on both devices. Quantitative agreement was found between theory and experiment of kinetic RWM marginal stability points over a wide range of plasma rotation profile and speed.</w:t>
      </w:r>
    </w:p>
    <w:p w14:paraId="24744143" w14:textId="77777777" w:rsidR="0089016E" w:rsidRPr="00CF214B" w:rsidRDefault="0089016E" w:rsidP="00CF214B">
      <w:pPr>
        <w:numPr>
          <w:ilvl w:val="0"/>
          <w:numId w:val="3"/>
        </w:numPr>
        <w:spacing w:line="276" w:lineRule="auto"/>
        <w:rPr>
          <w:rFonts w:ascii="Times New Roman" w:hAnsi="Times New Roman"/>
        </w:rPr>
      </w:pPr>
      <w:r>
        <w:rPr>
          <w:rFonts w:ascii="Times New Roman" w:hAnsi="Times New Roman"/>
        </w:rPr>
        <w:t>See Sec. 4.1 for more details.</w:t>
      </w:r>
    </w:p>
    <w:p w14:paraId="1AF8677B" w14:textId="77777777" w:rsidR="0089016E" w:rsidRDefault="0089016E" w:rsidP="0089016E">
      <w:pPr>
        <w:pStyle w:val="Heading3"/>
        <w:rPr>
          <w:rFonts w:ascii="Times New Roman" w:hAnsi="Times New Roman"/>
        </w:rPr>
      </w:pPr>
      <w:bookmarkStart w:id="10" w:name="_Toc302892741"/>
      <w:bookmarkStart w:id="11" w:name="_Toc305938609"/>
      <w:r>
        <w:rPr>
          <w:rFonts w:ascii="Times New Roman" w:hAnsi="Times New Roman"/>
        </w:rPr>
        <w:t>1.1.2</w:t>
      </w:r>
      <w:r w:rsidRPr="00104B56">
        <w:rPr>
          <w:rFonts w:ascii="Times New Roman" w:hAnsi="Times New Roman"/>
        </w:rPr>
        <w:t xml:space="preserve">: </w:t>
      </w:r>
      <w:r>
        <w:rPr>
          <w:rFonts w:ascii="Times New Roman" w:hAnsi="Times New Roman"/>
        </w:rPr>
        <w:t>C-Mod results on low-freq</w:t>
      </w:r>
      <w:r w:rsidR="00FE35FA">
        <w:rPr>
          <w:rFonts w:ascii="Times New Roman" w:hAnsi="Times New Roman"/>
        </w:rPr>
        <w:t>uency</w:t>
      </w:r>
      <w:r>
        <w:rPr>
          <w:rFonts w:ascii="Times New Roman" w:hAnsi="Times New Roman"/>
        </w:rPr>
        <w:t xml:space="preserve"> MHD leading to disruptions</w:t>
      </w:r>
      <w:bookmarkEnd w:id="10"/>
      <w:bookmarkEnd w:id="11"/>
    </w:p>
    <w:p w14:paraId="46A69FBE" w14:textId="77777777" w:rsidR="0089016E" w:rsidRPr="00E63F33" w:rsidRDefault="0089016E" w:rsidP="0089016E">
      <w:pPr>
        <w:rPr>
          <w:i/>
        </w:rPr>
      </w:pPr>
      <w:r w:rsidRPr="00E63F33">
        <w:rPr>
          <w:i/>
        </w:rPr>
        <w:t>Particip</w:t>
      </w:r>
      <w:r>
        <w:rPr>
          <w:i/>
        </w:rPr>
        <w:t>ating facilities: C-Mod</w:t>
      </w:r>
    </w:p>
    <w:p w14:paraId="287CB7B3" w14:textId="77777777" w:rsidR="00DE0C6C" w:rsidRPr="00DE0C6C" w:rsidRDefault="00DE0C6C" w:rsidP="00DE0C6C">
      <w:pPr>
        <w:numPr>
          <w:ilvl w:val="0"/>
          <w:numId w:val="3"/>
        </w:numPr>
        <w:spacing w:line="288" w:lineRule="auto"/>
        <w:rPr>
          <w:rFonts w:ascii="Times New Roman" w:hAnsi="Times New Roman"/>
        </w:rPr>
      </w:pPr>
      <w:r w:rsidRPr="00DE0C6C">
        <w:rPr>
          <w:rFonts w:ascii="Times New Roman" w:hAnsi="Times New Roman"/>
        </w:rPr>
        <w:t>Analysis of data from previous run campaigns indicates deleterious low frequency MHD instability is possibly due to a 3/2 double tearing mode.  The location of the q=1.5 rational surface is difficult to determine due to flatness of the q profile and size of error bars in these discharges.</w:t>
      </w:r>
    </w:p>
    <w:p w14:paraId="379E3BF3" w14:textId="222861E7" w:rsidR="0089016E" w:rsidRPr="00DE0C6C" w:rsidRDefault="00DE0C6C" w:rsidP="00DE0C6C">
      <w:pPr>
        <w:numPr>
          <w:ilvl w:val="0"/>
          <w:numId w:val="3"/>
        </w:numPr>
        <w:spacing w:line="288" w:lineRule="auto"/>
        <w:rPr>
          <w:rFonts w:ascii="Times New Roman" w:hAnsi="Times New Roman"/>
        </w:rPr>
      </w:pPr>
      <w:r w:rsidRPr="00DE0C6C">
        <w:rPr>
          <w:rFonts w:ascii="Times New Roman" w:hAnsi="Times New Roman"/>
        </w:rPr>
        <w:t xml:space="preserve">Dedicated experiments were </w:t>
      </w:r>
      <w:r w:rsidR="00B12DA3">
        <w:rPr>
          <w:rFonts w:ascii="Times New Roman" w:hAnsi="Times New Roman"/>
        </w:rPr>
        <w:t>planned</w:t>
      </w:r>
      <w:r w:rsidRPr="00DE0C6C">
        <w:rPr>
          <w:rFonts w:ascii="Times New Roman" w:hAnsi="Times New Roman"/>
        </w:rPr>
        <w:t xml:space="preserve"> on C-Mod to assess the feasibility of avoiding these MHD events using “pre-forming” techniques to avoid rational surfaces in flat region</w:t>
      </w:r>
      <w:r w:rsidR="00B12DA3">
        <w:rPr>
          <w:rFonts w:ascii="Times New Roman" w:hAnsi="Times New Roman"/>
        </w:rPr>
        <w:t>s of the q profile.  Due to operational issues with the diagnostic neutral beam (needed for q profile measurements), these experiments are</w:t>
      </w:r>
      <w:r w:rsidRPr="00DE0C6C">
        <w:rPr>
          <w:rFonts w:ascii="Times New Roman" w:hAnsi="Times New Roman"/>
        </w:rPr>
        <w:t xml:space="preserve"> deferred to the 2016 fiscal year.</w:t>
      </w:r>
    </w:p>
    <w:p w14:paraId="4C6EB7B0" w14:textId="77777777" w:rsidR="0089016E" w:rsidRPr="007813D2" w:rsidRDefault="0089016E" w:rsidP="0089016E">
      <w:pPr>
        <w:spacing w:line="276" w:lineRule="auto"/>
      </w:pPr>
    </w:p>
    <w:p w14:paraId="4E89BB25" w14:textId="77777777" w:rsidR="0089016E" w:rsidRPr="00215129" w:rsidRDefault="0089016E" w:rsidP="0089016E">
      <w:pPr>
        <w:pStyle w:val="Heading3"/>
        <w:rPr>
          <w:rFonts w:ascii="Times New Roman" w:hAnsi="Times New Roman"/>
        </w:rPr>
      </w:pPr>
      <w:bookmarkStart w:id="12" w:name="_Toc302892742"/>
      <w:bookmarkStart w:id="13" w:name="_Toc305938610"/>
      <w:r w:rsidRPr="00215129">
        <w:rPr>
          <w:rFonts w:ascii="Times New Roman" w:hAnsi="Times New Roman"/>
        </w:rPr>
        <w:t>1.1.3: Sug</w:t>
      </w:r>
      <w:r>
        <w:rPr>
          <w:rFonts w:ascii="Times New Roman" w:hAnsi="Times New Roman"/>
        </w:rPr>
        <w:t>gested path for future research</w:t>
      </w:r>
      <w:bookmarkEnd w:id="12"/>
      <w:bookmarkEnd w:id="13"/>
    </w:p>
    <w:p w14:paraId="14DD5CFA" w14:textId="7E1D5F87" w:rsidR="0089016E" w:rsidRPr="00944B66" w:rsidRDefault="001C4FA6" w:rsidP="00944B66">
      <w:pPr>
        <w:spacing w:line="288" w:lineRule="auto"/>
        <w:rPr>
          <w:rFonts w:ascii="Times New Roman" w:hAnsi="Times New Roman"/>
        </w:rPr>
      </w:pPr>
      <w:r w:rsidRPr="00944B66">
        <w:rPr>
          <w:rFonts w:ascii="Times New Roman" w:hAnsi="Times New Roman"/>
        </w:rPr>
        <w:t>Experiments are planned on NSTX-U to connect with DIII-D results at high-q</w:t>
      </w:r>
      <w:r w:rsidRPr="00944B66">
        <w:rPr>
          <w:rFonts w:ascii="Times New Roman" w:hAnsi="Times New Roman"/>
          <w:vertAlign w:val="subscript"/>
        </w:rPr>
        <w:t>min</w:t>
      </w:r>
      <w:r w:rsidRPr="00944B66">
        <w:rPr>
          <w:rFonts w:ascii="Times New Roman" w:hAnsi="Times New Roman"/>
        </w:rPr>
        <w:t>, leveraging on the new capabilities enabled by the 2</w:t>
      </w:r>
      <w:r w:rsidRPr="00944B66">
        <w:rPr>
          <w:rFonts w:ascii="Times New Roman" w:hAnsi="Times New Roman"/>
          <w:vertAlign w:val="superscript"/>
        </w:rPr>
        <w:t>nd</w:t>
      </w:r>
      <w:r w:rsidRPr="00944B66">
        <w:rPr>
          <w:rFonts w:ascii="Times New Roman" w:hAnsi="Times New Roman"/>
        </w:rPr>
        <w:t xml:space="preserve"> NB line</w:t>
      </w:r>
      <w:r w:rsidR="0089016E" w:rsidRPr="00944B66">
        <w:rPr>
          <w:rFonts w:ascii="Times New Roman" w:hAnsi="Times New Roman"/>
        </w:rPr>
        <w:t>.</w:t>
      </w:r>
      <w:r w:rsidRPr="00944B66">
        <w:rPr>
          <w:rFonts w:ascii="Times New Roman" w:hAnsi="Times New Roman"/>
        </w:rPr>
        <w:t xml:space="preserve"> </w:t>
      </w:r>
      <w:r w:rsidR="002F69B0" w:rsidRPr="00944B66">
        <w:rPr>
          <w:rFonts w:ascii="Times New Roman" w:hAnsi="Times New Roman"/>
        </w:rPr>
        <w:t xml:space="preserve">The combination of more tangential vs. perpendicular injection will provide </w:t>
      </w:r>
      <w:r w:rsidR="003E428E" w:rsidRPr="00944B66">
        <w:rPr>
          <w:rFonts w:ascii="Times New Roman" w:hAnsi="Times New Roman"/>
        </w:rPr>
        <w:t>scans of energetic particles’ distribution (important for kinetic RWM stability) and of rotation profile.</w:t>
      </w:r>
    </w:p>
    <w:p w14:paraId="0B4490D4" w14:textId="77777777" w:rsidR="0089016E" w:rsidRPr="007813D2" w:rsidRDefault="0089016E" w:rsidP="0089016E">
      <w:pPr>
        <w:spacing w:line="276" w:lineRule="auto"/>
        <w:rPr>
          <w:rFonts w:ascii="Times New Roman" w:hAnsi="Times New Roman"/>
        </w:rPr>
      </w:pPr>
    </w:p>
    <w:p w14:paraId="6074DCB8" w14:textId="77777777" w:rsidR="0089016E" w:rsidRDefault="0089016E" w:rsidP="0089016E">
      <w:pPr>
        <w:pStyle w:val="Heading2"/>
        <w:rPr>
          <w:rFonts w:ascii="Times New Roman" w:hAnsi="Times New Roman"/>
        </w:rPr>
      </w:pPr>
      <w:bookmarkStart w:id="14" w:name="_Toc302046404"/>
      <w:bookmarkStart w:id="15" w:name="_Toc302892743"/>
      <w:bookmarkStart w:id="16" w:name="_Toc305938611"/>
      <w:r>
        <w:rPr>
          <w:rFonts w:ascii="Times New Roman" w:hAnsi="Times New Roman"/>
        </w:rPr>
        <w:t>1</w:t>
      </w:r>
      <w:r w:rsidRPr="00FA2769">
        <w:rPr>
          <w:rFonts w:ascii="Times New Roman" w:hAnsi="Times New Roman"/>
        </w:rPr>
        <w:t xml:space="preserve">.2: </w:t>
      </w:r>
      <w:bookmarkEnd w:id="14"/>
      <w:r>
        <w:rPr>
          <w:rFonts w:ascii="Times New Roman" w:hAnsi="Times New Roman"/>
        </w:rPr>
        <w:t>Energetic particle driven instabilities limiting tokamak performance</w:t>
      </w:r>
      <w:bookmarkEnd w:id="15"/>
      <w:bookmarkEnd w:id="16"/>
    </w:p>
    <w:p w14:paraId="7E447886" w14:textId="77777777" w:rsidR="0089016E" w:rsidRPr="00215129" w:rsidRDefault="0089016E" w:rsidP="0089016E">
      <w:pPr>
        <w:pStyle w:val="Heading3"/>
        <w:rPr>
          <w:rFonts w:ascii="Times New Roman" w:hAnsi="Times New Roman"/>
        </w:rPr>
      </w:pPr>
      <w:bookmarkStart w:id="17" w:name="_Toc302892744"/>
      <w:bookmarkStart w:id="18" w:name="_Toc305938612"/>
      <w:r w:rsidRPr="00215129">
        <w:rPr>
          <w:rFonts w:ascii="Times New Roman" w:hAnsi="Times New Roman"/>
        </w:rPr>
        <w:t>1</w:t>
      </w:r>
      <w:r>
        <w:rPr>
          <w:rFonts w:ascii="Times New Roman" w:hAnsi="Times New Roman"/>
        </w:rPr>
        <w:t>.2.1</w:t>
      </w:r>
      <w:r w:rsidRPr="00215129">
        <w:rPr>
          <w:rFonts w:ascii="Times New Roman" w:hAnsi="Times New Roman"/>
        </w:rPr>
        <w:t xml:space="preserve">: </w:t>
      </w:r>
      <w:r>
        <w:rPr>
          <w:rFonts w:ascii="Times New Roman" w:hAnsi="Times New Roman"/>
        </w:rPr>
        <w:t>Alfvénic modes reducing plasma performance</w:t>
      </w:r>
      <w:bookmarkEnd w:id="17"/>
      <w:bookmarkEnd w:id="18"/>
    </w:p>
    <w:p w14:paraId="23D0AC49" w14:textId="77777777" w:rsidR="0089016E" w:rsidRPr="00E63F33" w:rsidRDefault="0089016E" w:rsidP="0089016E">
      <w:pPr>
        <w:rPr>
          <w:i/>
        </w:rPr>
      </w:pPr>
      <w:r w:rsidRPr="00E63F33">
        <w:rPr>
          <w:i/>
        </w:rPr>
        <w:t>Participating facilities: DIII-D, NSTX-U</w:t>
      </w:r>
    </w:p>
    <w:p w14:paraId="176E2CE3" w14:textId="77777777" w:rsidR="0089016E" w:rsidRDefault="00B2216F" w:rsidP="00D22BC4">
      <w:pPr>
        <w:numPr>
          <w:ilvl w:val="0"/>
          <w:numId w:val="3"/>
        </w:numPr>
        <w:spacing w:line="288" w:lineRule="auto"/>
      </w:pPr>
      <w:r w:rsidRPr="00B2216F">
        <w:t>DIII-D steady-state scenario plasmas with q</w:t>
      </w:r>
      <w:r w:rsidRPr="00B2216F">
        <w:rPr>
          <w:vertAlign w:val="subscript"/>
        </w:rPr>
        <w:t>min</w:t>
      </w:r>
      <w:r w:rsidRPr="00B2216F">
        <w:t>&gt;2 and q</w:t>
      </w:r>
      <w:r w:rsidRPr="00B2216F">
        <w:rPr>
          <w:vertAlign w:val="subscript"/>
        </w:rPr>
        <w:t>95</w:t>
      </w:r>
      <w:r w:rsidRPr="00B2216F">
        <w:t>&lt;7 (i.e. “standard high-q</w:t>
      </w:r>
      <w:r w:rsidRPr="00B2216F">
        <w:rPr>
          <w:vertAlign w:val="subscript"/>
        </w:rPr>
        <w:t>min</w:t>
      </w:r>
      <w:r w:rsidRPr="00B2216F">
        <w:t>” as opposed to the high-</w:t>
      </w:r>
      <w:r w:rsidRPr="00B2216F">
        <w:t></w:t>
      </w:r>
      <w:r w:rsidRPr="00B2216F">
        <w:rPr>
          <w:vertAlign w:val="subscript"/>
        </w:rPr>
        <w:t>P</w:t>
      </w:r>
      <w:r w:rsidRPr="00B2216F">
        <w:t xml:space="preserve"> scenario) have been shown to have strong Alfv</w:t>
      </w:r>
      <w:r w:rsidR="00082EDA">
        <w:t>é</w:t>
      </w:r>
      <w:r w:rsidRPr="00B2216F">
        <w:t>n eigenmode (AE) activity that redistributes or completely ejects fast ions from the plasma, resulting in poor normalized global energy confinement for an H-mode (i.e. H</w:t>
      </w:r>
      <w:r w:rsidRPr="00B2216F">
        <w:rPr>
          <w:vertAlign w:val="subscript"/>
        </w:rPr>
        <w:t>89P</w:t>
      </w:r>
      <w:r w:rsidRPr="00B2216F">
        <w:t>&lt;2). A key result is that a critical fast-ion gradient model seems to describe the onset of strong AE activity and enhanced fast-ion transport. State of the art fast-ion simulation codes were used to obtain quantitative agreement with measured neutron deficits</w:t>
      </w:r>
      <w:r w:rsidR="00D364A4">
        <w:t xml:space="preserve">, cf. sections </w:t>
      </w:r>
      <w:r w:rsidR="00977562">
        <w:t>4.2</w:t>
      </w:r>
      <w:r w:rsidR="00D364A4">
        <w:t>-4.3</w:t>
      </w:r>
      <w:r w:rsidRPr="00B2216F">
        <w:t xml:space="preserve">. Detailed analysis of the linear AE-stability of these plasmas suggests additional broadening of the current profile via higher </w:t>
      </w:r>
      <w:r w:rsidRPr="00B2216F">
        <w:t></w:t>
      </w:r>
      <w:r w:rsidRPr="00B2216F">
        <w:rPr>
          <w:vertAlign w:val="subscript"/>
        </w:rPr>
        <w:t>qmin</w:t>
      </w:r>
      <w:r w:rsidRPr="00B2216F">
        <w:t xml:space="preserve"> and q</w:t>
      </w:r>
      <w:r w:rsidRPr="00B2216F">
        <w:rPr>
          <w:vertAlign w:val="subscript"/>
        </w:rPr>
        <w:t>0</w:t>
      </w:r>
      <w:r w:rsidRPr="00B2216F">
        <w:t xml:space="preserve"> is a path forward for suppressing the fast-ion loss.</w:t>
      </w:r>
      <w:r w:rsidR="00C96D06">
        <w:t xml:space="preserve"> </w:t>
      </w:r>
      <w:r w:rsidR="00C96D06">
        <w:rPr>
          <w:rFonts w:ascii="Times New Roman" w:hAnsi="Times New Roman"/>
        </w:rPr>
        <w:t>See sections 2.2-2.4</w:t>
      </w:r>
      <w:r w:rsidR="00700861">
        <w:rPr>
          <w:rFonts w:ascii="Times New Roman" w:hAnsi="Times New Roman"/>
        </w:rPr>
        <w:t xml:space="preserve"> for more details</w:t>
      </w:r>
      <w:r w:rsidR="00C96D06">
        <w:rPr>
          <w:rFonts w:ascii="Times New Roman" w:hAnsi="Times New Roman"/>
        </w:rPr>
        <w:t>.</w:t>
      </w:r>
    </w:p>
    <w:p w14:paraId="78BCB510" w14:textId="77777777" w:rsidR="0089016E" w:rsidRPr="00C96D06" w:rsidRDefault="00B2216F" w:rsidP="00D22BC4">
      <w:pPr>
        <w:pStyle w:val="ListParagraph"/>
        <w:widowControl w:val="0"/>
        <w:numPr>
          <w:ilvl w:val="0"/>
          <w:numId w:val="3"/>
        </w:numPr>
        <w:autoSpaceDE w:val="0"/>
        <w:autoSpaceDN w:val="0"/>
        <w:adjustRightInd w:val="0"/>
        <w:spacing w:line="288" w:lineRule="auto"/>
        <w:rPr>
          <w:rFonts w:ascii="Times New Roman" w:hAnsi="Times New Roman"/>
        </w:rPr>
      </w:pPr>
      <w:r>
        <w:rPr>
          <w:rFonts w:ascii="Times New Roman" w:hAnsi="Times New Roman"/>
        </w:rPr>
        <w:t xml:space="preserve">New analysis and modeling suggests paths for future research in this area. On DIII-D, </w:t>
      </w:r>
      <w:r w:rsidRPr="00647500">
        <w:rPr>
          <w:rFonts w:ascii="Times New Roman" w:hAnsi="Times New Roman"/>
        </w:rPr>
        <w:t>by increasing the radius of q</w:t>
      </w:r>
      <w:r w:rsidRPr="00647500">
        <w:rPr>
          <w:rFonts w:ascii="Times New Roman" w:hAnsi="Times New Roman"/>
          <w:vertAlign w:val="subscript"/>
        </w:rPr>
        <w:t>min</w:t>
      </w:r>
      <w:r w:rsidRPr="00647500">
        <w:rPr>
          <w:rFonts w:ascii="Times New Roman" w:hAnsi="Times New Roman"/>
        </w:rPr>
        <w:t xml:space="preserve"> and raising q</w:t>
      </w:r>
      <w:r w:rsidRPr="00647500">
        <w:rPr>
          <w:rFonts w:ascii="Times New Roman" w:hAnsi="Times New Roman"/>
          <w:vertAlign w:val="subscript"/>
        </w:rPr>
        <w:t>0</w:t>
      </w:r>
      <w:r w:rsidRPr="00647500">
        <w:rPr>
          <w:rFonts w:ascii="Times New Roman" w:hAnsi="Times New Roman"/>
        </w:rPr>
        <w:t xml:space="preserve">, perhaps through faster current ramp-up, it may be possible to transiently suppress AEs and fast-ion loss. This works by moving the RSAEs to larger radius away from the region of large fast-ion pressure and by suppressing core AEs. This experiment is proposed for the FY16 campaign. If successful, additional </w:t>
      </w:r>
      <w:r>
        <w:rPr>
          <w:rFonts w:ascii="Times New Roman" w:hAnsi="Times New Roman"/>
        </w:rPr>
        <w:t>off-axis current drive may</w:t>
      </w:r>
      <w:r w:rsidRPr="00647500">
        <w:rPr>
          <w:rFonts w:ascii="Times New Roman" w:hAnsi="Times New Roman"/>
        </w:rPr>
        <w:t xml:space="preserve"> be needed on DIII-D to achieve this regime in steady state condition</w:t>
      </w:r>
      <w:r>
        <w:rPr>
          <w:rFonts w:ascii="Times New Roman" w:hAnsi="Times New Roman"/>
        </w:rPr>
        <w:t>s, and several new upgrades are planned starting in FY17 that should help: a 2</w:t>
      </w:r>
      <w:r w:rsidRPr="00647500">
        <w:rPr>
          <w:rFonts w:ascii="Times New Roman" w:hAnsi="Times New Roman"/>
          <w:vertAlign w:val="superscript"/>
        </w:rPr>
        <w:t>nd</w:t>
      </w:r>
      <w:r>
        <w:rPr>
          <w:rFonts w:ascii="Times New Roman" w:hAnsi="Times New Roman"/>
        </w:rPr>
        <w:t xml:space="preserve"> off-axis neutral beam, more gyrotrons, and a helicon antenna.</w:t>
      </w:r>
      <w:r w:rsidR="00C96D06">
        <w:rPr>
          <w:rFonts w:ascii="Times New Roman" w:hAnsi="Times New Roman"/>
        </w:rPr>
        <w:t xml:space="preserve"> See sections 2.2-2.4.</w:t>
      </w:r>
    </w:p>
    <w:p w14:paraId="7A7B1448" w14:textId="77777777" w:rsidR="0089016E" w:rsidRDefault="00C66A9F" w:rsidP="00D22BC4">
      <w:pPr>
        <w:numPr>
          <w:ilvl w:val="0"/>
          <w:numId w:val="3"/>
        </w:numPr>
        <w:spacing w:line="288" w:lineRule="auto"/>
      </w:pPr>
      <w:r>
        <w:t>New analysis and modeling tools have been developed to assess the impact of Alvénic instabilities and associated fast ion transport on plasma performance</w:t>
      </w:r>
      <w:r w:rsidR="00C96D06">
        <w:t>.</w:t>
      </w:r>
      <w:r w:rsidR="00D64147">
        <w:t xml:space="preserve"> A “critical gradient” model has been tested on NSTX and DIII-D plasmas</w:t>
      </w:r>
      <w:r w:rsidR="00EC032D">
        <w:t xml:space="preserve">. The model computes the relaxed fast ion profile under the effects of AEs. </w:t>
      </w:r>
      <w:r w:rsidR="00456BB2">
        <w:t xml:space="preserve">An alternative approach has been developed to include a “transport probability” for fast ion transport by AEs in the NUBEAM module of TRANSP for time-dependent, integrated simulations. For both models, comparison with the experiments shows agreement with the measured neutron rate deficit when the unstable spectrum is correctly taken into account. </w:t>
      </w:r>
      <w:r w:rsidR="00C2281A">
        <w:t xml:space="preserve">Effects of AEs on broadening of fast ion and NB driven current profiles are being quantified for both devices. </w:t>
      </w:r>
      <w:r w:rsidR="00E36422">
        <w:t>See sections 4.2-4.3</w:t>
      </w:r>
      <w:r w:rsidR="001A78F0">
        <w:t xml:space="preserve"> for more details</w:t>
      </w:r>
      <w:r w:rsidR="00E36422">
        <w:t>.</w:t>
      </w:r>
    </w:p>
    <w:p w14:paraId="71872AE8" w14:textId="4C4F3436" w:rsidR="0089016E" w:rsidRPr="00215129" w:rsidRDefault="0089016E" w:rsidP="0089016E">
      <w:pPr>
        <w:pStyle w:val="Heading3"/>
        <w:rPr>
          <w:rFonts w:ascii="Times New Roman" w:hAnsi="Times New Roman"/>
        </w:rPr>
      </w:pPr>
      <w:bookmarkStart w:id="19" w:name="_Toc302892746"/>
      <w:bookmarkStart w:id="20" w:name="_Toc305938613"/>
      <w:r w:rsidRPr="00215129">
        <w:rPr>
          <w:rFonts w:ascii="Times New Roman" w:hAnsi="Times New Roman"/>
        </w:rPr>
        <w:t>1</w:t>
      </w:r>
      <w:r>
        <w:rPr>
          <w:rFonts w:ascii="Times New Roman" w:hAnsi="Times New Roman"/>
        </w:rPr>
        <w:t>.2</w:t>
      </w:r>
      <w:r w:rsidR="00DE0C6C">
        <w:rPr>
          <w:rFonts w:ascii="Times New Roman" w:hAnsi="Times New Roman"/>
        </w:rPr>
        <w:t>.2</w:t>
      </w:r>
      <w:r w:rsidRPr="00215129">
        <w:rPr>
          <w:rFonts w:ascii="Times New Roman" w:hAnsi="Times New Roman"/>
        </w:rPr>
        <w:t>: Sug</w:t>
      </w:r>
      <w:r>
        <w:rPr>
          <w:rFonts w:ascii="Times New Roman" w:hAnsi="Times New Roman"/>
        </w:rPr>
        <w:t>gested path for future research</w:t>
      </w:r>
      <w:bookmarkEnd w:id="19"/>
      <w:bookmarkEnd w:id="20"/>
    </w:p>
    <w:p w14:paraId="698601C3" w14:textId="490D391D" w:rsidR="0089016E" w:rsidRPr="00281AB1" w:rsidRDefault="005224CE" w:rsidP="00281AB1">
      <w:pPr>
        <w:spacing w:line="288" w:lineRule="auto"/>
        <w:rPr>
          <w:rFonts w:ascii="Times New Roman" w:hAnsi="Times New Roman"/>
        </w:rPr>
      </w:pPr>
      <w:r w:rsidRPr="00281AB1">
        <w:rPr>
          <w:rFonts w:ascii="Times New Roman" w:hAnsi="Times New Roman"/>
        </w:rPr>
        <w:t>For NB heated scenarios, experiments are planned on NSTX-U to complement previous studies on DIII-D on the effects of broadened current profile on plasma performance. Experiments include a characterization of the 2</w:t>
      </w:r>
      <w:r w:rsidRPr="00281AB1">
        <w:rPr>
          <w:rFonts w:ascii="Times New Roman" w:hAnsi="Times New Roman"/>
          <w:vertAlign w:val="superscript"/>
        </w:rPr>
        <w:t>nd</w:t>
      </w:r>
      <w:r w:rsidRPr="00281AB1">
        <w:rPr>
          <w:rFonts w:ascii="Times New Roman" w:hAnsi="Times New Roman"/>
        </w:rPr>
        <w:t xml:space="preserve"> NB line as a starting point, then </w:t>
      </w:r>
      <w:r w:rsidR="005221A0" w:rsidRPr="00281AB1">
        <w:rPr>
          <w:rFonts w:ascii="Times New Roman" w:hAnsi="Times New Roman"/>
        </w:rPr>
        <w:t xml:space="preserve">a detailed </w:t>
      </w:r>
      <w:r w:rsidRPr="00281AB1">
        <w:rPr>
          <w:rFonts w:ascii="Times New Roman" w:hAnsi="Times New Roman"/>
        </w:rPr>
        <w:t xml:space="preserve">investigation of NB-CD efficiency vs. NBI parameters. </w:t>
      </w:r>
      <w:r w:rsidR="00EA1FDA" w:rsidRPr="00281AB1">
        <w:rPr>
          <w:rFonts w:ascii="Times New Roman" w:hAnsi="Times New Roman"/>
        </w:rPr>
        <w:t>In general, the interplay between q-profile, AE stability and fast ion transport needs to be investigated with the new set of analysis and simulation tools</w:t>
      </w:r>
      <w:r w:rsidR="0089016E" w:rsidRPr="00281AB1">
        <w:rPr>
          <w:rFonts w:ascii="Times New Roman" w:hAnsi="Times New Roman"/>
        </w:rPr>
        <w:t>.</w:t>
      </w:r>
      <w:r w:rsidR="0061008B" w:rsidRPr="00281AB1">
        <w:rPr>
          <w:rFonts w:ascii="Times New Roman" w:hAnsi="Times New Roman"/>
        </w:rPr>
        <w:t xml:space="preserve"> </w:t>
      </w:r>
      <w:r w:rsidR="007C20D7" w:rsidRPr="00281AB1">
        <w:rPr>
          <w:rFonts w:ascii="Times New Roman" w:hAnsi="Times New Roman"/>
        </w:rPr>
        <w:t>Experiments are also planned on DIII-D to verify the prediction of AE suppression by moving q</w:t>
      </w:r>
      <w:r w:rsidR="007C20D7" w:rsidRPr="00281AB1">
        <w:rPr>
          <w:rFonts w:ascii="Times New Roman" w:hAnsi="Times New Roman"/>
          <w:vertAlign w:val="subscript"/>
        </w:rPr>
        <w:t>min</w:t>
      </w:r>
      <w:r w:rsidR="007C20D7" w:rsidRPr="00281AB1">
        <w:rPr>
          <w:rFonts w:ascii="Times New Roman" w:hAnsi="Times New Roman"/>
        </w:rPr>
        <w:t xml:space="preserve"> to larger radii and </w:t>
      </w:r>
      <w:r w:rsidR="00585AD1" w:rsidRPr="00281AB1">
        <w:rPr>
          <w:rFonts w:ascii="Times New Roman" w:hAnsi="Times New Roman"/>
        </w:rPr>
        <w:t>rai</w:t>
      </w:r>
      <w:r w:rsidR="007C20D7" w:rsidRPr="00281AB1">
        <w:rPr>
          <w:rFonts w:ascii="Times New Roman" w:hAnsi="Times New Roman"/>
        </w:rPr>
        <w:t>sing q</w:t>
      </w:r>
      <w:r w:rsidR="007C20D7" w:rsidRPr="00281AB1">
        <w:rPr>
          <w:rFonts w:ascii="Times New Roman" w:hAnsi="Times New Roman"/>
          <w:vertAlign w:val="subscript"/>
        </w:rPr>
        <w:t>0</w:t>
      </w:r>
      <w:r w:rsidR="007C20D7" w:rsidRPr="00281AB1">
        <w:rPr>
          <w:rFonts w:ascii="Times New Roman" w:hAnsi="Times New Roman"/>
        </w:rPr>
        <w:t xml:space="preserve"> through </w:t>
      </w:r>
      <w:r w:rsidR="00672275" w:rsidRPr="00281AB1">
        <w:rPr>
          <w:rFonts w:ascii="Times New Roman" w:hAnsi="Times New Roman"/>
        </w:rPr>
        <w:t xml:space="preserve">faster current ramp assisted by </w:t>
      </w:r>
      <w:r w:rsidR="007C20D7" w:rsidRPr="00281AB1">
        <w:rPr>
          <w:rFonts w:ascii="Times New Roman" w:hAnsi="Times New Roman"/>
        </w:rPr>
        <w:t>off-axis NB-CD.</w:t>
      </w:r>
    </w:p>
    <w:p w14:paraId="54FE7CDE" w14:textId="77777777" w:rsidR="0089016E" w:rsidRDefault="0089016E" w:rsidP="0089016E"/>
    <w:p w14:paraId="4209211F" w14:textId="77777777" w:rsidR="0089016E" w:rsidRPr="00FA2769" w:rsidRDefault="0089016E" w:rsidP="0089016E"/>
    <w:p w14:paraId="73487F3F" w14:textId="77777777" w:rsidR="0089016E" w:rsidRPr="00FA2769" w:rsidRDefault="0089016E" w:rsidP="0089016E">
      <w:pPr>
        <w:pStyle w:val="Heading2"/>
        <w:rPr>
          <w:rFonts w:ascii="Times New Roman" w:hAnsi="Times New Roman"/>
        </w:rPr>
      </w:pPr>
      <w:bookmarkStart w:id="21" w:name="_Toc302046405"/>
      <w:bookmarkStart w:id="22" w:name="_Toc302892747"/>
      <w:bookmarkStart w:id="23" w:name="_Toc305938614"/>
      <w:r>
        <w:rPr>
          <w:rFonts w:ascii="Times New Roman" w:hAnsi="Times New Roman"/>
        </w:rPr>
        <w:t>1</w:t>
      </w:r>
      <w:r w:rsidRPr="00FA2769">
        <w:rPr>
          <w:rFonts w:ascii="Times New Roman" w:hAnsi="Times New Roman"/>
        </w:rPr>
        <w:t xml:space="preserve">.3: </w:t>
      </w:r>
      <w:bookmarkEnd w:id="21"/>
      <w:r>
        <w:rPr>
          <w:rFonts w:ascii="Times New Roman" w:hAnsi="Times New Roman"/>
        </w:rPr>
        <w:t>Profile optimization for improved plasma performance</w:t>
      </w:r>
      <w:bookmarkEnd w:id="22"/>
      <w:bookmarkEnd w:id="23"/>
    </w:p>
    <w:p w14:paraId="3F467DB0" w14:textId="77777777" w:rsidR="0089016E" w:rsidRPr="006B62EC" w:rsidRDefault="0089016E" w:rsidP="0089016E">
      <w:pPr>
        <w:pStyle w:val="Heading3"/>
        <w:rPr>
          <w:rFonts w:ascii="Times New Roman" w:hAnsi="Times New Roman"/>
        </w:rPr>
      </w:pPr>
      <w:bookmarkStart w:id="24" w:name="_Toc302892748"/>
      <w:bookmarkStart w:id="25" w:name="_Toc305938615"/>
      <w:r w:rsidRPr="006B62EC">
        <w:rPr>
          <w:rFonts w:ascii="Times New Roman" w:hAnsi="Times New Roman"/>
        </w:rPr>
        <w:t>1.3.1: High-</w:t>
      </w:r>
      <w:r w:rsidR="00D22BC4" w:rsidRPr="00D22BC4">
        <w:rPr>
          <w:rFonts w:ascii="Symbol" w:hAnsi="Symbol"/>
        </w:rPr>
        <w:t></w:t>
      </w:r>
      <w:r w:rsidR="00D22BC4" w:rsidRPr="00D22BC4">
        <w:rPr>
          <w:rFonts w:ascii="Times New Roman" w:hAnsi="Times New Roman"/>
          <w:vertAlign w:val="subscript"/>
        </w:rPr>
        <w:t>p</w:t>
      </w:r>
      <w:r w:rsidRPr="006B62EC">
        <w:rPr>
          <w:rFonts w:ascii="Times New Roman" w:hAnsi="Times New Roman"/>
        </w:rPr>
        <w:t xml:space="preserve"> scenarios with off-axis NB current drive</w:t>
      </w:r>
      <w:bookmarkEnd w:id="24"/>
      <w:bookmarkEnd w:id="25"/>
    </w:p>
    <w:p w14:paraId="0E508EB3" w14:textId="02F3DB3C" w:rsidR="0089016E" w:rsidRDefault="0089016E" w:rsidP="0089016E">
      <w:pPr>
        <w:rPr>
          <w:i/>
        </w:rPr>
      </w:pPr>
      <w:r w:rsidRPr="00E63F33">
        <w:rPr>
          <w:i/>
        </w:rPr>
        <w:t>Particip</w:t>
      </w:r>
      <w:r w:rsidR="00B12DA3">
        <w:rPr>
          <w:i/>
        </w:rPr>
        <w:t>ating facilities: DIII-D,</w:t>
      </w:r>
      <w:r w:rsidR="00DE0C6C">
        <w:rPr>
          <w:i/>
        </w:rPr>
        <w:t xml:space="preserve"> NSTX-U</w:t>
      </w:r>
    </w:p>
    <w:p w14:paraId="437F20A0" w14:textId="77777777" w:rsidR="00D22BC4" w:rsidRPr="00A1596A" w:rsidRDefault="00D22BC4" w:rsidP="00D22BC4">
      <w:pPr>
        <w:pStyle w:val="ListParagraph"/>
        <w:numPr>
          <w:ilvl w:val="0"/>
          <w:numId w:val="3"/>
        </w:numPr>
        <w:spacing w:line="288" w:lineRule="auto"/>
        <w:rPr>
          <w:rFonts w:ascii="Times New Roman" w:hAnsi="Times New Roman"/>
        </w:rPr>
      </w:pPr>
      <w:r>
        <w:rPr>
          <w:rFonts w:ascii="Times New Roman" w:hAnsi="Times New Roman"/>
        </w:rPr>
        <w:t>Using off-axis NBI and ECCD, DIII-D conducted experiments on two variations of a “high-</w:t>
      </w:r>
      <w:r w:rsidRPr="00296E89">
        <w:rPr>
          <w:rFonts w:ascii="Symbol" w:hAnsi="Symbol"/>
        </w:rPr>
        <w:t></w:t>
      </w:r>
      <w:r w:rsidRPr="00296E89">
        <w:rPr>
          <w:rFonts w:ascii="Times New Roman" w:hAnsi="Times New Roman"/>
          <w:vertAlign w:val="subscript"/>
        </w:rPr>
        <w:t>P</w:t>
      </w:r>
      <w:r>
        <w:rPr>
          <w:rFonts w:ascii="Times New Roman" w:hAnsi="Times New Roman"/>
        </w:rPr>
        <w:t xml:space="preserve">” steady-state scenario that </w:t>
      </w:r>
      <w:r>
        <w:rPr>
          <w:rFonts w:ascii="Times" w:hAnsi="Times"/>
        </w:rPr>
        <w:t>clearly demonstrates several benefits of operation with broadened current and pressure profiles. At I</w:t>
      </w:r>
      <w:r w:rsidRPr="00EA1FDA">
        <w:rPr>
          <w:rFonts w:ascii="Times" w:hAnsi="Times"/>
          <w:vertAlign w:val="subscript"/>
        </w:rPr>
        <w:t>p</w:t>
      </w:r>
      <w:r>
        <w:rPr>
          <w:rFonts w:ascii="Times" w:hAnsi="Times"/>
        </w:rPr>
        <w:t>=500-800 kA, partially self-organized plasmas dominated by bootstrap current (</w:t>
      </w:r>
      <w:r w:rsidRPr="0078395B">
        <w:rPr>
          <w:rFonts w:ascii="Times" w:hAnsi="Times"/>
          <w:i/>
        </w:rPr>
        <w:t>f</w:t>
      </w:r>
      <w:r w:rsidRPr="0078395B">
        <w:rPr>
          <w:rFonts w:ascii="Times" w:hAnsi="Times"/>
          <w:i/>
          <w:vertAlign w:val="subscript"/>
        </w:rPr>
        <w:t>BS</w:t>
      </w:r>
      <w:r>
        <w:rPr>
          <w:rFonts w:ascii="Times" w:hAnsi="Times"/>
        </w:rPr>
        <w:t>=0.6-0.8) are formed with an internal transport barrier at large radius. The relatively broad current profile and high-radius of the ITB result in good normalized confinement and classical fast-ion confinement. Very high q</w:t>
      </w:r>
      <w:r w:rsidRPr="00216D22">
        <w:rPr>
          <w:rFonts w:ascii="Times" w:hAnsi="Times"/>
          <w:vertAlign w:val="subscript"/>
        </w:rPr>
        <w:t>min</w:t>
      </w:r>
      <w:r>
        <w:rPr>
          <w:rFonts w:ascii="Times" w:hAnsi="Times"/>
        </w:rPr>
        <w:t xml:space="preserve">=3-5 helps to avoid low-order tearing modes. Normalized </w:t>
      </w:r>
      <w:r w:rsidRPr="00C6109A">
        <w:rPr>
          <w:rFonts w:ascii="Symbol" w:hAnsi="Symbol"/>
        </w:rPr>
        <w:t></w:t>
      </w:r>
      <w:r>
        <w:rPr>
          <w:rFonts w:ascii="Times" w:hAnsi="Times"/>
        </w:rPr>
        <w:t xml:space="preserve"> is limited by the n=1 external kink mode. This limit has been increased by reducing the plasma-wall gap to increase coupling and wall stabilization.</w:t>
      </w:r>
    </w:p>
    <w:p w14:paraId="7F136B6B" w14:textId="77777777" w:rsidR="00D22BC4" w:rsidRPr="00042310" w:rsidRDefault="00D22BC4" w:rsidP="00D22BC4">
      <w:pPr>
        <w:pStyle w:val="ListParagraph"/>
        <w:numPr>
          <w:ilvl w:val="0"/>
          <w:numId w:val="3"/>
        </w:numPr>
        <w:spacing w:line="288" w:lineRule="auto"/>
        <w:rPr>
          <w:rFonts w:ascii="Times New Roman" w:hAnsi="Times New Roman"/>
        </w:rPr>
      </w:pPr>
      <w:r>
        <w:rPr>
          <w:rFonts w:ascii="Times New Roman" w:hAnsi="Times New Roman"/>
        </w:rPr>
        <w:t>DIII-D studied ITBs in high-</w:t>
      </w:r>
      <w:r w:rsidRPr="00042310">
        <w:rPr>
          <w:rFonts w:ascii="Symbol" w:hAnsi="Symbol"/>
        </w:rPr>
        <w:t></w:t>
      </w:r>
      <w:r w:rsidRPr="00042310">
        <w:rPr>
          <w:rFonts w:ascii="Times New Roman" w:hAnsi="Times New Roman"/>
          <w:vertAlign w:val="subscript"/>
        </w:rPr>
        <w:t>P</w:t>
      </w:r>
      <w:r>
        <w:rPr>
          <w:rFonts w:ascii="Times New Roman" w:hAnsi="Times New Roman"/>
        </w:rPr>
        <w:t xml:space="preserve"> scenario plasmas. </w:t>
      </w:r>
      <w:r>
        <w:rPr>
          <w:rFonts w:ascii="Times" w:hAnsi="Times"/>
        </w:rPr>
        <w:t xml:space="preserve">Internal transport barriers in the density and temperature produce a steep pressure gradient at high radius (foot of ITB between </w:t>
      </w:r>
      <w:r w:rsidRPr="00E22BA5">
        <w:rPr>
          <w:rFonts w:ascii="Symbol" w:hAnsi="Symbol"/>
        </w:rPr>
        <w:t></w:t>
      </w:r>
      <w:r>
        <w:rPr>
          <w:rFonts w:ascii="Times" w:hAnsi="Times"/>
        </w:rPr>
        <w:t xml:space="preserve">=0.6 and </w:t>
      </w:r>
      <w:r w:rsidRPr="00E22BA5">
        <w:rPr>
          <w:rFonts w:ascii="Symbol" w:hAnsi="Symbol"/>
        </w:rPr>
        <w:t></w:t>
      </w:r>
      <w:r>
        <w:rPr>
          <w:rFonts w:ascii="Times" w:hAnsi="Times"/>
        </w:rPr>
        <w:t xml:space="preserve">=0.8). Analysis and modeling has shown a synergy between increasing the radius of the ITB and increasing </w:t>
      </w:r>
      <w:r w:rsidRPr="00216D22">
        <w:rPr>
          <w:rFonts w:ascii="Symbol" w:hAnsi="Symbol"/>
        </w:rPr>
        <w:t></w:t>
      </w:r>
      <w:r w:rsidRPr="00216D22">
        <w:rPr>
          <w:rFonts w:ascii="Times" w:hAnsi="Times"/>
          <w:vertAlign w:val="subscript"/>
        </w:rPr>
        <w:t>N</w:t>
      </w:r>
      <w:r>
        <w:rPr>
          <w:rFonts w:ascii="Times" w:hAnsi="Times"/>
        </w:rPr>
        <w:t>. When the Ohmic drive from the central solenoid is removed, the ITB is sustained even in the presence of large ELMs in fully non-inductive discharges with I</w:t>
      </w:r>
      <w:r w:rsidRPr="00042310">
        <w:rPr>
          <w:rFonts w:ascii="Times" w:hAnsi="Times"/>
          <w:vertAlign w:val="subscript"/>
        </w:rPr>
        <w:t>P</w:t>
      </w:r>
      <w:r>
        <w:rPr>
          <w:rFonts w:ascii="Times" w:hAnsi="Times"/>
        </w:rPr>
        <w:t>=500-600 kA. But when I</w:t>
      </w:r>
      <w:r w:rsidRPr="00042310">
        <w:rPr>
          <w:rFonts w:ascii="Times" w:hAnsi="Times"/>
          <w:vertAlign w:val="subscript"/>
        </w:rPr>
        <w:t>P</w:t>
      </w:r>
      <w:r>
        <w:rPr>
          <w:rFonts w:ascii="Times" w:hAnsi="Times"/>
        </w:rPr>
        <w:t xml:space="preserve"> is feedback controlled at 800 kA, the ITB is transient, suffering from an n=1 mode located at the ITB radius. The reasons for the different stability properties are not yet known. These results show that realizing the possible benefits of broad current and pressure profiles with an ITB may require either greater profile control or sufficiently relaxed constraints for the plasma to self-organize, e.g. no direct I</w:t>
      </w:r>
      <w:r w:rsidRPr="00C66A9F">
        <w:rPr>
          <w:rFonts w:ascii="Times" w:hAnsi="Times"/>
          <w:vertAlign w:val="subscript"/>
        </w:rPr>
        <w:t>p</w:t>
      </w:r>
      <w:r>
        <w:rPr>
          <w:rFonts w:ascii="Times" w:hAnsi="Times"/>
        </w:rPr>
        <w:t xml:space="preserve"> feedback control.</w:t>
      </w:r>
    </w:p>
    <w:p w14:paraId="35A5CD46" w14:textId="460ED0E6" w:rsidR="00D22BC4" w:rsidRPr="001035B4" w:rsidRDefault="00D22BC4" w:rsidP="001035B4">
      <w:pPr>
        <w:pStyle w:val="ListParagraph"/>
        <w:numPr>
          <w:ilvl w:val="0"/>
          <w:numId w:val="3"/>
        </w:numPr>
        <w:spacing w:line="288" w:lineRule="auto"/>
        <w:rPr>
          <w:rFonts w:ascii="Times New Roman" w:hAnsi="Times New Roman"/>
        </w:rPr>
      </w:pPr>
      <w:r>
        <w:rPr>
          <w:rFonts w:ascii="Times" w:hAnsi="Times"/>
        </w:rPr>
        <w:t>The high-</w:t>
      </w:r>
      <w:r w:rsidRPr="00BB6292">
        <w:rPr>
          <w:rFonts w:ascii="Symbol" w:hAnsi="Symbol"/>
        </w:rPr>
        <w:t></w:t>
      </w:r>
      <w:r w:rsidRPr="00BB6292">
        <w:rPr>
          <w:rFonts w:ascii="Times" w:hAnsi="Times"/>
          <w:vertAlign w:val="subscript"/>
        </w:rPr>
        <w:t>P</w:t>
      </w:r>
      <w:r>
        <w:rPr>
          <w:rFonts w:ascii="Times" w:hAnsi="Times"/>
        </w:rPr>
        <w:t xml:space="preserve"> scenario discharges can have either weak positive shear or strong negative central shear depending on the turn-on time of off-axis ECCD. A preliminary result from a July 2015 DIII-D </w:t>
      </w:r>
      <w:r w:rsidRPr="00BB6292">
        <w:rPr>
          <w:rFonts w:ascii="Times New Roman" w:hAnsi="Times New Roman"/>
        </w:rPr>
        <w:t xml:space="preserve">experiment </w:t>
      </w:r>
      <w:r>
        <w:rPr>
          <w:rFonts w:ascii="Times New Roman" w:hAnsi="Times New Roman"/>
        </w:rPr>
        <w:t xml:space="preserve">is that compared to positive or weak magnetic shear, negative shear alleviates the confinement reduction that usually happens with increased electron heating. </w:t>
      </w:r>
    </w:p>
    <w:p w14:paraId="34C0C04F" w14:textId="77777777" w:rsidR="0089016E" w:rsidRDefault="00D22BC4" w:rsidP="00D22BC4">
      <w:pPr>
        <w:numPr>
          <w:ilvl w:val="0"/>
          <w:numId w:val="3"/>
        </w:numPr>
        <w:spacing w:line="288" w:lineRule="auto"/>
      </w:pPr>
      <w:r w:rsidRPr="00D22BC4">
        <w:rPr>
          <w:rFonts w:ascii="Times New Roman" w:hAnsi="Times New Roman"/>
        </w:rPr>
        <w:t>See Sections 2.1, 2.2, and 2.5 for more details</w:t>
      </w:r>
      <w:r w:rsidR="00C66A9F">
        <w:rPr>
          <w:rFonts w:ascii="Times New Roman" w:hAnsi="Times New Roman"/>
        </w:rPr>
        <w:t xml:space="preserve"> on high-</w:t>
      </w:r>
      <w:r w:rsidR="00C66A9F" w:rsidRPr="00C66A9F">
        <w:rPr>
          <w:rFonts w:ascii="Symbol" w:hAnsi="Symbol"/>
        </w:rPr>
        <w:t></w:t>
      </w:r>
      <w:r w:rsidR="00C66A9F" w:rsidRPr="00C66A9F">
        <w:rPr>
          <w:rFonts w:ascii="Times New Roman" w:hAnsi="Times New Roman"/>
          <w:vertAlign w:val="subscript"/>
        </w:rPr>
        <w:t>p</w:t>
      </w:r>
      <w:r w:rsidR="00C66A9F">
        <w:rPr>
          <w:rFonts w:ascii="Times New Roman" w:hAnsi="Times New Roman"/>
        </w:rPr>
        <w:t xml:space="preserve"> scenarios</w:t>
      </w:r>
      <w:r w:rsidRPr="00D22BC4">
        <w:rPr>
          <w:rFonts w:ascii="Times" w:hAnsi="Times"/>
        </w:rPr>
        <w:t>.</w:t>
      </w:r>
    </w:p>
    <w:p w14:paraId="619E7448" w14:textId="77777777" w:rsidR="0089016E" w:rsidRPr="006B62EC" w:rsidRDefault="0089016E" w:rsidP="0089016E">
      <w:pPr>
        <w:pStyle w:val="Heading3"/>
        <w:rPr>
          <w:rFonts w:ascii="Times New Roman" w:hAnsi="Times New Roman"/>
        </w:rPr>
      </w:pPr>
      <w:bookmarkStart w:id="26" w:name="_Toc302892749"/>
      <w:bookmarkStart w:id="27" w:name="_Toc305938616"/>
      <w:r w:rsidRPr="006B62EC">
        <w:rPr>
          <w:rFonts w:ascii="Times New Roman" w:hAnsi="Times New Roman"/>
        </w:rPr>
        <w:t>1.3.</w:t>
      </w:r>
      <w:r>
        <w:rPr>
          <w:rFonts w:ascii="Times New Roman" w:hAnsi="Times New Roman"/>
        </w:rPr>
        <w:t>2</w:t>
      </w:r>
      <w:r w:rsidRPr="006B62EC">
        <w:rPr>
          <w:rFonts w:ascii="Times New Roman" w:hAnsi="Times New Roman"/>
        </w:rPr>
        <w:t xml:space="preserve">: </w:t>
      </w:r>
      <w:r>
        <w:rPr>
          <w:rFonts w:ascii="Times New Roman" w:hAnsi="Times New Roman"/>
        </w:rPr>
        <w:t>“</w:t>
      </w:r>
      <w:r w:rsidRPr="006B62EC">
        <w:rPr>
          <w:rFonts w:ascii="Times New Roman" w:hAnsi="Times New Roman"/>
        </w:rPr>
        <w:t>H</w:t>
      </w:r>
      <w:r>
        <w:rPr>
          <w:rFonts w:ascii="Times New Roman" w:hAnsi="Times New Roman"/>
        </w:rPr>
        <w:t>ybrid” scenarios with peaked profiles</w:t>
      </w:r>
      <w:bookmarkEnd w:id="26"/>
      <w:bookmarkEnd w:id="27"/>
    </w:p>
    <w:p w14:paraId="16DFE957" w14:textId="77777777" w:rsidR="0089016E" w:rsidRDefault="0089016E" w:rsidP="0089016E">
      <w:pPr>
        <w:rPr>
          <w:i/>
        </w:rPr>
      </w:pPr>
      <w:r w:rsidRPr="00E63F33">
        <w:rPr>
          <w:i/>
        </w:rPr>
        <w:t>Particip</w:t>
      </w:r>
      <w:r>
        <w:rPr>
          <w:i/>
        </w:rPr>
        <w:t>ating facilities: DIII-D</w:t>
      </w:r>
    </w:p>
    <w:p w14:paraId="39B9DB4A" w14:textId="3613278E" w:rsidR="007B3627" w:rsidRDefault="00D22BC4" w:rsidP="00D22BC4">
      <w:pPr>
        <w:numPr>
          <w:ilvl w:val="0"/>
          <w:numId w:val="3"/>
        </w:numPr>
        <w:spacing w:line="288" w:lineRule="auto"/>
        <w:rPr>
          <w:rFonts w:ascii="Times New Roman" w:hAnsi="Times New Roman"/>
        </w:rPr>
      </w:pPr>
      <w:r w:rsidRPr="00D22BC4">
        <w:rPr>
          <w:rFonts w:ascii="Times New Roman" w:hAnsi="Times New Roman"/>
        </w:rPr>
        <w:t>On DIII-D, in FY15 new experiments and analysis were conducted on a scenario at the opposite end of the profile broadness spectrum compared to high q</w:t>
      </w:r>
      <w:r w:rsidRPr="00D22BC4">
        <w:rPr>
          <w:rFonts w:ascii="Times New Roman" w:hAnsi="Times New Roman"/>
          <w:vertAlign w:val="subscript"/>
        </w:rPr>
        <w:t>min</w:t>
      </w:r>
      <w:r w:rsidRPr="00D22BC4">
        <w:rPr>
          <w:rFonts w:ascii="Times New Roman" w:hAnsi="Times New Roman"/>
        </w:rPr>
        <w:t>. The “hybrid” scenario has more peaked current and pressure profiles than high-q</w:t>
      </w:r>
      <w:r w:rsidRPr="00B96FEB">
        <w:rPr>
          <w:rFonts w:ascii="Times New Roman" w:hAnsi="Times New Roman"/>
          <w:vertAlign w:val="subscript"/>
        </w:rPr>
        <w:t>min</w:t>
      </w:r>
      <w:r w:rsidRPr="00D22BC4">
        <w:rPr>
          <w:rFonts w:ascii="Times New Roman" w:hAnsi="Times New Roman"/>
        </w:rPr>
        <w:t xml:space="preserve"> scenarios, but less peaked than standard sawtoothing H-modes. Anomalous current profile broadening via an n=2 or 3 tearing mode maintains q</w:t>
      </w:r>
      <w:r w:rsidRPr="00B96FEB">
        <w:rPr>
          <w:rFonts w:ascii="Times New Roman" w:hAnsi="Times New Roman"/>
          <w:vertAlign w:val="subscript"/>
        </w:rPr>
        <w:t>min</w:t>
      </w:r>
      <w:r w:rsidRPr="00D22BC4">
        <w:rPr>
          <w:rFonts w:ascii="Times New Roman" w:hAnsi="Times New Roman"/>
        </w:rPr>
        <w:t xml:space="preserve">&gt;1, prevents sawteeth, and increase the n=1 kink and tearing </w:t>
      </w:r>
      <w:r w:rsidRPr="0008001C">
        <w:rPr>
          <w:rFonts w:ascii="Symbol" w:hAnsi="Symbol"/>
        </w:rPr>
        <w:t></w:t>
      </w:r>
      <w:r w:rsidRPr="00D22BC4">
        <w:rPr>
          <w:rFonts w:ascii="Times New Roman" w:hAnsi="Times New Roman"/>
          <w:vertAlign w:val="subscript"/>
        </w:rPr>
        <w:t>N</w:t>
      </w:r>
      <w:r w:rsidRPr="00D22BC4">
        <w:rPr>
          <w:rFonts w:ascii="Times New Roman" w:hAnsi="Times New Roman"/>
        </w:rPr>
        <w:t xml:space="preserve"> limits above those of standard H-mode. This flux pumping effect eliminates the need for precise current profile control to reach steady state, and allows the use of high power on-axis current drive where it is most efficient. Flux pumping has been shown to persist under a variety of conditions, e.g. without ELMs, but there are limits to how much on-axis current drive can be used before the flux pumping ceases to maintain q</w:t>
      </w:r>
      <w:r w:rsidRPr="00D22BC4">
        <w:rPr>
          <w:rFonts w:ascii="Times New Roman" w:hAnsi="Times New Roman"/>
          <w:vertAlign w:val="subscript"/>
        </w:rPr>
        <w:t>min</w:t>
      </w:r>
      <w:r w:rsidRPr="00D22BC4">
        <w:rPr>
          <w:rFonts w:ascii="Times New Roman" w:hAnsi="Times New Roman"/>
        </w:rPr>
        <w:t>&gt;1. However, a small shift of ECCD deposition to higher radius has been shown to recover q</w:t>
      </w:r>
      <w:r w:rsidRPr="00D22BC4">
        <w:rPr>
          <w:rFonts w:ascii="Times New Roman" w:hAnsi="Times New Roman"/>
          <w:vertAlign w:val="subscript"/>
        </w:rPr>
        <w:t>min</w:t>
      </w:r>
      <w:r w:rsidRPr="00D22BC4">
        <w:rPr>
          <w:rFonts w:ascii="Times New Roman" w:hAnsi="Times New Roman"/>
        </w:rPr>
        <w:t xml:space="preserve">&gt;1 operation. This scenario is relatively insensitive to the use of off-axis NBI, which serves to broaden the pressure and raise the predicted ideal-wall n=1 kink </w:t>
      </w:r>
      <w:r w:rsidRPr="0008001C">
        <w:rPr>
          <w:rFonts w:ascii="Symbol" w:hAnsi="Symbol"/>
        </w:rPr>
        <w:t></w:t>
      </w:r>
      <w:r w:rsidRPr="00D22BC4">
        <w:rPr>
          <w:rFonts w:ascii="Times New Roman" w:hAnsi="Times New Roman"/>
          <w:vertAlign w:val="subscript"/>
        </w:rPr>
        <w:t>N</w:t>
      </w:r>
      <w:r w:rsidRPr="00D22BC4">
        <w:rPr>
          <w:rFonts w:ascii="Times New Roman" w:hAnsi="Times New Roman"/>
        </w:rPr>
        <w:t xml:space="preserve"> limit by ~10%, without any penalty in confine</w:t>
      </w:r>
      <w:r w:rsidR="007B3627">
        <w:rPr>
          <w:rFonts w:ascii="Times New Roman" w:hAnsi="Times New Roman"/>
        </w:rPr>
        <w:t>ment.</w:t>
      </w:r>
    </w:p>
    <w:p w14:paraId="270779C3" w14:textId="2A1E7B61" w:rsidR="0089016E" w:rsidRPr="00D22BC4" w:rsidRDefault="00D22BC4" w:rsidP="00D22BC4">
      <w:pPr>
        <w:numPr>
          <w:ilvl w:val="0"/>
          <w:numId w:val="3"/>
        </w:numPr>
        <w:spacing w:line="288" w:lineRule="auto"/>
        <w:rPr>
          <w:rFonts w:ascii="Times New Roman" w:hAnsi="Times New Roman"/>
        </w:rPr>
      </w:pPr>
      <w:r>
        <w:rPr>
          <w:rFonts w:ascii="Times New Roman" w:hAnsi="Times New Roman"/>
        </w:rPr>
        <w:t>See sections 2.6-2.8 for more details</w:t>
      </w:r>
      <w:r w:rsidR="0089016E" w:rsidRPr="00D22BC4">
        <w:rPr>
          <w:rFonts w:ascii="Times New Roman" w:hAnsi="Times New Roman"/>
        </w:rPr>
        <w:t>.</w:t>
      </w:r>
    </w:p>
    <w:p w14:paraId="64D6E86F" w14:textId="77777777" w:rsidR="0089016E" w:rsidRDefault="0089016E" w:rsidP="0089016E">
      <w:pPr>
        <w:spacing w:line="276" w:lineRule="auto"/>
        <w:rPr>
          <w:i/>
        </w:rPr>
      </w:pPr>
    </w:p>
    <w:p w14:paraId="239FC5D0" w14:textId="77777777" w:rsidR="0089016E" w:rsidRPr="006B62EC" w:rsidRDefault="0089016E" w:rsidP="0089016E">
      <w:pPr>
        <w:pStyle w:val="Heading3"/>
        <w:rPr>
          <w:rFonts w:ascii="Times New Roman" w:hAnsi="Times New Roman"/>
        </w:rPr>
      </w:pPr>
      <w:bookmarkStart w:id="28" w:name="_Toc302892750"/>
      <w:bookmarkStart w:id="29" w:name="_Toc305938617"/>
      <w:r>
        <w:rPr>
          <w:rFonts w:ascii="Times New Roman" w:hAnsi="Times New Roman"/>
        </w:rPr>
        <w:t>1.3.3</w:t>
      </w:r>
      <w:r w:rsidRPr="006B62EC">
        <w:rPr>
          <w:rFonts w:ascii="Times New Roman" w:hAnsi="Times New Roman"/>
        </w:rPr>
        <w:t xml:space="preserve">: </w:t>
      </w:r>
      <w:r>
        <w:rPr>
          <w:rFonts w:ascii="Times New Roman" w:hAnsi="Times New Roman"/>
        </w:rPr>
        <w:t>Lower-Hybrid current drive for current profile optimization</w:t>
      </w:r>
      <w:bookmarkEnd w:id="28"/>
      <w:bookmarkEnd w:id="29"/>
    </w:p>
    <w:p w14:paraId="43748E16" w14:textId="653A2F0E" w:rsidR="0089016E" w:rsidRDefault="0089016E" w:rsidP="0089016E">
      <w:pPr>
        <w:rPr>
          <w:i/>
        </w:rPr>
      </w:pPr>
      <w:r w:rsidRPr="00E63F33">
        <w:rPr>
          <w:i/>
        </w:rPr>
        <w:t>Particip</w:t>
      </w:r>
      <w:r w:rsidR="00DE0C6C">
        <w:rPr>
          <w:i/>
        </w:rPr>
        <w:t>ating facilities: C-Mod, NSTX-U</w:t>
      </w:r>
    </w:p>
    <w:p w14:paraId="032081D5" w14:textId="77777777" w:rsidR="00DE0C6C" w:rsidRPr="00DE0C6C" w:rsidRDefault="00DE0C6C" w:rsidP="00DE0C6C">
      <w:pPr>
        <w:numPr>
          <w:ilvl w:val="0"/>
          <w:numId w:val="3"/>
        </w:numPr>
        <w:spacing w:line="288" w:lineRule="auto"/>
        <w:rPr>
          <w:rFonts w:ascii="Times New Roman" w:hAnsi="Times New Roman"/>
        </w:rPr>
      </w:pPr>
      <w:r w:rsidRPr="00DE0C6C">
        <w:rPr>
          <w:rFonts w:ascii="Times New Roman" w:hAnsi="Times New Roman"/>
        </w:rPr>
        <w:t>Significant effort was dedicated to improved understanding of LH wave physics through new experiments.  Experiments were conducted to continue examining the role of the scrape-off-layer (SOL) in the propagation and absorption of LH waves.  Power balance in the plasma edge/SOL will be featured in an upcoming invited talk by I.C. Faust at the 2015 APS DPP meeting.</w:t>
      </w:r>
    </w:p>
    <w:p w14:paraId="697BAD71" w14:textId="31ABD664" w:rsidR="0089016E" w:rsidRDefault="00DE0C6C" w:rsidP="00DE0C6C">
      <w:pPr>
        <w:numPr>
          <w:ilvl w:val="0"/>
          <w:numId w:val="3"/>
        </w:numPr>
        <w:spacing w:line="288" w:lineRule="auto"/>
        <w:rPr>
          <w:rFonts w:ascii="Times New Roman" w:hAnsi="Times New Roman"/>
        </w:rPr>
      </w:pPr>
      <w:r w:rsidRPr="00DE0C6C">
        <w:rPr>
          <w:rFonts w:ascii="Times New Roman" w:hAnsi="Times New Roman"/>
        </w:rPr>
        <w:t>Computational model</w:t>
      </w:r>
      <w:r>
        <w:rPr>
          <w:rFonts w:ascii="Times New Roman" w:hAnsi="Times New Roman"/>
        </w:rPr>
        <w:t xml:space="preserve">s of LHCD continue to improve. </w:t>
      </w:r>
      <w:r w:rsidRPr="00DE0C6C">
        <w:rPr>
          <w:rFonts w:ascii="Times New Roman" w:hAnsi="Times New Roman"/>
        </w:rPr>
        <w:t xml:space="preserve">Time dependent modeling with TRANSP has been updated to include the ray-tracking/Fokker-Planck package GENRAY/CQL3D, including SOL effects.  The ray-tracking/Fokker-Planck approach is considerably more accurate compared to the adjoint method used by the LSC module </w:t>
      </w:r>
      <w:r>
        <w:rPr>
          <w:rFonts w:ascii="Times New Roman" w:hAnsi="Times New Roman"/>
        </w:rPr>
        <w:t xml:space="preserve">previously included in TRANSP. </w:t>
      </w:r>
      <w:r w:rsidRPr="00DE0C6C">
        <w:rPr>
          <w:rFonts w:ascii="Times New Roman" w:hAnsi="Times New Roman"/>
        </w:rPr>
        <w:t>Agreement between GENRAY/CQL3D and experiment has also improved with more realistic 2-D axisymmetric kinetic profiles in the SOL.</w:t>
      </w:r>
    </w:p>
    <w:p w14:paraId="6E6FF561" w14:textId="73D01833" w:rsidR="007B3627" w:rsidRPr="00DE0C6C" w:rsidRDefault="007B3627" w:rsidP="00DE0C6C">
      <w:pPr>
        <w:numPr>
          <w:ilvl w:val="0"/>
          <w:numId w:val="3"/>
        </w:numPr>
        <w:spacing w:line="288" w:lineRule="auto"/>
        <w:rPr>
          <w:rFonts w:ascii="Times New Roman" w:hAnsi="Times New Roman"/>
        </w:rPr>
      </w:pPr>
      <w:r>
        <w:rPr>
          <w:rFonts w:ascii="Times New Roman" w:hAnsi="Times New Roman"/>
        </w:rPr>
        <w:t>See sections 3.1 and 4.4 for more details.</w:t>
      </w:r>
    </w:p>
    <w:p w14:paraId="19C2DD1C" w14:textId="77777777" w:rsidR="0089016E" w:rsidRDefault="0089016E" w:rsidP="0089016E">
      <w:pPr>
        <w:spacing w:line="276" w:lineRule="auto"/>
        <w:rPr>
          <w:i/>
        </w:rPr>
      </w:pPr>
    </w:p>
    <w:p w14:paraId="63A927D4" w14:textId="77777777" w:rsidR="0089016E" w:rsidRPr="006B62EC" w:rsidRDefault="0089016E" w:rsidP="0089016E">
      <w:pPr>
        <w:pStyle w:val="Heading3"/>
        <w:rPr>
          <w:rFonts w:ascii="Times New Roman" w:hAnsi="Times New Roman"/>
        </w:rPr>
      </w:pPr>
      <w:bookmarkStart w:id="30" w:name="_Toc302892751"/>
      <w:bookmarkStart w:id="31" w:name="_Toc305938618"/>
      <w:r>
        <w:rPr>
          <w:rFonts w:ascii="Times New Roman" w:hAnsi="Times New Roman"/>
        </w:rPr>
        <w:t>1.3.4</w:t>
      </w:r>
      <w:r w:rsidRPr="006B62EC">
        <w:rPr>
          <w:rFonts w:ascii="Times New Roman" w:hAnsi="Times New Roman"/>
        </w:rPr>
        <w:t xml:space="preserve">: </w:t>
      </w:r>
      <w:r>
        <w:rPr>
          <w:rFonts w:ascii="Times New Roman" w:hAnsi="Times New Roman"/>
        </w:rPr>
        <w:t>Suggested path for future research</w:t>
      </w:r>
      <w:bookmarkEnd w:id="30"/>
      <w:bookmarkEnd w:id="31"/>
    </w:p>
    <w:p w14:paraId="6B69D3BE" w14:textId="21A37B74" w:rsidR="0089016E" w:rsidRPr="00281AB1" w:rsidRDefault="001035B4" w:rsidP="0089016E">
      <w:pPr>
        <w:spacing w:line="276" w:lineRule="auto"/>
        <w:rPr>
          <w:rFonts w:ascii="Times New Roman" w:hAnsi="Times New Roman"/>
        </w:rPr>
      </w:pPr>
      <w:r w:rsidRPr="00281AB1">
        <w:rPr>
          <w:rFonts w:ascii="Times New Roman" w:hAnsi="Times New Roman"/>
        </w:rPr>
        <w:t>For more confident use of high-</w:t>
      </w:r>
      <w:r w:rsidRPr="00281AB1">
        <w:rPr>
          <w:rFonts w:ascii="Symbol" w:hAnsi="Symbol"/>
        </w:rPr>
        <w:t></w:t>
      </w:r>
      <w:r w:rsidRPr="00281AB1">
        <w:rPr>
          <w:rFonts w:ascii="Times New Roman" w:hAnsi="Times New Roman"/>
          <w:vertAlign w:val="subscript"/>
        </w:rPr>
        <w:t>P</w:t>
      </w:r>
      <w:r w:rsidRPr="00281AB1">
        <w:rPr>
          <w:rFonts w:ascii="Times New Roman" w:hAnsi="Times New Roman"/>
        </w:rPr>
        <w:t xml:space="preserve"> scenarios by future devices, next-step research is aimed at three goals, all while preserving steady-state operation: (1) Raising </w:t>
      </w:r>
      <w:r w:rsidRPr="00281AB1">
        <w:rPr>
          <w:rFonts w:ascii="Symbol" w:hAnsi="Symbol"/>
        </w:rPr>
        <w:t></w:t>
      </w:r>
      <w:r w:rsidRPr="00281AB1">
        <w:rPr>
          <w:rFonts w:ascii="Times New Roman" w:hAnsi="Times New Roman"/>
          <w:vertAlign w:val="subscript"/>
        </w:rPr>
        <w:t>N</w:t>
      </w:r>
      <w:r w:rsidRPr="00281AB1">
        <w:rPr>
          <w:rFonts w:ascii="Times New Roman" w:hAnsi="Times New Roman"/>
        </w:rPr>
        <w:t>/q</w:t>
      </w:r>
      <w:r w:rsidRPr="00281AB1">
        <w:rPr>
          <w:rFonts w:ascii="Times New Roman" w:hAnsi="Times New Roman"/>
          <w:vertAlign w:val="subscript"/>
        </w:rPr>
        <w:t>95</w:t>
      </w:r>
      <w:r w:rsidRPr="00281AB1">
        <w:rPr>
          <w:rFonts w:ascii="Times New Roman" w:hAnsi="Times New Roman"/>
        </w:rPr>
        <w:t xml:space="preserve"> and therefore projected fusion gain further by optimizing the plasma-wall coupling and applying additional off-axis external current drive as it becomes available, (2) Reducing injected torque to zero, and (3) eliminating large ELMs</w:t>
      </w:r>
      <w:r w:rsidR="00B42B5E" w:rsidRPr="00281AB1">
        <w:rPr>
          <w:rFonts w:ascii="Times New Roman" w:hAnsi="Times New Roman"/>
        </w:rPr>
        <w:t>.</w:t>
      </w:r>
    </w:p>
    <w:p w14:paraId="258B8A16" w14:textId="70C31C61" w:rsidR="004B35A1" w:rsidRPr="00281AB1" w:rsidRDefault="004B35A1" w:rsidP="0089016E">
      <w:pPr>
        <w:spacing w:line="276" w:lineRule="auto"/>
        <w:rPr>
          <w:rFonts w:ascii="Times New Roman" w:hAnsi="Times New Roman"/>
        </w:rPr>
      </w:pPr>
      <w:r w:rsidRPr="00281AB1">
        <w:rPr>
          <w:rFonts w:ascii="Times New Roman" w:hAnsi="Times New Roman"/>
        </w:rPr>
        <w:t>Results from “hybrid” scenarios on DIII-D suggest a path forward for future research by extending the operating parameters to values closer to ITER and FNSF. This involves exploration of a radiative divertor solution to handle the exhaust power and of regimes with T</w:t>
      </w:r>
      <w:r w:rsidRPr="00281AB1">
        <w:rPr>
          <w:rFonts w:ascii="Times New Roman" w:hAnsi="Times New Roman"/>
          <w:vertAlign w:val="subscript"/>
        </w:rPr>
        <w:t>e</w:t>
      </w:r>
      <w:r w:rsidRPr="00281AB1">
        <w:rPr>
          <w:rFonts w:ascii="Times New Roman" w:hAnsi="Times New Roman"/>
        </w:rPr>
        <w:t>/T</w:t>
      </w:r>
      <w:r w:rsidRPr="00281AB1">
        <w:rPr>
          <w:rFonts w:ascii="Times New Roman" w:hAnsi="Times New Roman"/>
          <w:vertAlign w:val="subscript"/>
        </w:rPr>
        <w:t>i</w:t>
      </w:r>
      <w:r w:rsidRPr="00281AB1">
        <w:rPr>
          <w:rFonts w:ascii="Times New Roman" w:hAnsi="Times New Roman"/>
        </w:rPr>
        <w:t>~1 through additional electron heating.</w:t>
      </w:r>
    </w:p>
    <w:p w14:paraId="6BD15F62" w14:textId="77777777" w:rsidR="0089016E" w:rsidRPr="00246708" w:rsidRDefault="0089016E" w:rsidP="0089016E"/>
    <w:p w14:paraId="5A4517FA" w14:textId="77777777" w:rsidR="0089016E" w:rsidRPr="00FA2769" w:rsidRDefault="0089016E" w:rsidP="0089016E">
      <w:pPr>
        <w:pStyle w:val="Heading2"/>
        <w:rPr>
          <w:rFonts w:ascii="Times New Roman" w:hAnsi="Times New Roman"/>
        </w:rPr>
      </w:pPr>
      <w:bookmarkStart w:id="32" w:name="_Toc302046406"/>
      <w:bookmarkStart w:id="33" w:name="_Toc302892752"/>
      <w:bookmarkStart w:id="34" w:name="_Toc305938619"/>
      <w:r>
        <w:rPr>
          <w:rFonts w:ascii="Times New Roman" w:hAnsi="Times New Roman"/>
        </w:rPr>
        <w:t>1</w:t>
      </w:r>
      <w:r w:rsidRPr="00FA2769">
        <w:rPr>
          <w:rFonts w:ascii="Times New Roman" w:hAnsi="Times New Roman"/>
        </w:rPr>
        <w:t>.4</w:t>
      </w:r>
      <w:r>
        <w:rPr>
          <w:rFonts w:ascii="Times New Roman" w:hAnsi="Times New Roman"/>
        </w:rPr>
        <w:t>:</w:t>
      </w:r>
      <w:r w:rsidRPr="00FA2769">
        <w:rPr>
          <w:rFonts w:ascii="Times New Roman" w:hAnsi="Times New Roman"/>
        </w:rPr>
        <w:t xml:space="preserve"> </w:t>
      </w:r>
      <w:bookmarkEnd w:id="32"/>
      <w:r>
        <w:rPr>
          <w:rFonts w:ascii="Times New Roman" w:hAnsi="Times New Roman"/>
        </w:rPr>
        <w:t>Role of impurities for plasma performance optimization</w:t>
      </w:r>
      <w:bookmarkEnd w:id="33"/>
      <w:bookmarkEnd w:id="34"/>
    </w:p>
    <w:p w14:paraId="03E851A2" w14:textId="77777777" w:rsidR="0089016E" w:rsidRPr="006B62EC" w:rsidRDefault="0089016E" w:rsidP="0089016E">
      <w:pPr>
        <w:pStyle w:val="Heading3"/>
        <w:rPr>
          <w:rFonts w:ascii="Times New Roman" w:hAnsi="Times New Roman"/>
        </w:rPr>
      </w:pPr>
      <w:bookmarkStart w:id="35" w:name="_Toc302892753"/>
      <w:bookmarkStart w:id="36" w:name="_Toc305938620"/>
      <w:r>
        <w:rPr>
          <w:rFonts w:ascii="Times New Roman" w:hAnsi="Times New Roman"/>
        </w:rPr>
        <w:t>1.4</w:t>
      </w:r>
      <w:r w:rsidRPr="006B62EC">
        <w:rPr>
          <w:rFonts w:ascii="Times New Roman" w:hAnsi="Times New Roman"/>
        </w:rPr>
        <w:t>.</w:t>
      </w:r>
      <w:r>
        <w:rPr>
          <w:rFonts w:ascii="Times New Roman" w:hAnsi="Times New Roman"/>
        </w:rPr>
        <w:t>1</w:t>
      </w:r>
      <w:r w:rsidRPr="006B62EC">
        <w:rPr>
          <w:rFonts w:ascii="Times New Roman" w:hAnsi="Times New Roman"/>
        </w:rPr>
        <w:t xml:space="preserve">: </w:t>
      </w:r>
      <w:r>
        <w:rPr>
          <w:rFonts w:ascii="Times New Roman" w:hAnsi="Times New Roman"/>
        </w:rPr>
        <w:t>Impurity transport and effects on plasma performance</w:t>
      </w:r>
      <w:bookmarkEnd w:id="35"/>
      <w:bookmarkEnd w:id="36"/>
    </w:p>
    <w:p w14:paraId="02906AEE" w14:textId="77777777" w:rsidR="0089016E" w:rsidRDefault="0089016E" w:rsidP="0089016E">
      <w:pPr>
        <w:rPr>
          <w:i/>
        </w:rPr>
      </w:pPr>
      <w:r w:rsidRPr="00E63F33">
        <w:rPr>
          <w:i/>
        </w:rPr>
        <w:t>Particip</w:t>
      </w:r>
      <w:r>
        <w:rPr>
          <w:i/>
        </w:rPr>
        <w:t>ating facilities: C-Mod, NSTX-U</w:t>
      </w:r>
    </w:p>
    <w:p w14:paraId="7962CCFA" w14:textId="096639EC" w:rsidR="0089016E" w:rsidRPr="00782E45" w:rsidRDefault="00157A1B" w:rsidP="00782E45">
      <w:pPr>
        <w:numPr>
          <w:ilvl w:val="0"/>
          <w:numId w:val="3"/>
        </w:numPr>
        <w:spacing w:line="288" w:lineRule="auto"/>
        <w:rPr>
          <w:rFonts w:ascii="Times New Roman" w:hAnsi="Times New Roman"/>
        </w:rPr>
      </w:pPr>
      <w:r w:rsidRPr="00782E45">
        <w:rPr>
          <w:rFonts w:ascii="Times New Roman" w:hAnsi="Times New Roman"/>
        </w:rPr>
        <w:t>Synthetic diagnostics have been developed to facilitate the interpretation of 1D and 2D resolved measurements of impurity profiles. The new method enables more reliable data interpretation including the effects of poloidal asymmetries in the profiles induced, for example, by centrifugal forces.</w:t>
      </w:r>
    </w:p>
    <w:p w14:paraId="5E5E8C94" w14:textId="54C3C417" w:rsidR="0089016E" w:rsidRPr="00782E45" w:rsidRDefault="00157A1B" w:rsidP="00782E45">
      <w:pPr>
        <w:numPr>
          <w:ilvl w:val="0"/>
          <w:numId w:val="3"/>
        </w:numPr>
        <w:spacing w:line="288" w:lineRule="auto"/>
        <w:rPr>
          <w:rFonts w:ascii="Times New Roman" w:hAnsi="Times New Roman"/>
        </w:rPr>
      </w:pPr>
      <w:r w:rsidRPr="00782E45">
        <w:rPr>
          <w:rFonts w:ascii="Times New Roman" w:hAnsi="Times New Roman"/>
        </w:rPr>
        <w:t>Experiments on C-Mod suggest that impurity transport and resulting profiles can be considerably different in scenarios with LHCD as compared to ohmic plasmas. Transport analysis of impurity traces through the laser blow-off system indicates a reduction of core impurity accumulation during LHCD</w:t>
      </w:r>
      <w:r w:rsidR="0089016E" w:rsidRPr="00782E45">
        <w:rPr>
          <w:rFonts w:ascii="Times New Roman" w:hAnsi="Times New Roman"/>
        </w:rPr>
        <w:t>.</w:t>
      </w:r>
      <w:r w:rsidRPr="00782E45">
        <w:rPr>
          <w:rFonts w:ascii="Times New Roman" w:hAnsi="Times New Roman"/>
        </w:rPr>
        <w:t xml:space="preserve"> Preliminary analysis suggests that turbulent transport may be responsible for the observed differences.</w:t>
      </w:r>
    </w:p>
    <w:p w14:paraId="5E46B088" w14:textId="3EE54C64" w:rsidR="009977E5" w:rsidRPr="00782E45" w:rsidRDefault="009977E5" w:rsidP="00782E45">
      <w:pPr>
        <w:numPr>
          <w:ilvl w:val="0"/>
          <w:numId w:val="3"/>
        </w:numPr>
        <w:spacing w:line="288" w:lineRule="auto"/>
        <w:rPr>
          <w:rFonts w:ascii="Times New Roman" w:hAnsi="Times New Roman"/>
        </w:rPr>
      </w:pPr>
      <w:r w:rsidRPr="00782E45">
        <w:rPr>
          <w:rFonts w:ascii="Times New Roman" w:hAnsi="Times New Roman"/>
        </w:rPr>
        <w:t>See section</w:t>
      </w:r>
      <w:r w:rsidR="006D5136" w:rsidRPr="00782E45">
        <w:rPr>
          <w:rFonts w:ascii="Times New Roman" w:hAnsi="Times New Roman"/>
        </w:rPr>
        <w:t>s 3.2 and</w:t>
      </w:r>
      <w:r w:rsidRPr="00782E45">
        <w:rPr>
          <w:rFonts w:ascii="Times New Roman" w:hAnsi="Times New Roman"/>
        </w:rPr>
        <w:t xml:space="preserve"> 4.5 for more details.</w:t>
      </w:r>
    </w:p>
    <w:p w14:paraId="6C4400F9" w14:textId="77777777" w:rsidR="0089016E" w:rsidRDefault="0089016E" w:rsidP="0089016E">
      <w:pPr>
        <w:rPr>
          <w:i/>
        </w:rPr>
      </w:pPr>
    </w:p>
    <w:p w14:paraId="07E6504A" w14:textId="4A58DFF2" w:rsidR="0089016E" w:rsidRPr="006B62EC" w:rsidRDefault="0089016E" w:rsidP="0089016E">
      <w:pPr>
        <w:pStyle w:val="Heading3"/>
        <w:rPr>
          <w:rFonts w:ascii="Times New Roman" w:hAnsi="Times New Roman"/>
        </w:rPr>
      </w:pPr>
      <w:bookmarkStart w:id="37" w:name="_Toc302892755"/>
      <w:bookmarkStart w:id="38" w:name="_Toc305938621"/>
      <w:r>
        <w:rPr>
          <w:rFonts w:ascii="Times New Roman" w:hAnsi="Times New Roman"/>
        </w:rPr>
        <w:t>1.4</w:t>
      </w:r>
      <w:r w:rsidRPr="006B62EC">
        <w:rPr>
          <w:rFonts w:ascii="Times New Roman" w:hAnsi="Times New Roman"/>
        </w:rPr>
        <w:t>.</w:t>
      </w:r>
      <w:r w:rsidR="00E31880">
        <w:rPr>
          <w:rFonts w:ascii="Times New Roman" w:hAnsi="Times New Roman"/>
        </w:rPr>
        <w:t>2</w:t>
      </w:r>
      <w:r w:rsidRPr="006B62EC">
        <w:rPr>
          <w:rFonts w:ascii="Times New Roman" w:hAnsi="Times New Roman"/>
        </w:rPr>
        <w:t xml:space="preserve">: </w:t>
      </w:r>
      <w:r>
        <w:rPr>
          <w:rFonts w:ascii="Times New Roman" w:hAnsi="Times New Roman"/>
        </w:rPr>
        <w:t>Suggested path for future research</w:t>
      </w:r>
      <w:bookmarkEnd w:id="37"/>
      <w:bookmarkEnd w:id="38"/>
    </w:p>
    <w:p w14:paraId="29A2D5DD" w14:textId="4DD2D290" w:rsidR="0089016E" w:rsidRPr="001D5C18" w:rsidRDefault="006A4C96" w:rsidP="001D5C18">
      <w:pPr>
        <w:spacing w:line="288" w:lineRule="auto"/>
        <w:rPr>
          <w:rFonts w:ascii="Times New Roman" w:hAnsi="Times New Roman"/>
        </w:rPr>
      </w:pPr>
      <w:r w:rsidRPr="001D5C18">
        <w:rPr>
          <w:rFonts w:ascii="Times New Roman" w:hAnsi="Times New Roman"/>
        </w:rPr>
        <w:t>Perform experiments in C-Mod and NSTX-U</w:t>
      </w:r>
      <w:r w:rsidR="0038242B" w:rsidRPr="001D5C18">
        <w:rPr>
          <w:rFonts w:ascii="Times New Roman" w:hAnsi="Times New Roman"/>
        </w:rPr>
        <w:t xml:space="preserve"> to characterize impurity accumulation and its dependence on heating profiles and non-inductive current drive schemes</w:t>
      </w:r>
      <w:r w:rsidR="0089016E" w:rsidRPr="001D5C18">
        <w:rPr>
          <w:rFonts w:ascii="Times New Roman" w:hAnsi="Times New Roman"/>
        </w:rPr>
        <w:t>.</w:t>
      </w:r>
      <w:r w:rsidR="00A10112" w:rsidRPr="001D5C18">
        <w:rPr>
          <w:rFonts w:ascii="Times New Roman" w:hAnsi="Times New Roman"/>
        </w:rPr>
        <w:t xml:space="preserve"> Assess impact of impurity accumulation on plasma performance, with the longer term goal of developing strategies for impurity accumulation reduction.</w:t>
      </w:r>
    </w:p>
    <w:p w14:paraId="66F354DA" w14:textId="77777777" w:rsidR="0089016E" w:rsidRDefault="0089016E" w:rsidP="0089016E">
      <w:pPr>
        <w:rPr>
          <w:i/>
        </w:rPr>
      </w:pPr>
    </w:p>
    <w:bookmarkEnd w:id="6"/>
    <w:p w14:paraId="200B19AC" w14:textId="77777777" w:rsidR="00E35B16" w:rsidRPr="00E35B16" w:rsidRDefault="0089016E" w:rsidP="0089016E">
      <w:pPr>
        <w:pStyle w:val="Heading1"/>
      </w:pPr>
      <w:r>
        <w:br w:type="page"/>
      </w:r>
      <w:bookmarkStart w:id="39" w:name="_Toc305938622"/>
      <w:r w:rsidR="00886406">
        <w:t>2</w:t>
      </w:r>
      <w:r w:rsidR="00E63F33">
        <w:t>.0 DIII-D Contributions</w:t>
      </w:r>
      <w:bookmarkEnd w:id="39"/>
    </w:p>
    <w:p w14:paraId="64E4933B"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280" w:lineRule="exact"/>
        <w:jc w:val="both"/>
      </w:pPr>
    </w:p>
    <w:p w14:paraId="2FF11DAB" w14:textId="77777777" w:rsidR="00AD3584" w:rsidRDefault="00AD3584" w:rsidP="006459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Experiments on DIII-D were conducted to explore the effects of current and pressure profile shape (i.e. more or less broad) on confinement, stability, and potential for steady-state operation. They focused on optimizing roughly three different operating scenarios. Taken as a set, these cover a broad range of current and pressure profiles. In this report the results are sequenced from most broad current and pressure to most peaked. Detailed descriptions of experiments conducted on DIII-D and analysis that satisfy this JRT milestone are given in the attached publication manuscripts submitted this fiscal year in Sections 2.2 and 2.6. Sections 2.1, 2.3, 2.4, 2.5, 2.7, and 2.8 contain reports describing recent experiments or preliminary analysis results. Here we briefly summarize the main results relevant to this JRT milestone deliverable.</w:t>
      </w:r>
    </w:p>
    <w:p w14:paraId="500BFDCA" w14:textId="77777777" w:rsidR="00AD3584" w:rsidRPr="001D2F5A" w:rsidRDefault="00AD3584" w:rsidP="006459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Optimizing profiles for steady-state tokamak fusion requires balancing several trade-offs. Scenarios with broad current and pressure and high q</w:t>
      </w:r>
      <w:r w:rsidRPr="00931112">
        <w:rPr>
          <w:rFonts w:ascii="Times" w:hAnsi="Times"/>
          <w:vertAlign w:val="subscript"/>
        </w:rPr>
        <w:t>min</w:t>
      </w:r>
      <w:r>
        <w:rPr>
          <w:rFonts w:ascii="Times" w:hAnsi="Times"/>
        </w:rPr>
        <w:t xml:space="preserve"> have been sustained using off-axis NBI and ECCD. These are capable of supporting high </w:t>
      </w:r>
      <w:r w:rsidRPr="00931112">
        <w:rPr>
          <w:rFonts w:ascii="Symbol" w:hAnsi="Symbol"/>
        </w:rPr>
        <w:t></w:t>
      </w:r>
      <w:r w:rsidRPr="00931112">
        <w:rPr>
          <w:rFonts w:ascii="Times" w:hAnsi="Times"/>
          <w:vertAlign w:val="subscript"/>
        </w:rPr>
        <w:t>N</w:t>
      </w:r>
      <w:r>
        <w:rPr>
          <w:rFonts w:ascii="Times" w:hAnsi="Times"/>
        </w:rPr>
        <w:t>, high confinement, and high bootstrap current – all things needed in a power plant. But experiments on DIII-D have shown that achieving higher performance by broadening profiles is not straightforward because there are new challenges in this regime. As detailed in this report, some high-q</w:t>
      </w:r>
      <w:r w:rsidRPr="0084240D">
        <w:rPr>
          <w:rFonts w:ascii="Times" w:hAnsi="Times"/>
          <w:vertAlign w:val="subscript"/>
        </w:rPr>
        <w:t>min</w:t>
      </w:r>
      <w:r>
        <w:rPr>
          <w:rFonts w:ascii="Times" w:hAnsi="Times"/>
        </w:rPr>
        <w:t xml:space="preserve"> scenarios suffer from enhanced fast-ion losses that result in low confinement. Thermal transport, including the formation and stability of internal transport barriers, is sensitive to the current profile and magnetic shear. Preliminary indications are that further profile broadening beyond what is presently achievable with existing tools may be needed to increase performance. However, not all future steady-state tokamaks will require extremely high fusion gain or bootstrap fraction with broad profiles. Near-term steady-state devices like ITER may meet their mission goals with more modest scenarios. Therefore work for this milestone also focused on a “hybrid” scenario with more peaked current and pressure profiles that do not rely on significant off-axis heating and current drive. Hybrids rely on anomalous current profile diffusion to maintain q</w:t>
      </w:r>
      <w:r w:rsidRPr="0079666D">
        <w:rPr>
          <w:rFonts w:ascii="Times" w:hAnsi="Times"/>
          <w:vertAlign w:val="subscript"/>
        </w:rPr>
        <w:t>min</w:t>
      </w:r>
      <w:r>
        <w:rPr>
          <w:rFonts w:ascii="Times" w:hAnsi="Times"/>
        </w:rPr>
        <w:t xml:space="preserve">&gt;1 and avoid sawteeth. This year the conditions under which the anomalous current diffusion exits were better characterized, improving confidence in projections to burning plasmas. </w:t>
      </w:r>
    </w:p>
    <w:p w14:paraId="771411F6" w14:textId="77777777" w:rsidR="00AD3584" w:rsidRDefault="00AD3584" w:rsidP="006459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 xml:space="preserve">The most convenient and widely used parameters for quantifying current profile and pressure profile shapes are internal inductance </w:t>
      </w:r>
      <w:r w:rsidRPr="00E22071">
        <w:rPr>
          <w:position w:val="-12"/>
        </w:rPr>
        <w:object w:dxaOrig="240" w:dyaOrig="340" w14:anchorId="550BFABE">
          <v:shape id="_x0000_i1033" type="#_x0000_t75" style="width:12pt;height:17pt" o:ole="">
            <v:imagedata r:id="rId13" o:title=""/>
          </v:shape>
          <o:OLEObject Type="Embed" ProgID="Equation.3" ShapeID="_x0000_i1033" DrawAspect="Content" ObjectID="_1379684481" r:id="rId14"/>
        </w:object>
      </w:r>
      <w:r>
        <w:rPr>
          <w:rFonts w:ascii="Times" w:hAnsi="Times"/>
        </w:rPr>
        <w:t>=(1/V)(</w:t>
      </w:r>
      <w:r>
        <w:rPr>
          <w:rFonts w:ascii="Times" w:hAnsi="Times"/>
        </w:rPr>
        <w:sym w:font="Symbol" w:char="F0F2"/>
      </w:r>
      <w:r>
        <w:rPr>
          <w:rFonts w:ascii="Times" w:hAnsi="Times"/>
        </w:rPr>
        <w:t>B</w:t>
      </w:r>
      <w:r w:rsidRPr="00FC7E58">
        <w:rPr>
          <w:rFonts w:ascii="Times" w:hAnsi="Times"/>
          <w:vertAlign w:val="subscript"/>
        </w:rPr>
        <w:t>P</w:t>
      </w:r>
      <w:r w:rsidRPr="00FC7E58">
        <w:rPr>
          <w:rFonts w:ascii="Times" w:hAnsi="Times"/>
          <w:vertAlign w:val="superscript"/>
        </w:rPr>
        <w:t>2</w:t>
      </w:r>
      <w:r>
        <w:rPr>
          <w:rFonts w:ascii="Times" w:hAnsi="Times"/>
        </w:rPr>
        <w:t>dV)/((</w:t>
      </w:r>
      <w:r w:rsidRPr="00FC7E58">
        <w:rPr>
          <w:rFonts w:ascii="Symbol" w:hAnsi="Symbol"/>
        </w:rPr>
        <w:t></w:t>
      </w:r>
      <w:r w:rsidRPr="00FC7E58">
        <w:rPr>
          <w:rFonts w:ascii="Times" w:hAnsi="Times"/>
          <w:vertAlign w:val="subscript"/>
        </w:rPr>
        <w:t>0</w:t>
      </w:r>
      <w:r>
        <w:rPr>
          <w:rFonts w:ascii="Times" w:hAnsi="Times"/>
        </w:rPr>
        <w:t>I</w:t>
      </w:r>
      <w:r w:rsidRPr="00FC7E58">
        <w:rPr>
          <w:rFonts w:ascii="Symbol" w:hAnsi="Symbol"/>
          <w:vertAlign w:val="subscript"/>
        </w:rPr>
        <w:t></w:t>
      </w:r>
      <w:r>
        <w:rPr>
          <w:rFonts w:ascii="Times" w:hAnsi="Times"/>
        </w:rPr>
        <w:t>/</w:t>
      </w:r>
      <w:r>
        <w:rPr>
          <w:rFonts w:ascii="Times" w:hAnsi="Times"/>
        </w:rPr>
        <w:sym w:font="Symbol" w:char="F0F2"/>
      </w:r>
      <w:r>
        <w:rPr>
          <w:rFonts w:ascii="Times" w:hAnsi="Times"/>
        </w:rPr>
        <w:t>dl)</w:t>
      </w:r>
      <w:r>
        <w:rPr>
          <w:rFonts w:ascii="Times" w:hAnsi="Times"/>
        </w:rPr>
        <w:sym w:font="Symbol" w:char="F07C"/>
      </w:r>
      <w:r>
        <w:rPr>
          <w:rFonts w:ascii="Times" w:hAnsi="Times"/>
          <w:vertAlign w:val="subscript"/>
        </w:rPr>
        <w:t>a</w:t>
      </w:r>
      <w:r>
        <w:rPr>
          <w:rFonts w:ascii="Times" w:hAnsi="Times"/>
        </w:rPr>
        <w:t>)</w:t>
      </w:r>
      <w:r w:rsidRPr="00FC7E58">
        <w:rPr>
          <w:rFonts w:ascii="Times" w:hAnsi="Times"/>
          <w:vertAlign w:val="superscript"/>
        </w:rPr>
        <w:t>2</w:t>
      </w:r>
      <w:r>
        <w:rPr>
          <w:rFonts w:ascii="Times" w:hAnsi="Times"/>
        </w:rPr>
        <w:t xml:space="preserve"> and pressure peaking factor </w:t>
      </w:r>
      <w:r w:rsidRPr="0078395B">
        <w:rPr>
          <w:rFonts w:ascii="Times" w:hAnsi="Times"/>
          <w:i/>
        </w:rPr>
        <w:t>f</w:t>
      </w:r>
      <w:r w:rsidRPr="0078395B">
        <w:rPr>
          <w:rFonts w:ascii="Times" w:hAnsi="Times"/>
          <w:i/>
          <w:vertAlign w:val="subscript"/>
        </w:rPr>
        <w:t>p</w:t>
      </w:r>
      <w:r>
        <w:rPr>
          <w:rFonts w:ascii="Times" w:hAnsi="Times"/>
        </w:rPr>
        <w:t xml:space="preserve">=p(0)/&lt;p&gt;, respectively. Peaked current profiles have high </w:t>
      </w:r>
      <w:r w:rsidRPr="00E22071">
        <w:rPr>
          <w:position w:val="-12"/>
        </w:rPr>
        <w:object w:dxaOrig="240" w:dyaOrig="340" w14:anchorId="479F2011">
          <v:shape id="_x0000_i1034" type="#_x0000_t75" style="width:12pt;height:17pt" o:ole="">
            <v:imagedata r:id="rId15" o:title=""/>
          </v:shape>
          <o:OLEObject Type="Embed" ProgID="Equation.3" ShapeID="_x0000_i1034" DrawAspect="Content" ObjectID="_1379684482" r:id="rId16"/>
        </w:object>
      </w:r>
      <w:r>
        <w:rPr>
          <w:rFonts w:ascii="Times" w:hAnsi="Times"/>
        </w:rPr>
        <w:t xml:space="preserve"> (e.g., greater than 1), and broad or hollow current profiles have low </w:t>
      </w:r>
      <w:r w:rsidRPr="00E22071">
        <w:rPr>
          <w:position w:val="-12"/>
        </w:rPr>
        <w:object w:dxaOrig="240" w:dyaOrig="340" w14:anchorId="3E9E0C3C">
          <v:shape id="_x0000_i1035" type="#_x0000_t75" style="width:12pt;height:17pt" o:ole="">
            <v:imagedata r:id="rId17" o:title=""/>
          </v:shape>
          <o:OLEObject Type="Embed" ProgID="Equation.3" ShapeID="_x0000_i1035" DrawAspect="Content" ObjectID="_1379684483" r:id="rId18"/>
        </w:object>
      </w:r>
      <w:r>
        <w:rPr>
          <w:rFonts w:ascii="Times" w:hAnsi="Times"/>
        </w:rPr>
        <w:t xml:space="preserve"> (e.g., ~0.5). Peaked pressure profiles have </w:t>
      </w:r>
      <w:r w:rsidRPr="0078395B">
        <w:rPr>
          <w:rFonts w:ascii="Times" w:hAnsi="Times"/>
          <w:i/>
        </w:rPr>
        <w:t>f</w:t>
      </w:r>
      <w:r w:rsidRPr="0078395B">
        <w:rPr>
          <w:rFonts w:ascii="Times" w:hAnsi="Times"/>
          <w:i/>
          <w:vertAlign w:val="subscript"/>
        </w:rPr>
        <w:t>P</w:t>
      </w:r>
      <w:r>
        <w:rPr>
          <w:rFonts w:ascii="Times" w:hAnsi="Times"/>
        </w:rPr>
        <w:t xml:space="preserve">&gt;~3, and broad pressure profiles have </w:t>
      </w:r>
      <w:r w:rsidRPr="0078395B">
        <w:rPr>
          <w:rFonts w:ascii="Times" w:hAnsi="Times"/>
          <w:i/>
        </w:rPr>
        <w:t>f</w:t>
      </w:r>
      <w:r w:rsidRPr="0078395B">
        <w:rPr>
          <w:rFonts w:ascii="Times" w:hAnsi="Times"/>
          <w:i/>
          <w:vertAlign w:val="subscript"/>
        </w:rPr>
        <w:t>P</w:t>
      </w:r>
      <w:r>
        <w:rPr>
          <w:rFonts w:ascii="Times" w:hAnsi="Times"/>
        </w:rPr>
        <w:t xml:space="preserve">&lt;~3. While convenient, these parameters only crudely characterize profile broadness. For example, they usually are insensitive to steep local gradients, such as an internal transport barrier (ITB) in the pressure, and global MHD stability and transport can be sensitive to such local features. Therefore, where appropriate this report discusses stability, transport, and current drive dependencies upon local profile features as well as the global 1-D quantities like </w:t>
      </w:r>
      <w:r w:rsidRPr="00E22071">
        <w:rPr>
          <w:position w:val="-12"/>
        </w:rPr>
        <w:object w:dxaOrig="240" w:dyaOrig="340" w14:anchorId="50482E64">
          <v:shape id="_x0000_i1036" type="#_x0000_t75" style="width:12pt;height:17pt" o:ole="">
            <v:imagedata r:id="rId19" o:title=""/>
          </v:shape>
          <o:OLEObject Type="Embed" ProgID="Equation.3" ShapeID="_x0000_i1036" DrawAspect="Content" ObjectID="_1379684484" r:id="rId20"/>
        </w:object>
      </w:r>
      <w:r>
        <w:rPr>
          <w:rFonts w:ascii="Times" w:hAnsi="Times"/>
        </w:rPr>
        <w:t xml:space="preserve"> and </w:t>
      </w:r>
      <w:r w:rsidRPr="0078395B">
        <w:rPr>
          <w:rFonts w:ascii="Times" w:hAnsi="Times"/>
          <w:i/>
        </w:rPr>
        <w:t>f</w:t>
      </w:r>
      <w:r w:rsidRPr="0078395B">
        <w:rPr>
          <w:rFonts w:ascii="Times" w:hAnsi="Times"/>
          <w:i/>
          <w:vertAlign w:val="subscript"/>
        </w:rPr>
        <w:t>P</w:t>
      </w:r>
      <w:r>
        <w:rPr>
          <w:rFonts w:ascii="Times" w:hAnsi="Times"/>
        </w:rPr>
        <w:t xml:space="preserve">. </w:t>
      </w:r>
    </w:p>
    <w:p w14:paraId="5801F391" w14:textId="77777777" w:rsidR="00AD3584" w:rsidRDefault="00AD3584" w:rsidP="006459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 xml:space="preserve">Future steady-state power plants will require a large bootstrap current fraction so several experiments have been done to explore this regime. The conference talks in Section 2.1 describe analysis of a scenario having </w:t>
      </w:r>
      <w:r w:rsidRPr="00E22071">
        <w:rPr>
          <w:position w:val="-12"/>
        </w:rPr>
        <w:object w:dxaOrig="240" w:dyaOrig="340" w14:anchorId="7C288EF0">
          <v:shape id="_x0000_i1037" type="#_x0000_t75" style="width:12pt;height:17pt" o:ole="">
            <v:imagedata r:id="rId21" o:title=""/>
          </v:shape>
          <o:OLEObject Type="Embed" ProgID="Equation.3" ShapeID="_x0000_i1037" DrawAspect="Content" ObjectID="_1379684485" r:id="rId22"/>
        </w:object>
      </w:r>
      <w:r>
        <w:rPr>
          <w:rFonts w:ascii="Times" w:hAnsi="Times"/>
        </w:rPr>
        <w:t xml:space="preserve">=0.5-0.7 and </w:t>
      </w:r>
      <w:r w:rsidRPr="0078395B">
        <w:rPr>
          <w:rFonts w:ascii="Times" w:hAnsi="Times"/>
          <w:i/>
        </w:rPr>
        <w:t>f</w:t>
      </w:r>
      <w:r w:rsidRPr="0078395B">
        <w:rPr>
          <w:rFonts w:ascii="Times" w:hAnsi="Times"/>
          <w:i/>
          <w:vertAlign w:val="subscript"/>
        </w:rPr>
        <w:t>P</w:t>
      </w:r>
      <w:r>
        <w:rPr>
          <w:rFonts w:ascii="Times" w:hAnsi="Times"/>
        </w:rPr>
        <w:t>=2.5-3.3. This “high-</w:t>
      </w:r>
      <w:r w:rsidRPr="009B63C1">
        <w:rPr>
          <w:rFonts w:ascii="Symbol" w:hAnsi="Symbol"/>
        </w:rPr>
        <w:t></w:t>
      </w:r>
      <w:r w:rsidRPr="009B63C1">
        <w:rPr>
          <w:rFonts w:ascii="Times" w:hAnsi="Times"/>
          <w:vertAlign w:val="subscript"/>
        </w:rPr>
        <w:t>P</w:t>
      </w:r>
      <w:r>
        <w:rPr>
          <w:rFonts w:ascii="Times" w:hAnsi="Times"/>
        </w:rPr>
        <w:t xml:space="preserve"> scenario” clearly demonstrates several benefits of operation with broadened current and pressure profiles. It uses off-axis NBI and ECCD and low I</w:t>
      </w:r>
      <w:r w:rsidRPr="0078395B">
        <w:rPr>
          <w:rFonts w:ascii="Times" w:hAnsi="Times"/>
          <w:vertAlign w:val="subscript"/>
        </w:rPr>
        <w:t>p</w:t>
      </w:r>
      <w:r>
        <w:rPr>
          <w:rFonts w:ascii="Times" w:hAnsi="Times"/>
        </w:rPr>
        <w:t>=500-600 kA (q</w:t>
      </w:r>
      <w:r w:rsidRPr="00510BFD">
        <w:rPr>
          <w:rFonts w:ascii="Times" w:hAnsi="Times"/>
          <w:vertAlign w:val="subscript"/>
        </w:rPr>
        <w:t>95</w:t>
      </w:r>
      <w:r>
        <w:rPr>
          <w:rFonts w:ascii="Times" w:hAnsi="Times"/>
        </w:rPr>
        <w:t>=10-12) without inductive feedback control to produce a partially self-organized equilibrium dominated by bootstrap current (</w:t>
      </w:r>
      <w:r w:rsidRPr="0078395B">
        <w:rPr>
          <w:rFonts w:ascii="Times" w:hAnsi="Times"/>
          <w:i/>
        </w:rPr>
        <w:t>f</w:t>
      </w:r>
      <w:r w:rsidRPr="0078395B">
        <w:rPr>
          <w:rFonts w:ascii="Times" w:hAnsi="Times"/>
          <w:i/>
          <w:vertAlign w:val="subscript"/>
        </w:rPr>
        <w:t>BS</w:t>
      </w:r>
      <w:r>
        <w:rPr>
          <w:rFonts w:ascii="Times" w:hAnsi="Times"/>
        </w:rPr>
        <w:t xml:space="preserve">=0.7-0.8). Internal transport barriers in the density and temperature produce a steep pressure gradient at high radius (foot of ITB between </w:t>
      </w:r>
      <w:r w:rsidRPr="00E22BA5">
        <w:rPr>
          <w:rFonts w:ascii="Symbol" w:hAnsi="Symbol"/>
        </w:rPr>
        <w:t></w:t>
      </w:r>
      <w:r>
        <w:rPr>
          <w:rFonts w:ascii="Times" w:hAnsi="Times"/>
        </w:rPr>
        <w:t xml:space="preserve">=0.6 and </w:t>
      </w:r>
      <w:r w:rsidRPr="00E22BA5">
        <w:rPr>
          <w:rFonts w:ascii="Symbol" w:hAnsi="Symbol"/>
        </w:rPr>
        <w:t></w:t>
      </w:r>
      <w:r>
        <w:rPr>
          <w:rFonts w:ascii="Times" w:hAnsi="Times"/>
        </w:rPr>
        <w:t>=0.8). The relatively broad current profile and high-radius of the ITB result in good normalized confinement and classical fast-ion confinement. Very high q</w:t>
      </w:r>
      <w:r w:rsidRPr="00216D22">
        <w:rPr>
          <w:rFonts w:ascii="Times" w:hAnsi="Times"/>
          <w:vertAlign w:val="subscript"/>
        </w:rPr>
        <w:t>min</w:t>
      </w:r>
      <w:r>
        <w:rPr>
          <w:rFonts w:ascii="Times" w:hAnsi="Times"/>
        </w:rPr>
        <w:t xml:space="preserve">=3-5 helps to avoid low-order tearing modes. Normalized </w:t>
      </w:r>
      <w:r w:rsidRPr="00C6109A">
        <w:rPr>
          <w:rFonts w:ascii="Symbol" w:hAnsi="Symbol"/>
        </w:rPr>
        <w:t></w:t>
      </w:r>
      <w:r>
        <w:rPr>
          <w:rFonts w:ascii="Times" w:hAnsi="Times"/>
        </w:rPr>
        <w:t xml:space="preserve"> is limited by the n=1 external kink mode. This limit has been increased by reducing the plasma-wall gap to increase coupling and wall stabilization. Analysis and modeling has shown a synergy between increasing the radius of the ITB and increasing </w:t>
      </w:r>
      <w:r w:rsidRPr="00216D22">
        <w:rPr>
          <w:rFonts w:ascii="Symbol" w:hAnsi="Symbol"/>
        </w:rPr>
        <w:t></w:t>
      </w:r>
      <w:r w:rsidRPr="00216D22">
        <w:rPr>
          <w:rFonts w:ascii="Times" w:hAnsi="Times"/>
          <w:vertAlign w:val="subscript"/>
        </w:rPr>
        <w:t>N</w:t>
      </w:r>
      <w:r>
        <w:rPr>
          <w:rFonts w:ascii="Times" w:hAnsi="Times"/>
        </w:rPr>
        <w:t>. Section 2.1 also compares high-</w:t>
      </w:r>
      <w:r w:rsidRPr="009B63C1">
        <w:rPr>
          <w:rFonts w:ascii="Symbol" w:hAnsi="Symbol"/>
        </w:rPr>
        <w:t></w:t>
      </w:r>
      <w:r w:rsidRPr="009B63C1">
        <w:rPr>
          <w:rFonts w:ascii="Times" w:hAnsi="Times"/>
          <w:vertAlign w:val="subscript"/>
        </w:rPr>
        <w:t>P</w:t>
      </w:r>
      <w:r>
        <w:rPr>
          <w:rFonts w:ascii="Times" w:hAnsi="Times"/>
        </w:rPr>
        <w:t xml:space="preserve"> plasmas to a closely related inductive scenario with ~50% higher I</w:t>
      </w:r>
      <w:r w:rsidRPr="00925697">
        <w:rPr>
          <w:rFonts w:ascii="Times" w:hAnsi="Times"/>
          <w:vertAlign w:val="subscript"/>
        </w:rPr>
        <w:t>P</w:t>
      </w:r>
      <w:r>
        <w:rPr>
          <w:rFonts w:ascii="Times" w:hAnsi="Times"/>
        </w:rPr>
        <w:t xml:space="preserve"> regulated by feedback control. This scenario was tested in experiments in December 2014. While it still has a broad current profile and an internal transport barrier, the ITB is transient, suffering from an n=1 mode located at the ITB radius. These results show that realizing the possible benefits of broad current and pressure profiles with an ITB may require either greater profile control or sufficiently relaxed constraints for the plasma to self-organize, e.g. no direct I</w:t>
      </w:r>
      <w:r w:rsidRPr="000B1044">
        <w:rPr>
          <w:rFonts w:ascii="Times" w:hAnsi="Times"/>
          <w:vertAlign w:val="subscript"/>
        </w:rPr>
        <w:t>p</w:t>
      </w:r>
      <w:r>
        <w:rPr>
          <w:rFonts w:ascii="Times" w:hAnsi="Times"/>
        </w:rPr>
        <w:t xml:space="preserve"> feedback control.</w:t>
      </w:r>
    </w:p>
    <w:p w14:paraId="5DE9DC6A" w14:textId="77777777" w:rsidR="00AD3584" w:rsidRDefault="00AD3584" w:rsidP="006459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Plasmas with weak magnetic shear, q</w:t>
      </w:r>
      <w:r w:rsidRPr="00320C80">
        <w:rPr>
          <w:rFonts w:ascii="Times" w:hAnsi="Times"/>
          <w:vertAlign w:val="subscript"/>
        </w:rPr>
        <w:t>min</w:t>
      </w:r>
      <w:r>
        <w:rPr>
          <w:rFonts w:ascii="Times" w:hAnsi="Times"/>
        </w:rPr>
        <w:t>&gt;2 and q</w:t>
      </w:r>
      <w:r w:rsidRPr="00320C80">
        <w:rPr>
          <w:rFonts w:ascii="Times" w:hAnsi="Times"/>
          <w:vertAlign w:val="subscript"/>
        </w:rPr>
        <w:t>95</w:t>
      </w:r>
      <w:r>
        <w:rPr>
          <w:rFonts w:ascii="Times" w:hAnsi="Times"/>
        </w:rPr>
        <w:t xml:space="preserve">&lt;7, and off-axis NBI and ECCD have been studied as possible candidates for future burning plasma scenarios. These have </w:t>
      </w:r>
      <w:r w:rsidRPr="00E22071">
        <w:rPr>
          <w:position w:val="-12"/>
        </w:rPr>
        <w:object w:dxaOrig="240" w:dyaOrig="340" w14:anchorId="3B007A82">
          <v:shape id="_x0000_i1038" type="#_x0000_t75" style="width:12pt;height:17pt" o:ole="">
            <v:imagedata r:id="rId23" o:title=""/>
          </v:shape>
          <o:OLEObject Type="Embed" ProgID="Equation.3" ShapeID="_x0000_i1038" DrawAspect="Content" ObjectID="_1379684486" r:id="rId24"/>
        </w:object>
      </w:r>
      <w:r>
        <w:rPr>
          <w:rFonts w:ascii="Times" w:hAnsi="Times"/>
        </w:rPr>
        <w:t xml:space="preserve"> and </w:t>
      </w:r>
      <w:r w:rsidRPr="0078395B">
        <w:rPr>
          <w:rFonts w:ascii="Times" w:hAnsi="Times"/>
          <w:i/>
        </w:rPr>
        <w:t>f</w:t>
      </w:r>
      <w:r w:rsidRPr="0078395B">
        <w:rPr>
          <w:rFonts w:ascii="Times" w:hAnsi="Times"/>
          <w:i/>
          <w:vertAlign w:val="subscript"/>
        </w:rPr>
        <w:t>P</w:t>
      </w:r>
      <w:r>
        <w:rPr>
          <w:rFonts w:ascii="Times" w:hAnsi="Times"/>
        </w:rPr>
        <w:t xml:space="preserve"> in about the same ranges as the high-</w:t>
      </w:r>
      <w:r w:rsidRPr="009B63C1">
        <w:rPr>
          <w:rFonts w:ascii="Symbol" w:hAnsi="Symbol"/>
        </w:rPr>
        <w:t></w:t>
      </w:r>
      <w:r w:rsidRPr="009B63C1">
        <w:rPr>
          <w:rFonts w:ascii="Times" w:hAnsi="Times"/>
          <w:vertAlign w:val="subscript"/>
        </w:rPr>
        <w:t>P</w:t>
      </w:r>
      <w:r>
        <w:rPr>
          <w:rFonts w:ascii="Times" w:hAnsi="Times"/>
        </w:rPr>
        <w:t xml:space="preserve"> scenario, but they do not have ITBs or locally steep gradients inside the H-mode pedestal. Also in contrast to the high-</w:t>
      </w:r>
      <w:r w:rsidRPr="009B63C1">
        <w:rPr>
          <w:rFonts w:ascii="Symbol" w:hAnsi="Symbol"/>
        </w:rPr>
        <w:t></w:t>
      </w:r>
      <w:r w:rsidRPr="009B63C1">
        <w:rPr>
          <w:rFonts w:ascii="Times" w:hAnsi="Times"/>
          <w:vertAlign w:val="subscript"/>
        </w:rPr>
        <w:t>P</w:t>
      </w:r>
      <w:r>
        <w:rPr>
          <w:rFonts w:ascii="Times" w:hAnsi="Times"/>
        </w:rPr>
        <w:t xml:space="preserve"> scenario, these plasmas have lower density, higher electron temperature, and higher NBI power, so the fraction of the total pressure from fast-ions is greater. The Physics of Plasmas manuscript in Section 2.2 details how these conditions lead to strong Alfven eigenmode (AE) activity that redistributes or completely ejects fast ions from the plasma, resulting in poor normalized global energy confinement for an H-mode (e.g. H</w:t>
      </w:r>
      <w:r w:rsidRPr="00C85B85">
        <w:rPr>
          <w:rFonts w:ascii="Times" w:hAnsi="Times"/>
          <w:vertAlign w:val="subscript"/>
        </w:rPr>
        <w:t>89P</w:t>
      </w:r>
      <w:r>
        <w:rPr>
          <w:rFonts w:ascii="Times" w:hAnsi="Times"/>
        </w:rPr>
        <w:t>&lt;2). A key result, explored further in a July 2015 experiment described in Section 2.3, is that a critical fast-ion gradient model seems to describe the onset of strong AE activity and enhanced fast-ion transport. Therefore NBI-heated plasmas need to be controlled to stay below this gradient to avoid diminishing returns with more NBI power. Based on comparisons of the high-</w:t>
      </w:r>
      <w:r w:rsidRPr="008D4977">
        <w:rPr>
          <w:rFonts w:ascii="Symbol" w:hAnsi="Symbol"/>
        </w:rPr>
        <w:t></w:t>
      </w:r>
      <w:r w:rsidRPr="008D4977">
        <w:rPr>
          <w:rFonts w:ascii="Times" w:hAnsi="Times"/>
          <w:vertAlign w:val="subscript"/>
        </w:rPr>
        <w:t>P</w:t>
      </w:r>
      <w:r>
        <w:rPr>
          <w:rFonts w:ascii="Times" w:hAnsi="Times"/>
        </w:rPr>
        <w:t xml:space="preserve"> and “standard high-q</w:t>
      </w:r>
      <w:r w:rsidRPr="008D4977">
        <w:rPr>
          <w:rFonts w:ascii="Times" w:hAnsi="Times"/>
          <w:vertAlign w:val="subscript"/>
        </w:rPr>
        <w:t>min</w:t>
      </w:r>
      <w:r>
        <w:rPr>
          <w:rFonts w:ascii="Times" w:hAnsi="Times"/>
        </w:rPr>
        <w:t xml:space="preserve">” scenarios, we predict that additional broadening of the heating and current drive profiles to reduce core AE activity and further optimize transport may help increase global confinement and </w:t>
      </w:r>
      <w:r w:rsidRPr="004B555F">
        <w:rPr>
          <w:rFonts w:ascii="Symbol" w:hAnsi="Symbol"/>
        </w:rPr>
        <w:t></w:t>
      </w:r>
      <w:r>
        <w:rPr>
          <w:rFonts w:ascii="Times" w:hAnsi="Times"/>
        </w:rPr>
        <w:t xml:space="preserve">. </w:t>
      </w:r>
    </w:p>
    <w:p w14:paraId="6FB9A712" w14:textId="77777777" w:rsidR="00AD3584" w:rsidRDefault="00AD3584" w:rsidP="00645964">
      <w:pPr>
        <w:spacing w:line="288" w:lineRule="auto"/>
        <w:jc w:val="both"/>
      </w:pPr>
      <w:r>
        <w:t xml:space="preserve">Predictive understanding of Alfven eigenmodes and fast-ion transport is needed to attain high plasma performance with broad current and pressure profiles in present and future devices. Section 2.4 contains a report on </w:t>
      </w:r>
      <w:r>
        <w:rPr>
          <w:rFonts w:ascii="Times" w:hAnsi="Times"/>
        </w:rPr>
        <w:t>applying AE and fast-ion transport codes to understand and predict these in DIII-D high-q</w:t>
      </w:r>
      <w:r w:rsidRPr="0078395B">
        <w:rPr>
          <w:rFonts w:ascii="Times" w:hAnsi="Times"/>
          <w:vertAlign w:val="subscript"/>
        </w:rPr>
        <w:t>min</w:t>
      </w:r>
      <w:r>
        <w:rPr>
          <w:rFonts w:ascii="Times" w:hAnsi="Times"/>
        </w:rPr>
        <w:t xml:space="preserve"> plasmas. This work was started in December 2015 and strengthened by collaboration with NSTX-U staff</w:t>
      </w:r>
      <w:r w:rsidRPr="00166094">
        <w:t>.</w:t>
      </w:r>
      <w:r>
        <w:t xml:space="preserve"> In summary, state of the art fast-ion simulation codes integrating NOVA-K, ORBIT, </w:t>
      </w:r>
      <w:r w:rsidRPr="00782FB2">
        <w:t xml:space="preserve">TRANSP </w:t>
      </w:r>
      <w:r>
        <w:t>and</w:t>
      </w:r>
      <w:r w:rsidRPr="00782FB2">
        <w:t xml:space="preserve"> the Critical Gradient Model (CGM)</w:t>
      </w:r>
      <w:r>
        <w:t xml:space="preserve"> were used</w:t>
      </w:r>
      <w:r w:rsidRPr="00782FB2">
        <w:t xml:space="preserve"> to obtain quantitative agreement with the measured neutron deficit i</w:t>
      </w:r>
      <w:r>
        <w:t xml:space="preserve">n DIII-D steady state plasmas. </w:t>
      </w:r>
      <w:r w:rsidRPr="00782FB2">
        <w:t>When the AEs are present the neutron yield, mainly from beam-plasma interactions, typically decreases 20% to 40% depending on the instabilities. Unstable core localized TAE, EAE, NAEs and RSAEs are identified in the NOVA-K analysis in the same frequency range (100-300 kHz) as the observ</w:t>
      </w:r>
      <w:r>
        <w:t>ed instabilities in DIII-D high-</w:t>
      </w:r>
      <w:r w:rsidRPr="00782FB2">
        <w:t>q</w:t>
      </w:r>
      <w:r w:rsidRPr="00652916">
        <w:rPr>
          <w:vertAlign w:val="subscript"/>
        </w:rPr>
        <w:t>min</w:t>
      </w:r>
      <w:r w:rsidRPr="00782FB2">
        <w:t xml:space="preserve"> plasma</w:t>
      </w:r>
      <w:r>
        <w:t>s</w:t>
      </w:r>
      <w:r w:rsidRPr="00782FB2">
        <w:t>. Inserting the NO</w:t>
      </w:r>
      <w:r>
        <w:t>VA eigenmodes into ORBIT/TRANSP yields</w:t>
      </w:r>
      <w:r w:rsidRPr="00782FB2">
        <w:t xml:space="preserve"> a quantitative prediction </w:t>
      </w:r>
      <w:r>
        <w:t>of the fast-ion loss</w:t>
      </w:r>
      <w:r w:rsidRPr="00782FB2">
        <w:t xml:space="preserve">. Both the CGM and </w:t>
      </w:r>
      <w:r>
        <w:t>ORBIT analysis obtain ~20% fast-</w:t>
      </w:r>
      <w:r w:rsidRPr="00782FB2">
        <w:t>ion loss, consistent with most of the discharges. In a</w:t>
      </w:r>
      <w:r>
        <w:t xml:space="preserve"> few discharges, up to 40% fast-</w:t>
      </w:r>
      <w:r w:rsidRPr="00782FB2">
        <w:t>ion loss is observed when additional (&lt;100 kHz) modes are seen in the BAE gap, and ORBIT analysis confirms that such losses are consistent with the measured mode amplitudes. Detailed analysis of the linear s</w:t>
      </w:r>
      <w:r>
        <w:t>tability of these plasmas suggest</w:t>
      </w:r>
      <w:r w:rsidRPr="00782FB2">
        <w:t xml:space="preserve"> a path f</w:t>
      </w:r>
      <w:r>
        <w:t>orward for suppressing the fast-</w:t>
      </w:r>
      <w:r w:rsidRPr="00782FB2">
        <w:t>ion loss. By increasing the radius of q</w:t>
      </w:r>
      <w:r w:rsidRPr="00F17B35">
        <w:rPr>
          <w:vertAlign w:val="subscript"/>
        </w:rPr>
        <w:t>min</w:t>
      </w:r>
      <w:r>
        <w:t xml:space="preserve"> and raising q</w:t>
      </w:r>
      <w:r w:rsidRPr="0078395B">
        <w:rPr>
          <w:vertAlign w:val="subscript"/>
        </w:rPr>
        <w:t>0</w:t>
      </w:r>
      <w:r w:rsidRPr="00782FB2">
        <w:t>, perhaps through faster current ramp-up, it may be possible to tr</w:t>
      </w:r>
      <w:r>
        <w:t>ansiently suppress AEs and fast-</w:t>
      </w:r>
      <w:r w:rsidRPr="00782FB2">
        <w:t>ion loss. This works by moving the RSAEs to larger radius awa</w:t>
      </w:r>
      <w:r>
        <w:t>y from the region of large fast-</w:t>
      </w:r>
      <w:r w:rsidRPr="00782FB2">
        <w:t xml:space="preserve">ion pressure and by suppressing core AEs. This experiment is proposed for </w:t>
      </w:r>
      <w:r>
        <w:t xml:space="preserve">the </w:t>
      </w:r>
      <w:r w:rsidRPr="00782FB2">
        <w:t>FY16 campaign. If successful, additional current drive will be needed on DIII-D to achieve this regime in steady state conditions.</w:t>
      </w:r>
    </w:p>
    <w:p w14:paraId="404B5234" w14:textId="77777777" w:rsidR="00AD3584" w:rsidRPr="00166094" w:rsidRDefault="00AD3584" w:rsidP="00645964">
      <w:pPr>
        <w:spacing w:line="288" w:lineRule="auto"/>
        <w:jc w:val="both"/>
      </w:pPr>
      <w:r>
        <w:t>Thermal plasma confinement can also be optimized by controlling the hollowness of the current profile. Section 2.5 contains a preliminary report on a July 2015 experiment to investigate the role of magnetic shear on turbulence and thermal transport in high-q</w:t>
      </w:r>
      <w:r w:rsidRPr="00314BCC">
        <w:rPr>
          <w:vertAlign w:val="subscript"/>
        </w:rPr>
        <w:t>min</w:t>
      </w:r>
      <w:r>
        <w:t xml:space="preserve"> plasmas. This focused on using negative central magnetic shear to alleviate the confinement reduction that usually happens with increased electron heating in plasmas with positive or weak magnetic shear. Preliminary results are that under certain conditions making a more hollow current profile (i.e. negative central shear) improves confinement by reducing turbulence.</w:t>
      </w:r>
    </w:p>
    <w:p w14:paraId="249D67B0" w14:textId="77777777" w:rsidR="00AD3584" w:rsidRDefault="00AD3584" w:rsidP="006459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In FY15 new experiments and analysis were conducted on a scenario at the opposite end of the profile broadness spectrum compared to high q</w:t>
      </w:r>
      <w:r w:rsidRPr="001117E7">
        <w:rPr>
          <w:rFonts w:ascii="Times" w:hAnsi="Times"/>
          <w:vertAlign w:val="subscript"/>
        </w:rPr>
        <w:t>min</w:t>
      </w:r>
      <w:r>
        <w:rPr>
          <w:rFonts w:ascii="Times" w:hAnsi="Times"/>
        </w:rPr>
        <w:t xml:space="preserve">. The “hybrid” scenario discussed in Sections 2.6 (Physics of Plasmas manuscript), 2.7 and 2.8 (DIII-D Friday Science Meeting presentations) has a more peaked current profile with </w:t>
      </w:r>
      <w:r w:rsidRPr="00E22071">
        <w:rPr>
          <w:position w:val="-12"/>
        </w:rPr>
        <w:object w:dxaOrig="240" w:dyaOrig="340" w14:anchorId="1C68A7AB">
          <v:shape id="_x0000_i1039" type="#_x0000_t75" style="width:12pt;height:17pt" o:ole="">
            <v:imagedata r:id="rId25" o:title=""/>
          </v:shape>
          <o:OLEObject Type="Embed" ProgID="Equation.3" ShapeID="_x0000_i1039" DrawAspect="Content" ObjectID="_1379684487" r:id="rId26"/>
        </w:object>
      </w:r>
      <w:r>
        <w:rPr>
          <w:rFonts w:ascii="Times" w:hAnsi="Times"/>
        </w:rPr>
        <w:t xml:space="preserve">=0.7-0.8. For comparison, standard sawtoothing H-mode discharges typically have </w:t>
      </w:r>
      <w:r w:rsidRPr="00E22071">
        <w:rPr>
          <w:position w:val="-12"/>
        </w:rPr>
        <w:object w:dxaOrig="240" w:dyaOrig="340" w14:anchorId="75F507CF">
          <v:shape id="_x0000_i1040" type="#_x0000_t75" style="width:12pt;height:17pt" o:ole="">
            <v:imagedata r:id="rId27" o:title=""/>
          </v:shape>
          <o:OLEObject Type="Embed" ProgID="Equation.3" ShapeID="_x0000_i1040" DrawAspect="Content" ObjectID="_1379684488" r:id="rId28"/>
        </w:object>
      </w:r>
      <w:r>
        <w:rPr>
          <w:rFonts w:ascii="Times" w:hAnsi="Times"/>
        </w:rPr>
        <w:t xml:space="preserve">=0.9-0.95. This more peaked scenario is interesting because it offers an alternative steady-state operating mode, but it comes with a different set of challenges. </w:t>
      </w:r>
    </w:p>
    <w:p w14:paraId="459F99C3" w14:textId="77777777" w:rsidR="00AD3584" w:rsidRDefault="00AD3584" w:rsidP="006459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 xml:space="preserve">The hybrid scenario relies on anomalous current profile broadening via an n=2 or 3 tearing mode to increase the n=1 kink and tearing </w:t>
      </w:r>
      <w:r w:rsidRPr="00AD0DB2">
        <w:rPr>
          <w:rFonts w:ascii="Symbol" w:hAnsi="Symbol"/>
        </w:rPr>
        <w:t></w:t>
      </w:r>
      <w:r w:rsidRPr="00AD0DB2">
        <w:rPr>
          <w:rFonts w:ascii="Times" w:hAnsi="Times"/>
          <w:vertAlign w:val="subscript"/>
        </w:rPr>
        <w:t>N</w:t>
      </w:r>
      <w:r>
        <w:rPr>
          <w:rFonts w:ascii="Times" w:hAnsi="Times"/>
        </w:rPr>
        <w:t xml:space="preserve"> limits above those of standard H-mode. This flux pumping effect eliminates the need for precise current profile control to reach steady state, and allows the use of high power on-axis current drive where it is most efficient. Recent results described in Sections 2.7 and 2.8 show that current profile broadening by flux pumping persists under a variety of conditions, e.g. without ELMs, but there are limits to how much on-axis current drive can be used before the flux pumping ceases to maintain q</w:t>
      </w:r>
      <w:r w:rsidRPr="00D50B31">
        <w:rPr>
          <w:rFonts w:ascii="Times" w:hAnsi="Times"/>
          <w:vertAlign w:val="subscript"/>
        </w:rPr>
        <w:t>min</w:t>
      </w:r>
      <w:r>
        <w:rPr>
          <w:rFonts w:ascii="Times" w:hAnsi="Times"/>
        </w:rPr>
        <w:t>&gt;1. However, a small shift of ECCD deposition to higher radius has been shown to recover q</w:t>
      </w:r>
      <w:r w:rsidRPr="00F066D5">
        <w:rPr>
          <w:rFonts w:ascii="Times" w:hAnsi="Times"/>
          <w:vertAlign w:val="subscript"/>
        </w:rPr>
        <w:t>min</w:t>
      </w:r>
      <w:r>
        <w:rPr>
          <w:rFonts w:ascii="Times" w:hAnsi="Times"/>
        </w:rPr>
        <w:t>&gt;1 operation.</w:t>
      </w:r>
    </w:p>
    <w:p w14:paraId="16DAAAFB" w14:textId="77777777" w:rsidR="00AD3584" w:rsidRDefault="00AD3584" w:rsidP="006459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 xml:space="preserve">The hybrid has a relatively peaked pressure profile with </w:t>
      </w:r>
      <w:r w:rsidRPr="0078395B">
        <w:rPr>
          <w:rFonts w:ascii="Times" w:hAnsi="Times"/>
          <w:i/>
        </w:rPr>
        <w:t>f</w:t>
      </w:r>
      <w:r w:rsidRPr="0078395B">
        <w:rPr>
          <w:rFonts w:ascii="Times" w:hAnsi="Times"/>
          <w:i/>
          <w:vertAlign w:val="subscript"/>
        </w:rPr>
        <w:t>P</w:t>
      </w:r>
      <w:r>
        <w:rPr>
          <w:rFonts w:ascii="Times" w:hAnsi="Times"/>
        </w:rPr>
        <w:t xml:space="preserve">=3-4, but as detailed in Section 2.6, this does not seem to impose a severe penalty on the ideal-wall </w:t>
      </w:r>
      <w:r w:rsidRPr="00BF0F59">
        <w:rPr>
          <w:rFonts w:ascii="Symbol" w:hAnsi="Symbol"/>
        </w:rPr>
        <w:t></w:t>
      </w:r>
      <w:r w:rsidRPr="00BF0F59">
        <w:rPr>
          <w:rFonts w:ascii="Times" w:hAnsi="Times"/>
          <w:vertAlign w:val="subscript"/>
        </w:rPr>
        <w:t>N</w:t>
      </w:r>
      <w:r>
        <w:rPr>
          <w:rFonts w:ascii="Times" w:hAnsi="Times"/>
        </w:rPr>
        <w:t xml:space="preserve"> limit, which modeling suggests is comparable with ideal limits of high-q</w:t>
      </w:r>
      <w:r w:rsidRPr="00BF0F59">
        <w:rPr>
          <w:rFonts w:ascii="Times" w:hAnsi="Times"/>
          <w:vertAlign w:val="subscript"/>
        </w:rPr>
        <w:t>min</w:t>
      </w:r>
      <w:r>
        <w:rPr>
          <w:rFonts w:ascii="Times" w:hAnsi="Times"/>
        </w:rPr>
        <w:t xml:space="preserve"> discharges produced in DIII-D with existing tools. Using off-axis NBI in the hybrid scenario only reduces the pressure peaking factor and raises the predicted ideal-wall </w:t>
      </w:r>
      <w:r w:rsidRPr="00360ABA">
        <w:rPr>
          <w:rFonts w:ascii="Symbol" w:hAnsi="Symbol"/>
        </w:rPr>
        <w:t></w:t>
      </w:r>
      <w:r w:rsidRPr="00360ABA">
        <w:rPr>
          <w:rFonts w:ascii="Times" w:hAnsi="Times"/>
          <w:vertAlign w:val="subscript"/>
        </w:rPr>
        <w:t>N</w:t>
      </w:r>
      <w:r>
        <w:rPr>
          <w:rFonts w:ascii="Times" w:hAnsi="Times"/>
        </w:rPr>
        <w:t xml:space="preserve"> limit by ~10%. Energy confinement, including fast-ion confinement, is generally good in hybrids.</w:t>
      </w:r>
    </w:p>
    <w:p w14:paraId="5DDE0A31" w14:textId="77777777" w:rsidR="00AD3584" w:rsidRDefault="00AD3584" w:rsidP="006459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In summary, based on the experimental observations, analysis, and modeling, some conclusions can be drawn about optimizing current and pressure profile broadness for steady-state operation. The moderately peaked hybrid scenario (weakly broadened current, relatively peaked pressure) has potential for use by more near term burning plasma devices like ITER or a possible fusion nuclear science experiment that do not require very high Q. The current and pressure profiles in hybrids are for the most part already optimized for such missions, and we are beginning to understand how current broadening via flux pumping depends on various conditions. Therefore future hybrid research will increasingly be directed towards testing the scenario in more reactor relevant conditions, such as higher T</w:t>
      </w:r>
      <w:r w:rsidRPr="00687E94">
        <w:rPr>
          <w:rFonts w:ascii="Times" w:hAnsi="Times"/>
          <w:vertAlign w:val="subscript"/>
        </w:rPr>
        <w:t>e</w:t>
      </w:r>
      <w:r>
        <w:rPr>
          <w:rFonts w:ascii="Times" w:hAnsi="Times"/>
        </w:rPr>
        <w:t>/T</w:t>
      </w:r>
      <w:r w:rsidRPr="00687E94">
        <w:rPr>
          <w:rFonts w:ascii="Times" w:hAnsi="Times"/>
          <w:vertAlign w:val="subscript"/>
        </w:rPr>
        <w:t>i</w:t>
      </w:r>
      <w:r>
        <w:rPr>
          <w:rFonts w:ascii="Times" w:hAnsi="Times"/>
        </w:rPr>
        <w:t xml:space="preserve"> and lower torque. The most extreme high-q</w:t>
      </w:r>
      <w:r w:rsidRPr="00087FAE">
        <w:rPr>
          <w:rFonts w:ascii="Times" w:hAnsi="Times"/>
          <w:vertAlign w:val="subscript"/>
        </w:rPr>
        <w:t>min</w:t>
      </w:r>
      <w:r>
        <w:rPr>
          <w:rFonts w:ascii="Times" w:hAnsi="Times"/>
        </w:rPr>
        <w:t xml:space="preserve"> with very broad current and pressure have potential for achieving </w:t>
      </w:r>
      <w:r w:rsidRPr="00BC6D18">
        <w:rPr>
          <w:rFonts w:ascii="Symbol" w:hAnsi="Symbol"/>
        </w:rPr>
        <w:t></w:t>
      </w:r>
      <w:r w:rsidRPr="00BC6D18">
        <w:rPr>
          <w:rFonts w:ascii="Times" w:hAnsi="Times"/>
          <w:vertAlign w:val="subscript"/>
        </w:rPr>
        <w:t>N</w:t>
      </w:r>
      <w:r>
        <w:rPr>
          <w:rFonts w:ascii="Times" w:hAnsi="Times"/>
        </w:rPr>
        <w:t>&gt;4, high bootstrap fraction, high confinement operation that is typically called for in steady-state DEMO or power plant studies. However there are still fundamental challenges to overcome. For both the high-</w:t>
      </w:r>
      <w:r w:rsidRPr="00DE7D19">
        <w:rPr>
          <w:rFonts w:ascii="Symbol" w:hAnsi="Symbol"/>
        </w:rPr>
        <w:t></w:t>
      </w:r>
      <w:r w:rsidRPr="00DE7D19">
        <w:rPr>
          <w:rFonts w:ascii="Times" w:hAnsi="Times"/>
          <w:vertAlign w:val="subscript"/>
        </w:rPr>
        <w:t>P</w:t>
      </w:r>
      <w:r>
        <w:rPr>
          <w:rFonts w:ascii="Times" w:hAnsi="Times"/>
        </w:rPr>
        <w:t xml:space="preserve"> and standard high-q</w:t>
      </w:r>
      <w:r w:rsidRPr="0059022F">
        <w:rPr>
          <w:rFonts w:ascii="Times" w:hAnsi="Times"/>
          <w:vertAlign w:val="subscript"/>
        </w:rPr>
        <w:t>min</w:t>
      </w:r>
      <w:r>
        <w:rPr>
          <w:rFonts w:ascii="Times" w:hAnsi="Times"/>
        </w:rPr>
        <w:t xml:space="preserve"> scenarios, we need to find ways to maintain or recover global energy confinement at least as good as in standard H-mode plasmas to enable access to higher </w:t>
      </w:r>
      <w:r w:rsidRPr="00C23466">
        <w:rPr>
          <w:rFonts w:ascii="Symbol" w:hAnsi="Symbol"/>
        </w:rPr>
        <w:t></w:t>
      </w:r>
      <w:r w:rsidRPr="00C23466">
        <w:rPr>
          <w:rFonts w:ascii="Times" w:hAnsi="Times"/>
          <w:vertAlign w:val="subscript"/>
        </w:rPr>
        <w:t>N</w:t>
      </w:r>
      <w:r>
        <w:rPr>
          <w:rFonts w:ascii="Times" w:hAnsi="Times"/>
        </w:rPr>
        <w:t xml:space="preserve"> steady-state operation. For the high-</w:t>
      </w:r>
      <w:r w:rsidRPr="00DE7D19">
        <w:rPr>
          <w:rFonts w:ascii="Symbol" w:hAnsi="Symbol"/>
        </w:rPr>
        <w:t></w:t>
      </w:r>
      <w:r w:rsidRPr="00DE7D19">
        <w:rPr>
          <w:rFonts w:ascii="Times" w:hAnsi="Times"/>
          <w:vertAlign w:val="subscript"/>
        </w:rPr>
        <w:t>P</w:t>
      </w:r>
      <w:r>
        <w:rPr>
          <w:rFonts w:ascii="Times" w:hAnsi="Times"/>
        </w:rPr>
        <w:t xml:space="preserve"> scenario this will require understanding how to maintain a high-radius ITB at higher I</w:t>
      </w:r>
      <w:r w:rsidRPr="00021C88">
        <w:rPr>
          <w:rFonts w:ascii="Times" w:hAnsi="Times"/>
          <w:vertAlign w:val="subscript"/>
        </w:rPr>
        <w:t>P</w:t>
      </w:r>
      <w:r>
        <w:rPr>
          <w:rFonts w:ascii="Times" w:hAnsi="Times"/>
        </w:rPr>
        <w:t>. The standard high-q</w:t>
      </w:r>
      <w:r w:rsidRPr="0059022F">
        <w:rPr>
          <w:rFonts w:ascii="Times" w:hAnsi="Times"/>
          <w:vertAlign w:val="subscript"/>
        </w:rPr>
        <w:t>min</w:t>
      </w:r>
      <w:r>
        <w:rPr>
          <w:rFonts w:ascii="Times" w:hAnsi="Times"/>
        </w:rPr>
        <w:t xml:space="preserve"> scenario needs development to reduce fast-ion and thermal transport. Experiments and predictive modeling suggest that a path forward is to push to even broader current profiles than can be sustained with present tools. Higher </w:t>
      </w:r>
      <w:r w:rsidRPr="00834EA0">
        <w:rPr>
          <w:rFonts w:ascii="Symbol" w:hAnsi="Symbol"/>
        </w:rPr>
        <w:t></w:t>
      </w:r>
      <w:r w:rsidRPr="00834EA0">
        <w:rPr>
          <w:rFonts w:ascii="Times" w:hAnsi="Times"/>
          <w:vertAlign w:val="subscript"/>
        </w:rPr>
        <w:t>qmin</w:t>
      </w:r>
      <w:r>
        <w:rPr>
          <w:rFonts w:ascii="Times" w:hAnsi="Times"/>
        </w:rPr>
        <w:t xml:space="preserve"> and possibly higher q</w:t>
      </w:r>
      <w:r w:rsidRPr="00834EA0">
        <w:rPr>
          <w:rFonts w:ascii="Times" w:hAnsi="Times"/>
          <w:vertAlign w:val="subscript"/>
        </w:rPr>
        <w:t>0</w:t>
      </w:r>
      <w:r>
        <w:rPr>
          <w:rFonts w:ascii="Times" w:hAnsi="Times"/>
        </w:rPr>
        <w:t>-q</w:t>
      </w:r>
      <w:r w:rsidRPr="00834EA0">
        <w:rPr>
          <w:rFonts w:ascii="Times" w:hAnsi="Times"/>
          <w:vertAlign w:val="subscript"/>
        </w:rPr>
        <w:t>min</w:t>
      </w:r>
      <w:r>
        <w:rPr>
          <w:rFonts w:ascii="Times" w:hAnsi="Times"/>
        </w:rPr>
        <w:t xml:space="preserve"> may be beneficial for reducing fast-ion and thermal transport. New experiments in FY16 could demonstrate this transiently, and planned heating and current drive upgrades beyond FY16 will enable experiments to see if such profiles are compatible with steady-state operation. </w:t>
      </w:r>
    </w:p>
    <w:p w14:paraId="2A39DDAF" w14:textId="77777777" w:rsidR="00AD3584" w:rsidRPr="00C85B85" w:rsidRDefault="00AD3584" w:rsidP="006459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Future advances in understanding profile broadness optimization and testing predictions and hypotheses made in this JRT milestone report will be enabled by planned DIII-D upgrades: (1) A second off-axis neutral beamline that will raise the maximum fraction of NBI power applied off-axis to 50%. When used with negative toroidal field direction these will drive substantial off-axis current for high-q</w:t>
      </w:r>
      <w:r w:rsidRPr="00A2044B">
        <w:rPr>
          <w:rFonts w:ascii="Times" w:hAnsi="Times"/>
          <w:vertAlign w:val="subscript"/>
        </w:rPr>
        <w:t>min</w:t>
      </w:r>
      <w:r>
        <w:rPr>
          <w:rFonts w:ascii="Times" w:hAnsi="Times"/>
        </w:rPr>
        <w:t xml:space="preserve"> studies, possibly with higher </w:t>
      </w:r>
      <w:r w:rsidRPr="00F77C7C">
        <w:rPr>
          <w:rFonts w:ascii="Symbol" w:hAnsi="Symbol"/>
        </w:rPr>
        <w:t></w:t>
      </w:r>
      <w:r w:rsidRPr="00F77C7C">
        <w:rPr>
          <w:rFonts w:ascii="Times" w:hAnsi="Times"/>
          <w:vertAlign w:val="subscript"/>
        </w:rPr>
        <w:t>qmin</w:t>
      </w:r>
      <w:r>
        <w:rPr>
          <w:rFonts w:ascii="Times" w:hAnsi="Times"/>
        </w:rPr>
        <w:t>. When used with positive toroidal field direction, the off-axis current will be minimized while still providing broad heating for high-</w:t>
      </w:r>
      <w:r w:rsidRPr="00E22071">
        <w:rPr>
          <w:position w:val="-12"/>
        </w:rPr>
        <w:object w:dxaOrig="240" w:dyaOrig="340" w14:anchorId="54399559">
          <v:shape id="_x0000_i1041" type="#_x0000_t75" style="width:12pt;height:17pt" o:ole="">
            <v:imagedata r:id="rId29" o:title=""/>
          </v:shape>
          <o:OLEObject Type="Embed" ProgID="Equation.3" ShapeID="_x0000_i1041" DrawAspect="Content" ObjectID="_1379684489" r:id="rId30"/>
        </w:object>
      </w:r>
      <w:r>
        <w:rPr>
          <w:rFonts w:ascii="Times" w:hAnsi="Times"/>
        </w:rPr>
        <w:t xml:space="preserve"> studies. (2) Ability to inject all NBI in the co-I</w:t>
      </w:r>
      <w:r w:rsidRPr="0008001C">
        <w:rPr>
          <w:rFonts w:ascii="Times" w:hAnsi="Times"/>
          <w:vertAlign w:val="subscript"/>
        </w:rPr>
        <w:t>p</w:t>
      </w:r>
      <w:r>
        <w:rPr>
          <w:rFonts w:ascii="Times" w:hAnsi="Times"/>
        </w:rPr>
        <w:t xml:space="preserve"> direction for maximum neutral beam current drive. This will allow tests of higher </w:t>
      </w:r>
      <w:r w:rsidRPr="007A2D01">
        <w:rPr>
          <w:rFonts w:ascii="Symbol" w:hAnsi="Symbol"/>
        </w:rPr>
        <w:t></w:t>
      </w:r>
      <w:r w:rsidRPr="007A2D01">
        <w:rPr>
          <w:rFonts w:ascii="Times" w:hAnsi="Times"/>
          <w:vertAlign w:val="subscript"/>
        </w:rPr>
        <w:t>N</w:t>
      </w:r>
      <w:r>
        <w:rPr>
          <w:rFonts w:ascii="Times" w:hAnsi="Times"/>
        </w:rPr>
        <w:t xml:space="preserve"> fully non-inductive operation in all scenarios for future fusion reactors. (3) Additional gyrotrons totaling up to ~9 MW of ECCD power </w:t>
      </w:r>
      <w:r w:rsidRPr="00143562">
        <w:rPr>
          <w:rFonts w:ascii="Times" w:hAnsi="Times"/>
        </w:rPr>
        <w:t>will provide key further off-axis current drive and torque-free electron heating to test scalings towards burning plasma conditions</w:t>
      </w:r>
      <w:r>
        <w:rPr>
          <w:rFonts w:ascii="Times" w:hAnsi="Times"/>
        </w:rPr>
        <w:t xml:space="preserve">. Flexible aiming enables precise current profile control and NTM control. (4) A prototype high-harmonic fast wave system that is predicted to have a high off-axis current drive efficiency, perhaps ~4x greater than that of ECCD. This would further expand the range of current profiles that can be tested on DIII-D </w:t>
      </w:r>
      <w:r w:rsidRPr="00143562">
        <w:rPr>
          <w:rFonts w:ascii="Times" w:hAnsi="Times"/>
        </w:rPr>
        <w:t>and test a promising technique for future reactors</w:t>
      </w:r>
      <w:r>
        <w:rPr>
          <w:rFonts w:ascii="Times" w:hAnsi="Times"/>
        </w:rPr>
        <w:t xml:space="preserve">.  </w:t>
      </w:r>
    </w:p>
    <w:p w14:paraId="30C478FA" w14:textId="15DFBF1A" w:rsidR="00AD3584" w:rsidRPr="00C40558" w:rsidRDefault="00AD3584" w:rsidP="00080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280" w:lineRule="exact"/>
        <w:jc w:val="both"/>
        <w:rPr>
          <w:rFonts w:ascii="Times New Roman" w:hAnsi="Times New Roman"/>
          <w:caps/>
          <w:sz w:val="28"/>
        </w:rPr>
      </w:pPr>
      <w:r>
        <w:rPr>
          <w:rFonts w:ascii="Times" w:hAnsi="Times"/>
        </w:rPr>
        <w:t xml:space="preserve"> </w:t>
      </w:r>
      <w:r>
        <w:rPr>
          <w:rFonts w:ascii="Times" w:hAnsi="Times"/>
        </w:rPr>
        <w:br w:type="page"/>
      </w:r>
      <w:r w:rsidRPr="00C40558">
        <w:rPr>
          <w:rFonts w:ascii="Times New Roman" w:hAnsi="Times New Roman"/>
        </w:rPr>
        <w:t>2.1: High-</w:t>
      </w:r>
      <w:r w:rsidRPr="00C40558">
        <w:rPr>
          <w:rFonts w:ascii="Symbol" w:hAnsi="Symbol"/>
        </w:rPr>
        <w:t></w:t>
      </w:r>
      <w:r w:rsidRPr="00C40558">
        <w:rPr>
          <w:rFonts w:ascii="Times New Roman" w:hAnsi="Times New Roman"/>
          <w:vertAlign w:val="subscript"/>
        </w:rPr>
        <w:t>P</w:t>
      </w:r>
      <w:r w:rsidRPr="00C40558">
        <w:rPr>
          <w:rFonts w:ascii="Times New Roman" w:hAnsi="Times New Roman"/>
        </w:rPr>
        <w:t xml:space="preserve"> Scenarios</w:t>
      </w:r>
    </w:p>
    <w:p w14:paraId="7C61CF08"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NB Helvetica Narrow Bold" w:hAnsi="NB Helvetica Narrow Bold"/>
          <w:caps/>
          <w:sz w:val="28"/>
        </w:rPr>
      </w:pPr>
    </w:p>
    <w:p w14:paraId="4F50704C"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Times" w:hAnsi="Times"/>
        </w:rPr>
      </w:pPr>
      <w:r>
        <w:rPr>
          <w:rFonts w:ascii="Times" w:hAnsi="Times"/>
        </w:rPr>
        <w:t>The following slides are excerpts from two presentations dealing with variants of the high-</w:t>
      </w:r>
      <w:r w:rsidRPr="005A2851">
        <w:rPr>
          <w:rFonts w:ascii="Symbol" w:hAnsi="Symbol"/>
        </w:rPr>
        <w:t></w:t>
      </w:r>
      <w:r w:rsidRPr="005A2851">
        <w:rPr>
          <w:rFonts w:ascii="Times" w:hAnsi="Times"/>
          <w:vertAlign w:val="subscript"/>
        </w:rPr>
        <w:t>P</w:t>
      </w:r>
      <w:r>
        <w:rPr>
          <w:rFonts w:ascii="Times" w:hAnsi="Times"/>
        </w:rPr>
        <w:t xml:space="preserve"> scenario. The first presentation focusing on a 600 kA scenario was made at the 2015 US/EU Transport Task Force Workshop in Salem, MA, April 28-May 1. The second presentation focusing on an 800 kA version was made at the 5th Asia Pacific Transport Working Group International Conference, Dalian, China, June 9-12, 2015. </w:t>
      </w:r>
    </w:p>
    <w:p w14:paraId="5BF10054" w14:textId="77777777" w:rsidR="00AD3584" w:rsidRDefault="00AD3584">
      <w:pPr>
        <w:rPr>
          <w:rFonts w:ascii="Times" w:hAnsi="Times"/>
        </w:rPr>
      </w:pPr>
      <w:r>
        <w:rPr>
          <w:rFonts w:ascii="Times" w:hAnsi="Times"/>
        </w:rPr>
        <w:br w:type="page"/>
      </w:r>
      <w:r w:rsidR="003615FD">
        <w:rPr>
          <w:rFonts w:ascii="Times" w:hAnsi="Times"/>
          <w:noProof/>
        </w:rPr>
        <w:pict w14:anchorId="402348A1">
          <v:shape id="Picture 50" o:spid="_x0000_i1042" type="#_x0000_t75" style="width:6in;height:559pt;visibility:visible">
            <v:imagedata r:id="rId31" o:title=""/>
          </v:shape>
        </w:pict>
      </w:r>
    </w:p>
    <w:p w14:paraId="47A685DC" w14:textId="77777777" w:rsidR="00AD3584" w:rsidRDefault="00AD3584">
      <w:pPr>
        <w:rPr>
          <w:rFonts w:ascii="Times" w:hAnsi="Times"/>
        </w:rPr>
      </w:pPr>
      <w:r>
        <w:rPr>
          <w:rFonts w:ascii="Times" w:hAnsi="Times"/>
        </w:rPr>
        <w:br w:type="page"/>
      </w:r>
    </w:p>
    <w:p w14:paraId="5A6A1F9D" w14:textId="77777777" w:rsidR="00AD3584" w:rsidRDefault="003615FD">
      <w:pPr>
        <w:rPr>
          <w:rFonts w:ascii="Times" w:hAnsi="Times"/>
        </w:rPr>
      </w:pPr>
      <w:r>
        <w:rPr>
          <w:rFonts w:ascii="Times" w:hAnsi="Times"/>
          <w:noProof/>
        </w:rPr>
        <w:pict w14:anchorId="24A62567">
          <v:shape id="Picture 52" o:spid="_x0000_i1043" type="#_x0000_t75" style="width:6in;height:559pt;visibility:visible">
            <v:imagedata r:id="rId32" o:title=""/>
          </v:shape>
        </w:pict>
      </w:r>
    </w:p>
    <w:p w14:paraId="344BA9F2" w14:textId="77777777" w:rsidR="00AD3584" w:rsidRDefault="00AD3584">
      <w:pPr>
        <w:rPr>
          <w:rFonts w:ascii="Times" w:hAnsi="Times"/>
        </w:rPr>
      </w:pPr>
      <w:r>
        <w:rPr>
          <w:rFonts w:ascii="Times" w:hAnsi="Times"/>
        </w:rPr>
        <w:br w:type="page"/>
      </w:r>
      <w:r w:rsidR="003615FD">
        <w:rPr>
          <w:rFonts w:ascii="Times" w:hAnsi="Times"/>
          <w:noProof/>
        </w:rPr>
        <w:pict w14:anchorId="14F59CE3">
          <v:shape id="Picture 53" o:spid="_x0000_i1044" type="#_x0000_t75" style="width:6in;height:559pt;visibility:visible">
            <v:imagedata r:id="rId33" o:title=""/>
          </v:shape>
        </w:pict>
      </w:r>
    </w:p>
    <w:p w14:paraId="55C36F92" w14:textId="77777777" w:rsidR="00AD3584" w:rsidRDefault="00AD3584">
      <w:pPr>
        <w:rPr>
          <w:rFonts w:ascii="Times" w:hAnsi="Times"/>
        </w:rPr>
      </w:pPr>
      <w:r>
        <w:rPr>
          <w:rFonts w:ascii="Times" w:hAnsi="Times"/>
        </w:rPr>
        <w:br w:type="page"/>
      </w:r>
      <w:r w:rsidR="003615FD">
        <w:rPr>
          <w:rFonts w:ascii="Times" w:hAnsi="Times"/>
          <w:noProof/>
        </w:rPr>
        <w:pict w14:anchorId="2D907A58">
          <v:shape id="Picture 54" o:spid="_x0000_i1045" type="#_x0000_t75" style="width:6in;height:559pt;visibility:visible">
            <v:imagedata r:id="rId34" o:title=""/>
          </v:shape>
        </w:pict>
      </w:r>
    </w:p>
    <w:p w14:paraId="459C18E4" w14:textId="77777777" w:rsidR="00AD3584" w:rsidRDefault="00AD3584">
      <w:pPr>
        <w:rPr>
          <w:rFonts w:ascii="Times" w:hAnsi="Times"/>
        </w:rPr>
      </w:pPr>
      <w:r>
        <w:rPr>
          <w:rFonts w:ascii="Times" w:hAnsi="Times"/>
        </w:rPr>
        <w:br w:type="page"/>
      </w:r>
      <w:r w:rsidR="003615FD">
        <w:rPr>
          <w:rFonts w:ascii="Times" w:hAnsi="Times"/>
          <w:noProof/>
        </w:rPr>
        <w:pict w14:anchorId="1AB25F8F">
          <v:shape id="Picture 55" o:spid="_x0000_i1046" type="#_x0000_t75" style="width:6in;height:559pt;visibility:visible">
            <v:imagedata r:id="rId35" o:title=""/>
          </v:shape>
        </w:pict>
      </w:r>
    </w:p>
    <w:p w14:paraId="1073CF67" w14:textId="77777777" w:rsidR="00AD3584" w:rsidRDefault="00AD3584">
      <w:pPr>
        <w:rPr>
          <w:rFonts w:ascii="Times" w:hAnsi="Times"/>
        </w:rPr>
      </w:pPr>
      <w:r>
        <w:rPr>
          <w:rFonts w:ascii="Times" w:hAnsi="Times"/>
        </w:rPr>
        <w:br w:type="page"/>
      </w:r>
      <w:r w:rsidR="003615FD">
        <w:rPr>
          <w:rFonts w:ascii="Times" w:hAnsi="Times"/>
          <w:noProof/>
        </w:rPr>
        <w:pict w14:anchorId="48089F68">
          <v:shape id="Picture 56" o:spid="_x0000_i1047" type="#_x0000_t75" style="width:6in;height:559pt;visibility:visible">
            <v:imagedata r:id="rId36" o:title=""/>
          </v:shape>
        </w:pict>
      </w:r>
    </w:p>
    <w:p w14:paraId="45E85D76" w14:textId="77777777" w:rsidR="00AD3584" w:rsidRDefault="00AD3584">
      <w:pPr>
        <w:rPr>
          <w:rFonts w:ascii="Times" w:hAnsi="Times"/>
        </w:rPr>
      </w:pPr>
      <w:r>
        <w:rPr>
          <w:rFonts w:ascii="Times" w:hAnsi="Times"/>
        </w:rPr>
        <w:br w:type="page"/>
      </w:r>
      <w:r w:rsidR="003615FD">
        <w:rPr>
          <w:rFonts w:ascii="Times" w:hAnsi="Times"/>
          <w:noProof/>
        </w:rPr>
        <w:pict w14:anchorId="0DD823F0">
          <v:shape id="Picture 57" o:spid="_x0000_i1048" type="#_x0000_t75" style="width:6in;height:559pt;visibility:visible">
            <v:imagedata r:id="rId37" o:title=""/>
          </v:shape>
        </w:pict>
      </w:r>
    </w:p>
    <w:p w14:paraId="7E5656CC" w14:textId="77777777" w:rsidR="00AD3584" w:rsidRDefault="00AD3584">
      <w:pPr>
        <w:rPr>
          <w:rFonts w:ascii="Times" w:hAnsi="Times"/>
        </w:rPr>
      </w:pPr>
      <w:r>
        <w:rPr>
          <w:rFonts w:ascii="Times" w:hAnsi="Times"/>
        </w:rPr>
        <w:br w:type="page"/>
      </w:r>
    </w:p>
    <w:p w14:paraId="514CD5A2" w14:textId="77777777" w:rsidR="00AD3584" w:rsidRDefault="003615FD">
      <w:pPr>
        <w:rPr>
          <w:rFonts w:ascii="Times" w:hAnsi="Times"/>
        </w:rPr>
      </w:pPr>
      <w:r>
        <w:rPr>
          <w:rFonts w:ascii="Times" w:hAnsi="Times"/>
          <w:noProof/>
        </w:rPr>
        <w:pict w14:anchorId="37E768C8">
          <v:shape id="Picture 58" o:spid="_x0000_i1049" type="#_x0000_t75" style="width:6in;height:559pt;visibility:visible">
            <v:imagedata r:id="rId38" o:title=""/>
          </v:shape>
        </w:pict>
      </w:r>
    </w:p>
    <w:p w14:paraId="0BAC75B5" w14:textId="77777777" w:rsidR="00AD3584" w:rsidRDefault="00AD3584">
      <w:pPr>
        <w:rPr>
          <w:rFonts w:ascii="Times" w:hAnsi="Times"/>
        </w:rPr>
      </w:pPr>
    </w:p>
    <w:p w14:paraId="722C49A9" w14:textId="77777777" w:rsidR="00AD3584" w:rsidRDefault="00AD3584">
      <w:pPr>
        <w:rPr>
          <w:rFonts w:ascii="Times" w:hAnsi="Times"/>
        </w:rPr>
      </w:pPr>
      <w:r>
        <w:rPr>
          <w:rFonts w:ascii="Times" w:hAnsi="Times"/>
        </w:rPr>
        <w:br w:type="page"/>
      </w:r>
    </w:p>
    <w:p w14:paraId="2812DF58" w14:textId="77777777" w:rsidR="00AD3584" w:rsidRDefault="00AD3584">
      <w:pPr>
        <w:rPr>
          <w:rFonts w:ascii="Times" w:hAnsi="Times"/>
        </w:rPr>
      </w:pPr>
    </w:p>
    <w:p w14:paraId="770EEBB0" w14:textId="77777777" w:rsidR="00AD3584" w:rsidRDefault="00AD3584">
      <w:pPr>
        <w:rPr>
          <w:rFonts w:ascii="Times" w:hAnsi="Times"/>
        </w:rPr>
      </w:pPr>
    </w:p>
    <w:p w14:paraId="1274AC09" w14:textId="77777777" w:rsidR="00AD3584" w:rsidRDefault="00AD3584" w:rsidP="00AD3584">
      <w:pPr>
        <w:rPr>
          <w:rFonts w:ascii="Times" w:hAnsi="Times"/>
        </w:rPr>
      </w:pPr>
    </w:p>
    <w:p w14:paraId="7C54BA04" w14:textId="77777777" w:rsidR="00AD3584" w:rsidRPr="00C40558" w:rsidRDefault="00AD3584" w:rsidP="00C40558">
      <w:pPr>
        <w:pStyle w:val="Heading2"/>
        <w:rPr>
          <w:rFonts w:ascii="Times New Roman" w:hAnsi="Times New Roman"/>
          <w:caps/>
          <w:sz w:val="28"/>
        </w:rPr>
      </w:pPr>
      <w:bookmarkStart w:id="40" w:name="_Toc305938623"/>
      <w:r w:rsidRPr="00C40558">
        <w:rPr>
          <w:rFonts w:ascii="Times New Roman" w:hAnsi="Times New Roman"/>
        </w:rPr>
        <w:t>2.2: Fast-ion transport in q</w:t>
      </w:r>
      <w:r w:rsidRPr="00C40558">
        <w:rPr>
          <w:rFonts w:ascii="Times New Roman" w:hAnsi="Times New Roman"/>
          <w:vertAlign w:val="subscript"/>
        </w:rPr>
        <w:t>min</w:t>
      </w:r>
      <w:r w:rsidRPr="00C40558">
        <w:rPr>
          <w:rFonts w:ascii="Times New Roman" w:hAnsi="Times New Roman"/>
        </w:rPr>
        <w:t>&gt;2, high-</w:t>
      </w:r>
      <w:r w:rsidRPr="00C40558">
        <w:rPr>
          <w:rFonts w:ascii="Symbol" w:hAnsi="Symbol"/>
        </w:rPr>
        <w:t></w:t>
      </w:r>
      <w:r w:rsidRPr="00C40558">
        <w:rPr>
          <w:rFonts w:ascii="Times New Roman" w:hAnsi="Times New Roman"/>
        </w:rPr>
        <w:t xml:space="preserve"> steady-state scenarios on DIII-D</w:t>
      </w:r>
      <w:bookmarkEnd w:id="40"/>
    </w:p>
    <w:p w14:paraId="59713399"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NB Helvetica Narrow Bold" w:hAnsi="NB Helvetica Narrow Bold"/>
          <w:caps/>
          <w:sz w:val="28"/>
        </w:rPr>
      </w:pPr>
    </w:p>
    <w:p w14:paraId="66D55011"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Times" w:hAnsi="Times"/>
        </w:rPr>
      </w:pPr>
      <w:r>
        <w:rPr>
          <w:rFonts w:ascii="Times" w:hAnsi="Times"/>
        </w:rPr>
        <w:t xml:space="preserve">The following manuscript was submitted to and accepted by Physics of Plasmas. The reference for the published article is C.T. Holcomb et al., Phys. Plasmas </w:t>
      </w:r>
      <w:r>
        <w:rPr>
          <w:rFonts w:ascii="Times" w:hAnsi="Times"/>
          <w:b/>
        </w:rPr>
        <w:t>22</w:t>
      </w:r>
      <w:r>
        <w:rPr>
          <w:rFonts w:ascii="Times" w:hAnsi="Times"/>
        </w:rPr>
        <w:t xml:space="preserve"> 055904 (2015).</w:t>
      </w:r>
    </w:p>
    <w:p w14:paraId="206D9410" w14:textId="77777777" w:rsidR="00AD3584" w:rsidRPr="00DC0563" w:rsidRDefault="00AD3584" w:rsidP="00AD3584">
      <w:pPr>
        <w:spacing w:line="480" w:lineRule="auto"/>
        <w:rPr>
          <w:b/>
          <w:sz w:val="28"/>
        </w:rPr>
      </w:pPr>
      <w:r>
        <w:rPr>
          <w:rFonts w:ascii="Times" w:hAnsi="Times"/>
        </w:rPr>
        <w:br w:type="page"/>
      </w:r>
      <w:r w:rsidRPr="00DC0563">
        <w:rPr>
          <w:b/>
          <w:sz w:val="28"/>
        </w:rPr>
        <w:t>Fast-</w:t>
      </w:r>
      <w:r>
        <w:rPr>
          <w:b/>
          <w:sz w:val="28"/>
        </w:rPr>
        <w:t>ion t</w:t>
      </w:r>
      <w:r w:rsidRPr="00DC0563">
        <w:rPr>
          <w:b/>
          <w:sz w:val="28"/>
        </w:rPr>
        <w:t xml:space="preserve">ransport in </w:t>
      </w:r>
      <w:r w:rsidRPr="00C74917">
        <w:rPr>
          <w:b/>
          <w:position w:val="-10"/>
          <w:sz w:val="28"/>
        </w:rPr>
        <w:object w:dxaOrig="1020" w:dyaOrig="300" w14:anchorId="43AB9C25">
          <v:shape id="_x0000_i1050" type="#_x0000_t75" style="width:51pt;height:15pt" o:ole="">
            <v:imagedata r:id="rId39" o:title=""/>
          </v:shape>
          <o:OLEObject Type="Embed" ProgID="Equation.3" ShapeID="_x0000_i1050" DrawAspect="Content" ObjectID="_1379684490" r:id="rId40"/>
        </w:object>
      </w:r>
      <w:r>
        <w:rPr>
          <w:b/>
          <w:sz w:val="28"/>
        </w:rPr>
        <w:t>, h</w:t>
      </w:r>
      <w:r w:rsidRPr="00DC0563">
        <w:rPr>
          <w:b/>
          <w:sz w:val="28"/>
        </w:rPr>
        <w:t>igh-</w:t>
      </w:r>
      <w:r w:rsidRPr="00C74917">
        <w:rPr>
          <w:b/>
          <w:position w:val="-8"/>
          <w:sz w:val="28"/>
        </w:rPr>
        <w:object w:dxaOrig="200" w:dyaOrig="300" w14:anchorId="299208F7">
          <v:shape id="_x0000_i1051" type="#_x0000_t75" style="width:10pt;height:15pt" o:ole="">
            <v:imagedata r:id="rId41" o:title=""/>
          </v:shape>
          <o:OLEObject Type="Embed" ProgID="Equation.3" ShapeID="_x0000_i1051" DrawAspect="Content" ObjectID="_1379684491" r:id="rId42"/>
        </w:object>
      </w:r>
      <w:r>
        <w:rPr>
          <w:b/>
          <w:sz w:val="28"/>
        </w:rPr>
        <w:t xml:space="preserve"> s</w:t>
      </w:r>
      <w:r w:rsidRPr="00DC0563">
        <w:rPr>
          <w:b/>
          <w:sz w:val="28"/>
        </w:rPr>
        <w:t>teady-</w:t>
      </w:r>
      <w:r>
        <w:rPr>
          <w:b/>
          <w:sz w:val="28"/>
        </w:rPr>
        <w:t>state s</w:t>
      </w:r>
      <w:r w:rsidRPr="00DC0563">
        <w:rPr>
          <w:b/>
          <w:sz w:val="28"/>
        </w:rPr>
        <w:t>cenarios on DIII-D</w:t>
      </w:r>
    </w:p>
    <w:p w14:paraId="26D5F544" w14:textId="77777777" w:rsidR="00AD3584" w:rsidRPr="00F02B5F" w:rsidRDefault="00AD3584" w:rsidP="00AD3584">
      <w:pPr>
        <w:spacing w:after="120" w:line="320" w:lineRule="exact"/>
      </w:pPr>
      <w:r w:rsidRPr="00E92EF9">
        <w:t>C.</w:t>
      </w:r>
      <w:r>
        <w:t> </w:t>
      </w:r>
      <w:r w:rsidRPr="00E92EF9">
        <w:t>T. Holcomb</w:t>
      </w:r>
      <w:r>
        <w:t>,</w:t>
      </w:r>
      <w:r>
        <w:rPr>
          <w:vertAlign w:val="superscript"/>
        </w:rPr>
        <w:t>1</w:t>
      </w:r>
      <w:r w:rsidRPr="00E92EF9">
        <w:t xml:space="preserve"> W.</w:t>
      </w:r>
      <w:r>
        <w:t> </w:t>
      </w:r>
      <w:r w:rsidRPr="00E92EF9">
        <w:t>W. Heidbrink</w:t>
      </w:r>
      <w:r>
        <w:t>,</w:t>
      </w:r>
      <w:r w:rsidRPr="00E92EF9">
        <w:rPr>
          <w:vertAlign w:val="superscript"/>
        </w:rPr>
        <w:t>2</w:t>
      </w:r>
      <w:r w:rsidRPr="00E92EF9">
        <w:t xml:space="preserve"> J.</w:t>
      </w:r>
      <w:r>
        <w:t> </w:t>
      </w:r>
      <w:r w:rsidRPr="00E92EF9">
        <w:t>R. Ferron</w:t>
      </w:r>
      <w:r>
        <w:t>,</w:t>
      </w:r>
      <w:r w:rsidRPr="00E92EF9">
        <w:rPr>
          <w:vertAlign w:val="superscript"/>
        </w:rPr>
        <w:t>3</w:t>
      </w:r>
      <w:r w:rsidRPr="00E92EF9">
        <w:t xml:space="preserve"> M.</w:t>
      </w:r>
      <w:r>
        <w:t> </w:t>
      </w:r>
      <w:r w:rsidRPr="00E92EF9">
        <w:t xml:space="preserve">A. </w:t>
      </w:r>
      <w:r>
        <w:t>V</w:t>
      </w:r>
      <w:r w:rsidRPr="00E92EF9">
        <w:t>an</w:t>
      </w:r>
      <w:r>
        <w:t> </w:t>
      </w:r>
      <w:r w:rsidRPr="00E92EF9">
        <w:t>Zeeland</w:t>
      </w:r>
      <w:r>
        <w:t>,</w:t>
      </w:r>
      <w:r w:rsidRPr="00E92EF9">
        <w:rPr>
          <w:vertAlign w:val="superscript"/>
        </w:rPr>
        <w:t>3</w:t>
      </w:r>
      <w:r w:rsidRPr="00E92EF9">
        <w:t xml:space="preserve"> A.</w:t>
      </w:r>
      <w:r>
        <w:t> </w:t>
      </w:r>
      <w:r w:rsidRPr="00E92EF9">
        <w:t>M. Garofalo</w:t>
      </w:r>
      <w:r>
        <w:t>,</w:t>
      </w:r>
      <w:r w:rsidRPr="00E92EF9">
        <w:rPr>
          <w:vertAlign w:val="superscript"/>
        </w:rPr>
        <w:t>3</w:t>
      </w:r>
      <w:r w:rsidRPr="00E92EF9">
        <w:t xml:space="preserve"> W.</w:t>
      </w:r>
      <w:r>
        <w:t> M.</w:t>
      </w:r>
      <w:r w:rsidRPr="00E92EF9">
        <w:t xml:space="preserve"> Solomon</w:t>
      </w:r>
      <w:r>
        <w:t>,</w:t>
      </w:r>
      <w:r w:rsidRPr="00E92EF9">
        <w:rPr>
          <w:vertAlign w:val="superscript"/>
        </w:rPr>
        <w:t>4</w:t>
      </w:r>
      <w:r w:rsidRPr="00E92EF9">
        <w:t xml:space="preserve"> X.</w:t>
      </w:r>
      <w:r>
        <w:t> </w:t>
      </w:r>
      <w:r w:rsidRPr="00E92EF9">
        <w:t>Gong</w:t>
      </w:r>
      <w:r>
        <w:t>,</w:t>
      </w:r>
      <w:r w:rsidRPr="00E92EF9">
        <w:rPr>
          <w:vertAlign w:val="superscript"/>
        </w:rPr>
        <w:t>5</w:t>
      </w:r>
      <w:r w:rsidRPr="00E92EF9">
        <w:t xml:space="preserve"> D.</w:t>
      </w:r>
      <w:r>
        <w:t> </w:t>
      </w:r>
      <w:r w:rsidRPr="00E92EF9">
        <w:t>Mueller</w:t>
      </w:r>
      <w:r>
        <w:t>,</w:t>
      </w:r>
      <w:r w:rsidRPr="00E92EF9">
        <w:rPr>
          <w:vertAlign w:val="superscript"/>
        </w:rPr>
        <w:t>4</w:t>
      </w:r>
      <w:r w:rsidRPr="00E92EF9">
        <w:t xml:space="preserve"> B.</w:t>
      </w:r>
      <w:r>
        <w:t> </w:t>
      </w:r>
      <w:r w:rsidRPr="00E92EF9">
        <w:t>Grierson</w:t>
      </w:r>
      <w:r>
        <w:t>,</w:t>
      </w:r>
      <w:r w:rsidRPr="00E92EF9">
        <w:rPr>
          <w:vertAlign w:val="superscript"/>
        </w:rPr>
        <w:t>4</w:t>
      </w:r>
      <w:r>
        <w:t xml:space="preserve"> E. M. </w:t>
      </w:r>
      <w:r w:rsidRPr="00E92EF9">
        <w:t>Bass</w:t>
      </w:r>
      <w:r>
        <w:t>,</w:t>
      </w:r>
      <w:r w:rsidRPr="00E92EF9">
        <w:rPr>
          <w:vertAlign w:val="superscript"/>
        </w:rPr>
        <w:t>3</w:t>
      </w:r>
      <w:r w:rsidRPr="00E92EF9">
        <w:t xml:space="preserve"> </w:t>
      </w:r>
      <w:r>
        <w:t>C. </w:t>
      </w:r>
      <w:r w:rsidRPr="002A1CD8">
        <w:t>Collins</w:t>
      </w:r>
      <w:r>
        <w:t>,</w:t>
      </w:r>
      <w:r w:rsidRPr="002A1CD8">
        <w:rPr>
          <w:vertAlign w:val="superscript"/>
        </w:rPr>
        <w:t>2</w:t>
      </w:r>
      <w:r>
        <w:br/>
      </w:r>
      <w:r w:rsidRPr="002A1CD8">
        <w:t>J</w:t>
      </w:r>
      <w:r w:rsidRPr="00E92EF9">
        <w:t>.</w:t>
      </w:r>
      <w:r>
        <w:t> </w:t>
      </w:r>
      <w:r w:rsidRPr="00E92EF9">
        <w:t>M. Park</w:t>
      </w:r>
      <w:r>
        <w:t>,</w:t>
      </w:r>
      <w:r w:rsidRPr="00E92EF9">
        <w:rPr>
          <w:vertAlign w:val="superscript"/>
        </w:rPr>
        <w:t>6</w:t>
      </w:r>
      <w:r w:rsidRPr="00E92EF9">
        <w:t xml:space="preserve"> K.</w:t>
      </w:r>
      <w:r>
        <w:t> </w:t>
      </w:r>
      <w:r w:rsidRPr="00E92EF9">
        <w:t>Kim</w:t>
      </w:r>
      <w:r>
        <w:t>,</w:t>
      </w:r>
      <w:r w:rsidRPr="00E92EF9">
        <w:rPr>
          <w:vertAlign w:val="superscript"/>
        </w:rPr>
        <w:t>6</w:t>
      </w:r>
      <w:r w:rsidRPr="00E92EF9">
        <w:t xml:space="preserve"> T.</w:t>
      </w:r>
      <w:r>
        <w:t> </w:t>
      </w:r>
      <w:r w:rsidRPr="00E92EF9">
        <w:t>C. Luce</w:t>
      </w:r>
      <w:r>
        <w:t>,</w:t>
      </w:r>
      <w:r w:rsidRPr="00E92EF9">
        <w:rPr>
          <w:vertAlign w:val="superscript"/>
        </w:rPr>
        <w:t>3</w:t>
      </w:r>
      <w:r w:rsidRPr="00E92EF9">
        <w:t xml:space="preserve"> F.</w:t>
      </w:r>
      <w:r>
        <w:t> </w:t>
      </w:r>
      <w:r w:rsidRPr="00E92EF9">
        <w:t>Turco</w:t>
      </w:r>
      <w:r>
        <w:t>,</w:t>
      </w:r>
      <w:r w:rsidRPr="00E92EF9">
        <w:rPr>
          <w:vertAlign w:val="superscript"/>
        </w:rPr>
        <w:t>7</w:t>
      </w:r>
      <w:r w:rsidRPr="00E92EF9">
        <w:t xml:space="preserve"> D.</w:t>
      </w:r>
      <w:r>
        <w:t> </w:t>
      </w:r>
      <w:r w:rsidRPr="00E92EF9">
        <w:t>C. Pace</w:t>
      </w:r>
      <w:r>
        <w:t>,</w:t>
      </w:r>
      <w:r w:rsidRPr="00E92EF9">
        <w:rPr>
          <w:vertAlign w:val="superscript"/>
        </w:rPr>
        <w:t>3</w:t>
      </w:r>
      <w:r>
        <w:t xml:space="preserve"> Q. Ren,</w:t>
      </w:r>
      <w:r>
        <w:rPr>
          <w:vertAlign w:val="superscript"/>
        </w:rPr>
        <w:t>5</w:t>
      </w:r>
      <w:r>
        <w:t xml:space="preserve"> and M. Podesta</w:t>
      </w:r>
      <w:r>
        <w:rPr>
          <w:vertAlign w:val="superscript"/>
        </w:rPr>
        <w:t>4</w:t>
      </w:r>
    </w:p>
    <w:p w14:paraId="792F082B" w14:textId="77777777" w:rsidR="00AD3584" w:rsidRPr="006A1DCA" w:rsidRDefault="00AD3584" w:rsidP="00AD3584">
      <w:pPr>
        <w:spacing w:after="120" w:line="320" w:lineRule="exact"/>
        <w:rPr>
          <w:i/>
        </w:rPr>
      </w:pPr>
      <w:r w:rsidRPr="006A1DCA">
        <w:rPr>
          <w:i/>
          <w:vertAlign w:val="superscript"/>
        </w:rPr>
        <w:t>1</w:t>
      </w:r>
      <w:r w:rsidRPr="006A1DCA">
        <w:rPr>
          <w:i/>
        </w:rPr>
        <w:t>Lawrence Livermore National La</w:t>
      </w:r>
      <w:r>
        <w:rPr>
          <w:i/>
        </w:rPr>
        <w:t>boratory, Livermore, California</w:t>
      </w:r>
      <w:r w:rsidRPr="006A1DCA">
        <w:rPr>
          <w:i/>
        </w:rPr>
        <w:t xml:space="preserve"> 94551, USA</w:t>
      </w:r>
    </w:p>
    <w:p w14:paraId="1C594AFD" w14:textId="77777777" w:rsidR="00AD3584" w:rsidRPr="006A1DCA" w:rsidRDefault="00AD3584" w:rsidP="00AD3584">
      <w:pPr>
        <w:spacing w:after="120" w:line="320" w:lineRule="exact"/>
        <w:rPr>
          <w:i/>
        </w:rPr>
      </w:pPr>
      <w:r w:rsidRPr="006A1DCA">
        <w:rPr>
          <w:i/>
          <w:vertAlign w:val="superscript"/>
        </w:rPr>
        <w:t>2</w:t>
      </w:r>
      <w:r w:rsidRPr="006A1DCA">
        <w:rPr>
          <w:i/>
        </w:rPr>
        <w:t>Department of Physics and Astr</w:t>
      </w:r>
      <w:r>
        <w:rPr>
          <w:i/>
        </w:rPr>
        <w:t>onomy, University of California</w:t>
      </w:r>
      <w:r w:rsidRPr="006A1DCA">
        <w:rPr>
          <w:i/>
        </w:rPr>
        <w:t xml:space="preserve"> Irvine, Irvine, California 92697, USA</w:t>
      </w:r>
    </w:p>
    <w:p w14:paraId="289E9F02" w14:textId="77777777" w:rsidR="00AD3584" w:rsidRPr="006A1DCA" w:rsidRDefault="00AD3584" w:rsidP="00AD3584">
      <w:pPr>
        <w:spacing w:after="120" w:line="320" w:lineRule="exact"/>
        <w:rPr>
          <w:i/>
        </w:rPr>
      </w:pPr>
      <w:r w:rsidRPr="006A1DCA">
        <w:rPr>
          <w:i/>
          <w:vertAlign w:val="superscript"/>
        </w:rPr>
        <w:t>3</w:t>
      </w:r>
      <w:r w:rsidRPr="006A1DCA">
        <w:rPr>
          <w:i/>
        </w:rPr>
        <w:t xml:space="preserve">General Atomics, </w:t>
      </w:r>
      <w:r>
        <w:rPr>
          <w:i/>
        </w:rPr>
        <w:t xml:space="preserve">P.O. Box 85608, </w:t>
      </w:r>
      <w:r w:rsidRPr="006A1DCA">
        <w:rPr>
          <w:i/>
        </w:rPr>
        <w:t>San Diego, California 92186</w:t>
      </w:r>
      <w:r>
        <w:rPr>
          <w:i/>
        </w:rPr>
        <w:t>-5608,</w:t>
      </w:r>
      <w:r w:rsidRPr="006A1DCA">
        <w:rPr>
          <w:i/>
        </w:rPr>
        <w:t xml:space="preserve"> USA</w:t>
      </w:r>
    </w:p>
    <w:p w14:paraId="6846D40F" w14:textId="77777777" w:rsidR="00AD3584" w:rsidRPr="006A1DCA" w:rsidRDefault="00AD3584" w:rsidP="00AD3584">
      <w:pPr>
        <w:spacing w:after="120" w:line="320" w:lineRule="exact"/>
        <w:rPr>
          <w:i/>
        </w:rPr>
      </w:pPr>
      <w:r w:rsidRPr="006A1DCA">
        <w:rPr>
          <w:i/>
          <w:vertAlign w:val="superscript"/>
        </w:rPr>
        <w:t>4</w:t>
      </w:r>
      <w:r w:rsidRPr="006A1DCA">
        <w:rPr>
          <w:i/>
        </w:rPr>
        <w:t xml:space="preserve">Princeton Plasma Physics Laboratory, </w:t>
      </w:r>
      <w:r>
        <w:rPr>
          <w:i/>
        </w:rPr>
        <w:t xml:space="preserve">P.O. Box 451, </w:t>
      </w:r>
      <w:r w:rsidRPr="006A1DCA">
        <w:rPr>
          <w:i/>
        </w:rPr>
        <w:t>Princeton, New Jersey 05843, USA</w:t>
      </w:r>
    </w:p>
    <w:p w14:paraId="00423678" w14:textId="77777777" w:rsidR="00AD3584" w:rsidRPr="006A1DCA" w:rsidRDefault="00AD3584" w:rsidP="00AD3584">
      <w:pPr>
        <w:spacing w:after="120" w:line="320" w:lineRule="exact"/>
        <w:rPr>
          <w:i/>
        </w:rPr>
      </w:pPr>
      <w:r w:rsidRPr="006A1DCA">
        <w:rPr>
          <w:i/>
          <w:vertAlign w:val="superscript"/>
        </w:rPr>
        <w:t>5</w:t>
      </w:r>
      <w:r w:rsidRPr="006A1DCA">
        <w:rPr>
          <w:i/>
        </w:rPr>
        <w:t xml:space="preserve">Chinese Academy of Sciences, Institute of Plasma Physics, Hefei, </w:t>
      </w:r>
      <w:r>
        <w:rPr>
          <w:i/>
        </w:rPr>
        <w:t>Anhui 230031, China</w:t>
      </w:r>
    </w:p>
    <w:p w14:paraId="0730461B" w14:textId="77777777" w:rsidR="00AD3584" w:rsidRPr="006A1DCA" w:rsidRDefault="00AD3584" w:rsidP="00AD3584">
      <w:pPr>
        <w:spacing w:after="120" w:line="320" w:lineRule="exact"/>
        <w:rPr>
          <w:i/>
        </w:rPr>
      </w:pPr>
      <w:r w:rsidRPr="006A1DCA">
        <w:rPr>
          <w:i/>
          <w:vertAlign w:val="superscript"/>
        </w:rPr>
        <w:t>6</w:t>
      </w:r>
      <w:r w:rsidRPr="006A1DCA">
        <w:rPr>
          <w:i/>
        </w:rPr>
        <w:t xml:space="preserve">Oak Ridge National Laboratory, </w:t>
      </w:r>
      <w:r>
        <w:rPr>
          <w:i/>
        </w:rPr>
        <w:t xml:space="preserve">P.O. Box 2008, </w:t>
      </w:r>
      <w:r w:rsidRPr="006A1DCA">
        <w:rPr>
          <w:i/>
        </w:rPr>
        <w:t>Oak Ridge, Tennessee 37831, USA</w:t>
      </w:r>
    </w:p>
    <w:p w14:paraId="61FE293D" w14:textId="77777777" w:rsidR="00AD3584" w:rsidRPr="006A1DCA" w:rsidRDefault="00AD3584" w:rsidP="00AD3584">
      <w:pPr>
        <w:spacing w:after="120" w:line="320" w:lineRule="exact"/>
        <w:rPr>
          <w:i/>
        </w:rPr>
      </w:pPr>
      <w:r w:rsidRPr="006A1DCA">
        <w:rPr>
          <w:i/>
          <w:vertAlign w:val="superscript"/>
        </w:rPr>
        <w:t>7</w:t>
      </w:r>
      <w:r w:rsidRPr="006A1DCA">
        <w:rPr>
          <w:i/>
        </w:rPr>
        <w:t xml:space="preserve">Columbia University, </w:t>
      </w:r>
      <w:r>
        <w:rPr>
          <w:i/>
        </w:rPr>
        <w:t xml:space="preserve">2960 Broadway, </w:t>
      </w:r>
      <w:r w:rsidRPr="006A1DCA">
        <w:rPr>
          <w:i/>
        </w:rPr>
        <w:t xml:space="preserve">New York, New York 10027, USA </w:t>
      </w:r>
    </w:p>
    <w:p w14:paraId="6E80F08D" w14:textId="77777777" w:rsidR="00AD3584" w:rsidRPr="00E92EF9" w:rsidRDefault="00AD3584" w:rsidP="00AD3584"/>
    <w:p w14:paraId="63993540" w14:textId="77777777" w:rsidR="00AD3584" w:rsidRPr="00E92EF9" w:rsidRDefault="00AD3584" w:rsidP="00AD3584">
      <w:pPr>
        <w:spacing w:after="120"/>
        <w:jc w:val="both"/>
      </w:pPr>
      <w:r w:rsidRPr="00B63405">
        <w:rPr>
          <w:b/>
        </w:rPr>
        <w:t>Abstract</w:t>
      </w:r>
      <w:r>
        <w:t xml:space="preserve">. </w:t>
      </w:r>
      <w:r w:rsidRPr="00E92EF9">
        <w:t xml:space="preserve">Results from experiments on DIII-D </w:t>
      </w:r>
      <w:r>
        <w:t xml:space="preserve">[J.L. Luxon, </w:t>
      </w:r>
      <w:r w:rsidRPr="00357B92">
        <w:rPr>
          <w:i/>
        </w:rPr>
        <w:t>Fusion Sci. Technol</w:t>
      </w:r>
      <w:r>
        <w:t xml:space="preserve">. </w:t>
      </w:r>
      <w:r w:rsidRPr="00357B92">
        <w:rPr>
          <w:b/>
        </w:rPr>
        <w:t>48</w:t>
      </w:r>
      <w:r>
        <w:t xml:space="preserve">, 828 (2005)] </w:t>
      </w:r>
      <w:r w:rsidRPr="00357B92">
        <w:t>aimed</w:t>
      </w:r>
      <w:r w:rsidRPr="00E92EF9">
        <w:t xml:space="preserve"> at developing high </w:t>
      </w:r>
      <w:r w:rsidRPr="009C3016">
        <w:rPr>
          <w:position w:val="-8"/>
        </w:rPr>
        <w:object w:dxaOrig="160" w:dyaOrig="280" w14:anchorId="626EB72E">
          <v:shape id="_x0000_i1052" type="#_x0000_t75" style="width:8pt;height:14pt" o:ole="">
            <v:imagedata r:id="rId43" o:title=""/>
          </v:shape>
          <o:OLEObject Type="Embed" ProgID="Equation.3" ShapeID="_x0000_i1052" DrawAspect="Content" ObjectID="_1379684492" r:id="rId44"/>
        </w:object>
      </w:r>
      <w:r>
        <w:t xml:space="preserve"> steady-</w:t>
      </w:r>
      <w:r w:rsidRPr="00E92EF9">
        <w:t>state operating scenarios with high-</w:t>
      </w:r>
      <w:r w:rsidRPr="009C3016">
        <w:rPr>
          <w:position w:val="-8"/>
        </w:rPr>
        <w:object w:dxaOrig="480" w:dyaOrig="280" w14:anchorId="4C765C8B">
          <v:shape id="_x0000_i1053" type="#_x0000_t75" style="width:24pt;height:14pt" o:ole="">
            <v:imagedata r:id="rId45" o:title=""/>
          </v:shape>
          <o:OLEObject Type="Embed" ProgID="Equation.3" ShapeID="_x0000_i1053" DrawAspect="Content" ObjectID="_1379684493" r:id="rId46"/>
        </w:object>
      </w:r>
      <w:r w:rsidRPr="00E92EF9">
        <w:t xml:space="preserve"> </w:t>
      </w:r>
      <w:r>
        <w:t>confirm that fast-</w:t>
      </w:r>
      <w:r w:rsidRPr="00E92EF9">
        <w:t>ion transport is a</w:t>
      </w:r>
      <w:r>
        <w:t xml:space="preserve"> critical issue for advanced tokamak development using neutral beam injection current drive</w:t>
      </w:r>
      <w:r w:rsidRPr="00E92EF9">
        <w:t>. In DIII-D</w:t>
      </w:r>
      <w:r>
        <w:t>,</w:t>
      </w:r>
      <w:r w:rsidRPr="00E92EF9">
        <w:t xml:space="preserve"> greater than 11</w:t>
      </w:r>
      <w:r>
        <w:t xml:space="preserve"> megaw</w:t>
      </w:r>
      <w:r w:rsidRPr="00E92EF9">
        <w:t xml:space="preserve">atts of neutral beam heating power is applied with the intent of maximizing </w:t>
      </w:r>
      <w:r w:rsidRPr="009C3016">
        <w:rPr>
          <w:position w:val="-8"/>
        </w:rPr>
        <w:object w:dxaOrig="320" w:dyaOrig="280" w14:anchorId="73C90B7F">
          <v:shape id="_x0000_i1054" type="#_x0000_t75" style="width:16pt;height:14pt" o:ole="">
            <v:imagedata r:id="rId47" o:title=""/>
          </v:shape>
          <o:OLEObject Type="Embed" ProgID="Equation.3" ShapeID="_x0000_i1054" DrawAspect="Content" ObjectID="_1379684494" r:id="rId48"/>
        </w:object>
      </w:r>
      <w:r w:rsidRPr="00E92EF9">
        <w:t xml:space="preserve"> and the </w:t>
      </w:r>
      <w:r>
        <w:t>non</w:t>
      </w:r>
      <w:r w:rsidRPr="00E92EF9">
        <w:t xml:space="preserve">inductive current drive. However, in scenarios with </w:t>
      </w:r>
      <w:r w:rsidRPr="009C3016">
        <w:rPr>
          <w:position w:val="-8"/>
        </w:rPr>
        <w:object w:dxaOrig="860" w:dyaOrig="280" w14:anchorId="02CB0086">
          <v:shape id="_x0000_i1055" type="#_x0000_t75" style="width:43pt;height:14pt" o:ole="">
            <v:imagedata r:id="rId49" o:title=""/>
          </v:shape>
          <o:OLEObject Type="Embed" ProgID="Equation.3" ShapeID="_x0000_i1055" DrawAspect="Content" ObjectID="_1379684495" r:id="rId50"/>
        </w:object>
      </w:r>
      <w:r w:rsidRPr="00E92EF9">
        <w:t xml:space="preserve"> that target the typical range of</w:t>
      </w:r>
      <w:r w:rsidRPr="00573198">
        <w:rPr>
          <w:position w:val="-8"/>
        </w:rPr>
        <w:object w:dxaOrig="560" w:dyaOrig="280" w14:anchorId="40DFD20C">
          <v:shape id="_x0000_i1056" type="#_x0000_t75" style="width:28pt;height:14pt" o:ole="">
            <v:imagedata r:id="rId51" o:title=""/>
          </v:shape>
          <o:OLEObject Type="Embed" ProgID="Equation.3" ShapeID="_x0000_i1056" DrawAspect="Content" ObjectID="_1379684496" r:id="rId52"/>
        </w:object>
      </w:r>
      <w:r>
        <w:t> 5-7 used in next-step steady-</w:t>
      </w:r>
      <w:r w:rsidRPr="00E92EF9">
        <w:t>state reactor models</w:t>
      </w:r>
      <w:r>
        <w:t>,</w:t>
      </w:r>
      <w:r w:rsidRPr="00E92EF9">
        <w:t xml:space="preserve"> Alfvén eigenmodes </w:t>
      </w:r>
      <w:r>
        <w:t>cause greater fast-</w:t>
      </w:r>
      <w:r w:rsidRPr="00E92EF9">
        <w:t xml:space="preserve">ion transport than classical models predict. This enhanced transport reduces the absorbed neutral beam heating power and current drive and limits the achievable </w:t>
      </w:r>
      <w:r w:rsidRPr="00D74254">
        <w:rPr>
          <w:rFonts w:ascii="Symbol" w:hAnsi="Symbol"/>
        </w:rPr>
        <w:t></w:t>
      </w:r>
      <w:r w:rsidRPr="00E92EF9">
        <w:rPr>
          <w:vertAlign w:val="subscript"/>
        </w:rPr>
        <w:t>N</w:t>
      </w:r>
      <w:r w:rsidRPr="00E92EF9">
        <w:t xml:space="preserve">. In contrast, similar plasmas </w:t>
      </w:r>
      <w:r>
        <w:t>except</w:t>
      </w:r>
      <w:r w:rsidRPr="00E92EF9">
        <w:t xml:space="preserve"> with </w:t>
      </w:r>
      <w:r w:rsidRPr="00573198">
        <w:rPr>
          <w:position w:val="-8"/>
        </w:rPr>
        <w:object w:dxaOrig="480" w:dyaOrig="280" w14:anchorId="6589E722">
          <v:shape id="_x0000_i1057" type="#_x0000_t75" style="width:24pt;height:14pt" o:ole="">
            <v:imagedata r:id="rId53" o:title=""/>
          </v:shape>
          <o:OLEObject Type="Embed" ProgID="Equation.3" ShapeID="_x0000_i1057" DrawAspect="Content" ObjectID="_1379684497" r:id="rId54"/>
        </w:object>
      </w:r>
      <w:r w:rsidRPr="00E92EF9">
        <w:t xml:space="preserve"> just above 1 have approximately</w:t>
      </w:r>
      <w:r>
        <w:t xml:space="preserve"> classical fast-</w:t>
      </w:r>
      <w:r w:rsidRPr="00E92EF9">
        <w:t xml:space="preserve">ion transport. Experiments that take </w:t>
      </w:r>
      <w:r w:rsidRPr="00573198">
        <w:rPr>
          <w:position w:val="-8"/>
        </w:rPr>
        <w:object w:dxaOrig="860" w:dyaOrig="280" w14:anchorId="7674ECD9">
          <v:shape id="_x0000_i1058" type="#_x0000_t75" style="width:43pt;height:14pt" o:ole="">
            <v:imagedata r:id="rId55" o:title=""/>
          </v:shape>
          <o:OLEObject Type="Embed" ProgID="Equation.3" ShapeID="_x0000_i1058" DrawAspect="Content" ObjectID="_1379684498" r:id="rId56"/>
        </w:object>
      </w:r>
      <w:r w:rsidRPr="00E92EF9">
        <w:t xml:space="preserve"> plasmas to higher </w:t>
      </w:r>
      <w:r w:rsidRPr="00573198">
        <w:rPr>
          <w:position w:val="-8"/>
        </w:rPr>
        <w:object w:dxaOrig="300" w:dyaOrig="280" w14:anchorId="7EAF3771">
          <v:shape id="_x0000_i1059" type="#_x0000_t75" style="width:15pt;height:14pt" o:ole="">
            <v:imagedata r:id="rId57" o:title=""/>
          </v:shape>
          <o:OLEObject Type="Embed" ProgID="Equation.3" ShapeID="_x0000_i1059" DrawAspect="Content" ObjectID="_1379684499" r:id="rId58"/>
        </w:object>
      </w:r>
      <w:r w:rsidRPr="00E92EF9">
        <w:t xml:space="preserve"> with</w:t>
      </w:r>
      <w:r>
        <w:t xml:space="preserve"> q</w:t>
      </w:r>
      <w:r w:rsidRPr="00ED7A31">
        <w:rPr>
          <w:vertAlign w:val="subscript"/>
        </w:rPr>
        <w:t>95</w:t>
      </w:r>
      <w:r>
        <w:t>=</w:t>
      </w:r>
      <w:r w:rsidRPr="00E92EF9">
        <w:t xml:space="preserve">11-12 for testing long pulse operation exhibit regimes of better than expected thermal confinement. </w:t>
      </w:r>
      <w:r>
        <w:t>Compared to the standard</w:t>
      </w:r>
      <w:r w:rsidRPr="00E92EF9">
        <w:t xml:space="preserve"> high-</w:t>
      </w:r>
      <w:r w:rsidRPr="00573198">
        <w:rPr>
          <w:position w:val="-8"/>
        </w:rPr>
        <w:object w:dxaOrig="480" w:dyaOrig="280" w14:anchorId="22EED892">
          <v:shape id="_x0000_i1060" type="#_x0000_t75" style="width:24pt;height:14pt" o:ole="">
            <v:imagedata r:id="rId59" o:title=""/>
          </v:shape>
          <o:OLEObject Type="Embed" ProgID="Equation.3" ShapeID="_x0000_i1060" DrawAspect="Content" ObjectID="_1379684500" r:id="rId60"/>
        </w:object>
      </w:r>
      <w:r>
        <w:t xml:space="preserve"> scenario</w:t>
      </w:r>
      <w:r w:rsidRPr="00E92EF9">
        <w:t xml:space="preserve"> the high </w:t>
      </w:r>
      <w:r w:rsidRPr="00573198">
        <w:rPr>
          <w:position w:val="-8"/>
        </w:rPr>
        <w:object w:dxaOrig="300" w:dyaOrig="280" w14:anchorId="3FF72FE2">
          <v:shape id="_x0000_i1061" type="#_x0000_t75" style="width:15pt;height:14pt" o:ole="">
            <v:imagedata r:id="rId61" o:title=""/>
          </v:shape>
          <o:OLEObject Type="Embed" ProgID="Equation.3" ShapeID="_x0000_i1061" DrawAspect="Content" ObjectID="_1379684501" r:id="rId62"/>
        </w:object>
      </w:r>
      <w:r>
        <w:t xml:space="preserve"> cases have shorter slowing-</w:t>
      </w:r>
      <w:r w:rsidRPr="00E92EF9">
        <w:t xml:space="preserve">down time and lower </w:t>
      </w:r>
      <w:r w:rsidRPr="00573198">
        <w:rPr>
          <w:position w:val="-8"/>
        </w:rPr>
        <w:object w:dxaOrig="660" w:dyaOrig="280" w14:anchorId="08F4B896">
          <v:shape id="_x0000_i1062" type="#_x0000_t75" style="width:33pt;height:14pt" o:ole="">
            <v:imagedata r:id="rId63" o:title=""/>
          </v:shape>
          <o:OLEObject Type="Embed" ProgID="Equation.3" ShapeID="_x0000_i1062" DrawAspect="Content" ObjectID="_1379684502" r:id="rId64"/>
        </w:object>
      </w:r>
      <w:r>
        <w:t>,</w:t>
      </w:r>
      <w:r w:rsidRPr="00E92EF9">
        <w:t xml:space="preserve"> and t</w:t>
      </w:r>
      <w:r>
        <w:t xml:space="preserve">his reduces the drive for </w:t>
      </w:r>
      <w:r w:rsidRPr="00E92EF9">
        <w:t>Alfvén</w:t>
      </w:r>
      <w:r>
        <w:t>ic modes, yielding</w:t>
      </w:r>
      <w:r w:rsidRPr="00E92EF9">
        <w:t xml:space="preserve"> nearly classical </w:t>
      </w:r>
      <w:r>
        <w:t>fast-</w:t>
      </w:r>
      <w:r w:rsidRPr="00E92EF9">
        <w:t xml:space="preserve">ion transport, high values of normalized confinement, </w:t>
      </w:r>
      <w:r w:rsidRPr="00573198">
        <w:rPr>
          <w:position w:val="-8"/>
        </w:rPr>
        <w:object w:dxaOrig="320" w:dyaOrig="280" w14:anchorId="2F5A10E9">
          <v:shape id="_x0000_i1063" type="#_x0000_t75" style="width:16pt;height:14pt" o:ole="">
            <v:imagedata r:id="rId65" o:title=""/>
          </v:shape>
          <o:OLEObject Type="Embed" ProgID="Equation.3" ShapeID="_x0000_i1063" DrawAspect="Content" ObjectID="_1379684503" r:id="rId66"/>
        </w:object>
      </w:r>
      <w:r>
        <w:t>, and non</w:t>
      </w:r>
      <w:r w:rsidRPr="00E92EF9">
        <w:t xml:space="preserve">inductive current fraction. </w:t>
      </w:r>
      <w:r>
        <w:t xml:space="preserve">These results suggest </w:t>
      </w:r>
      <w:r w:rsidRPr="00E92EF9">
        <w:t>DIII-D might obtain better performance in lower-</w:t>
      </w:r>
      <w:r w:rsidRPr="00573198">
        <w:rPr>
          <w:position w:val="-8"/>
        </w:rPr>
        <w:object w:dxaOrig="360" w:dyaOrig="280" w14:anchorId="2D4779E3">
          <v:shape id="_x0000_i1064" type="#_x0000_t75" style="width:18pt;height:14pt" o:ole="">
            <v:imagedata r:id="rId67" o:title=""/>
          </v:shape>
          <o:OLEObject Type="Embed" ProgID="Equation.3" ShapeID="_x0000_i1064" DrawAspect="Content" ObjectID="_1379684504" r:id="rId68"/>
        </w:object>
      </w:r>
      <w:r>
        <w:t>,</w:t>
      </w:r>
      <w:r w:rsidRPr="00E92EF9">
        <w:t xml:space="preserve"> high-</w:t>
      </w:r>
      <w:r w:rsidRPr="00573198">
        <w:rPr>
          <w:position w:val="-8"/>
        </w:rPr>
        <w:object w:dxaOrig="480" w:dyaOrig="280" w14:anchorId="2A1BB8A2">
          <v:shape id="_x0000_i1065" type="#_x0000_t75" style="width:24pt;height:14pt" o:ole="">
            <v:imagedata r:id="rId69" o:title=""/>
          </v:shape>
          <o:OLEObject Type="Embed" ProgID="Equation.3" ShapeID="_x0000_i1065" DrawAspect="Content" ObjectID="_1379684505" r:id="rId70"/>
        </w:object>
      </w:r>
      <w:r w:rsidRPr="00E92EF9">
        <w:t xml:space="preserve"> plasmas</w:t>
      </w:r>
      <w:r>
        <w:t xml:space="preserve"> using broader neutral beam heating profiles and increased direct electron heating power to lower the drive for </w:t>
      </w:r>
      <w:r w:rsidRPr="00E92EF9">
        <w:t xml:space="preserve">Alfvén eigenmodes. </w:t>
      </w:r>
    </w:p>
    <w:p w14:paraId="079CC4FA" w14:textId="77777777" w:rsidR="00AD3584" w:rsidRPr="00E92EF9" w:rsidRDefault="00AD3584" w:rsidP="00AD3584">
      <w:pPr>
        <w:spacing w:before="240" w:after="120" w:line="320" w:lineRule="exact"/>
      </w:pPr>
      <w:r w:rsidRPr="00573198">
        <w:rPr>
          <w:b/>
        </w:rPr>
        <w:t>PACS Nos</w:t>
      </w:r>
      <w:r>
        <w:t>.:  52.25.Xz, 52.35.Bj, 52.55.Fa, 52.55.Pi</w:t>
      </w:r>
    </w:p>
    <w:p w14:paraId="243D4D70" w14:textId="77777777" w:rsidR="00AD3584" w:rsidRPr="00294B64" w:rsidRDefault="00AD3584" w:rsidP="00AD3584">
      <w:pPr>
        <w:spacing w:line="480" w:lineRule="auto"/>
        <w:rPr>
          <w:b/>
        </w:rPr>
      </w:pPr>
      <w:r>
        <w:br w:type="page"/>
      </w:r>
      <w:r w:rsidRPr="00294B64">
        <w:rPr>
          <w:b/>
        </w:rPr>
        <w:t xml:space="preserve">I. </w:t>
      </w:r>
      <w:r>
        <w:rPr>
          <w:b/>
        </w:rPr>
        <w:t xml:space="preserve"> </w:t>
      </w:r>
      <w:r w:rsidRPr="00294B64">
        <w:rPr>
          <w:b/>
        </w:rPr>
        <w:t>Introduction</w:t>
      </w:r>
    </w:p>
    <w:p w14:paraId="5ED09861" w14:textId="77777777" w:rsidR="00AD3584" w:rsidRDefault="00AD3584" w:rsidP="00AD3584">
      <w:pPr>
        <w:tabs>
          <w:tab w:val="left" w:pos="450"/>
        </w:tabs>
        <w:spacing w:after="240" w:line="480" w:lineRule="auto"/>
        <w:ind w:firstLine="360"/>
        <w:jc w:val="both"/>
      </w:pPr>
      <w:r w:rsidRPr="00E92EF9">
        <w:t>Unders</w:t>
      </w:r>
      <w:r>
        <w:t>tanding superthermal fast-</w:t>
      </w:r>
      <w:r w:rsidRPr="00E92EF9">
        <w:t>ion transport</w:t>
      </w:r>
      <w:r>
        <w:t xml:space="preserve"> caused by interaction with </w:t>
      </w:r>
      <w:r w:rsidRPr="00E92EF9">
        <w:t>A</w:t>
      </w:r>
      <w:r>
        <w:t>lf</w:t>
      </w:r>
      <w:r w:rsidRPr="00E92EF9">
        <w:t>vén eigenmode</w:t>
      </w:r>
      <w:r>
        <w:t xml:space="preserve">s (AEs) </w:t>
      </w:r>
      <w:r w:rsidRPr="00E92EF9">
        <w:t>i</w:t>
      </w:r>
      <w:r>
        <w:t>s an important aspect of steady-</w:t>
      </w:r>
      <w:r w:rsidRPr="00E92EF9">
        <w:t>state scenario development in existing tokamaks heated by neutral beam injection (NBI). The DIII-D program is testing a range of potential high-</w:t>
      </w:r>
      <w:r w:rsidRPr="00746757">
        <w:rPr>
          <w:rFonts w:ascii="Symbol" w:hAnsi="Symbol"/>
        </w:rPr>
        <w:t></w:t>
      </w:r>
      <w:r>
        <w:t>, fully non</w:t>
      </w:r>
      <w:r w:rsidRPr="00E92EF9">
        <w:t>inductive operating scenarios for next-step long pulse tokamaks leading up to the development of a fusion power plant. Primarily the shape of the current density profile distinguishes the scen</w:t>
      </w:r>
      <w:r>
        <w:t>arios from each other, and this ranges</w:t>
      </w:r>
      <w:r w:rsidRPr="00E92EF9">
        <w:t xml:space="preserve"> from strongly peaked to very hollow. Access to this range of profiles is provided by adjustable NBI and electron cyclotron heating (ECH) and current drive (ECCD). </w:t>
      </w:r>
    </w:p>
    <w:p w14:paraId="0372A127" w14:textId="77777777" w:rsidR="00AD3584" w:rsidRPr="00E92EF9" w:rsidRDefault="00AD3584" w:rsidP="00AD3584">
      <w:pPr>
        <w:tabs>
          <w:tab w:val="left" w:pos="450"/>
        </w:tabs>
        <w:spacing w:after="240" w:line="480" w:lineRule="auto"/>
        <w:ind w:firstLine="360"/>
        <w:jc w:val="both"/>
      </w:pPr>
      <w:r w:rsidRPr="00E92EF9">
        <w:t>Presently and for the near future the available NBI power</w:t>
      </w:r>
      <w:r>
        <w:t xml:space="preserve"> on DIII-D</w:t>
      </w:r>
      <w:r w:rsidRPr="00E92EF9">
        <w:t xml:space="preserve"> is at least 3 times greater than the available ECH power, so most high</w:t>
      </w:r>
      <w:r>
        <w:t>-</w:t>
      </w:r>
      <w:r w:rsidRPr="004835E8">
        <w:rPr>
          <w:position w:val="-8"/>
        </w:rPr>
        <w:object w:dxaOrig="160" w:dyaOrig="280" w14:anchorId="0486D70D">
          <v:shape id="_x0000_i1066" type="#_x0000_t75" style="width:8pt;height:14pt" o:ole="">
            <v:imagedata r:id="rId71" o:title=""/>
          </v:shape>
          <o:OLEObject Type="Embed" ProgID="Equation.3" ShapeID="_x0000_i1066" DrawAspect="Content" ObjectID="_1379684506" r:id="rId72"/>
        </w:object>
      </w:r>
      <w:r w:rsidRPr="00E92EF9">
        <w:t xml:space="preserve"> scenario exploration is dominated by NBI power. In </w:t>
      </w:r>
      <w:r>
        <w:t>such cases</w:t>
      </w:r>
      <w:r w:rsidRPr="00E92EF9">
        <w:t xml:space="preserve"> </w:t>
      </w:r>
      <w:r>
        <w:t xml:space="preserve">the classically predicted </w:t>
      </w:r>
      <w:r w:rsidRPr="004835E8">
        <w:rPr>
          <w:position w:val="-8"/>
        </w:rPr>
        <w:object w:dxaOrig="480" w:dyaOrig="280" w14:anchorId="43F4CA0A">
          <v:shape id="_x0000_i1067" type="#_x0000_t75" style="width:24pt;height:14pt" o:ole="">
            <v:imagedata r:id="rId73" o:title=""/>
          </v:shape>
          <o:OLEObject Type="Embed" ProgID="Equation.3" ShapeID="_x0000_i1067" DrawAspect="Content" ObjectID="_1379684507" r:id="rId74"/>
        </w:object>
      </w:r>
      <w:r>
        <w:t xml:space="preserve"> can approach ~40% of </w:t>
      </w:r>
      <w:r w:rsidRPr="004835E8">
        <w:rPr>
          <w:position w:val="-8"/>
        </w:rPr>
        <w:object w:dxaOrig="520" w:dyaOrig="280" w14:anchorId="20F7C3F1">
          <v:shape id="_x0000_i1068" type="#_x0000_t75" style="width:26pt;height:14pt" o:ole="">
            <v:imagedata r:id="rId75" o:title=""/>
          </v:shape>
          <o:OLEObject Type="Embed" ProgID="Equation.3" ShapeID="_x0000_i1068" DrawAspect="Content" ObjectID="_1379684508" r:id="rId76"/>
        </w:object>
      </w:r>
      <w:r>
        <w:t xml:space="preserve">. Low-density operation is often chosen because this is expected to maximize the non-inductive current drive [1]. </w:t>
      </w:r>
      <w:r w:rsidRPr="00E92EF9">
        <w:t xml:space="preserve">There are plans to increase both the NBI and ECH power, including more off-axis NBI. </w:t>
      </w:r>
      <w:r>
        <w:t xml:space="preserve">The classical fast-ion slowing down time on thermal electrons is proportional to </w:t>
      </w:r>
      <w:r w:rsidRPr="004835E8">
        <w:rPr>
          <w:position w:val="-8"/>
        </w:rPr>
        <w:object w:dxaOrig="840" w:dyaOrig="360" w14:anchorId="5C24B403">
          <v:shape id="_x0000_i1069" type="#_x0000_t75" style="width:42pt;height:18pt" o:ole="">
            <v:imagedata r:id="rId77" o:title=""/>
          </v:shape>
          <o:OLEObject Type="Embed" ProgID="Equation.3" ShapeID="_x0000_i1069" DrawAspect="Content" ObjectID="_1379684509" r:id="rId78"/>
        </w:object>
      </w:r>
      <w:r>
        <w:t xml:space="preserve">, where </w:t>
      </w:r>
      <w:r w:rsidRPr="00014B92">
        <w:rPr>
          <w:position w:val="-8"/>
        </w:rPr>
        <w:object w:dxaOrig="260" w:dyaOrig="280" w14:anchorId="071AD187">
          <v:shape id="_x0000_i1070" type="#_x0000_t75" style="width:13pt;height:14pt" o:ole="">
            <v:imagedata r:id="rId79" o:title=""/>
          </v:shape>
          <o:OLEObject Type="Embed" ProgID="Equation.3" ShapeID="_x0000_i1070" DrawAspect="Content" ObjectID="_1379684510" r:id="rId80"/>
        </w:object>
      </w:r>
      <w:r>
        <w:t xml:space="preserve"> is the electron temperature and </w:t>
      </w:r>
      <w:r w:rsidRPr="00014B92">
        <w:rPr>
          <w:position w:val="-8"/>
        </w:rPr>
        <w:object w:dxaOrig="280" w:dyaOrig="280" w14:anchorId="2AE4D3E1">
          <v:shape id="_x0000_i1071" type="#_x0000_t75" style="width:14pt;height:14pt" o:ole="">
            <v:imagedata r:id="rId81" o:title=""/>
          </v:shape>
          <o:OLEObject Type="Embed" ProgID="Equation.3" ShapeID="_x0000_i1071" DrawAspect="Content" ObjectID="_1379684511" r:id="rId82"/>
        </w:object>
      </w:r>
      <w:r>
        <w:t xml:space="preserve"> is the density [2]. If significant increases in</w:t>
      </w:r>
      <w:r w:rsidRPr="00E92EF9">
        <w:t xml:space="preserve"> NBI and ECH power were applied to future plasmas</w:t>
      </w:r>
      <w:r>
        <w:t xml:space="preserve"> then the classical slowing-down time would increase, especially at low density, and the classically predicted fast-ion fraction </w:t>
      </w:r>
      <w:r w:rsidRPr="00014B92">
        <w:rPr>
          <w:position w:val="-8"/>
        </w:rPr>
        <w:object w:dxaOrig="1100" w:dyaOrig="280" w14:anchorId="27A11C2E">
          <v:shape id="_x0000_i1072" type="#_x0000_t75" style="width:55pt;height:14pt" o:ole="">
            <v:imagedata r:id="rId83" o:title=""/>
          </v:shape>
          <o:OLEObject Type="Embed" ProgID="Equation.3" ShapeID="_x0000_i1072" DrawAspect="Content" ObjectID="_1379684512" r:id="rId84"/>
        </w:object>
      </w:r>
      <w:r>
        <w:t xml:space="preserve"> </w:t>
      </w:r>
      <w:r w:rsidRPr="00E92EF9">
        <w:t xml:space="preserve">could </w:t>
      </w:r>
      <w:r>
        <w:t>increase. Such changes would increase the possibility for</w:t>
      </w:r>
      <w:r w:rsidRPr="00E92EF9">
        <w:t xml:space="preserve"> </w:t>
      </w:r>
      <w:r>
        <w:t>interaction between fast-ions</w:t>
      </w:r>
      <w:r w:rsidRPr="00E92EF9">
        <w:t xml:space="preserve"> </w:t>
      </w:r>
      <w:r>
        <w:t>and AEs</w:t>
      </w:r>
      <w:r w:rsidRPr="00E92EF9">
        <w:t>. This may cause enhanced (i.e. higher t</w:t>
      </w:r>
      <w:r>
        <w:t>han classical prediction) fast-</w:t>
      </w:r>
      <w:r w:rsidRPr="00E92EF9">
        <w:t xml:space="preserve">ion transport that may take the form of redistribution to higher radius or </w:t>
      </w:r>
      <w:r>
        <w:t>loss to the wall. Enhanced fast-</w:t>
      </w:r>
      <w:r w:rsidRPr="00E92EF9">
        <w:t xml:space="preserve">ion transport can reduce the power that would otherwise be absorbed by the thermal plasma, and it can reduce </w:t>
      </w:r>
      <w:r>
        <w:t xml:space="preserve">or redistribute </w:t>
      </w:r>
      <w:r w:rsidRPr="00E92EF9">
        <w:t>the NBI current drive</w:t>
      </w:r>
      <w:r>
        <w:t xml:space="preserve"> [3]</w:t>
      </w:r>
      <w:r w:rsidRPr="00E92EF9">
        <w:t xml:space="preserve">. Therefore, understanding </w:t>
      </w:r>
      <w:r>
        <w:t>how candidate steady-</w:t>
      </w:r>
      <w:r w:rsidRPr="00E92EF9">
        <w:t xml:space="preserve">state operating scenarios can affect the drive and damping of </w:t>
      </w:r>
      <w:r>
        <w:t xml:space="preserve">fast-ion </w:t>
      </w:r>
      <w:r w:rsidRPr="00E92EF9">
        <w:t>modes is essential</w:t>
      </w:r>
      <w:r>
        <w:t xml:space="preserve">. </w:t>
      </w:r>
    </w:p>
    <w:p w14:paraId="5F9CF576" w14:textId="77777777" w:rsidR="00AD3584" w:rsidRPr="00E92EF9" w:rsidRDefault="00AD3584" w:rsidP="00AD3584">
      <w:pPr>
        <w:tabs>
          <w:tab w:val="left" w:pos="450"/>
        </w:tabs>
        <w:spacing w:after="240" w:line="480" w:lineRule="auto"/>
        <w:ind w:firstLine="360"/>
        <w:jc w:val="both"/>
      </w:pPr>
      <w:r w:rsidRPr="00E92EF9">
        <w:t>The prototypical high</w:t>
      </w:r>
      <w:r>
        <w:t>-</w:t>
      </w:r>
      <w:r w:rsidRPr="00014B92">
        <w:rPr>
          <w:position w:val="-8"/>
        </w:rPr>
        <w:object w:dxaOrig="160" w:dyaOrig="280" w14:anchorId="6AC2E873">
          <v:shape id="_x0000_i1073" type="#_x0000_t75" style="width:8pt;height:14pt" o:ole="">
            <v:imagedata r:id="rId85" o:title=""/>
          </v:shape>
          <o:OLEObject Type="Embed" ProgID="Equation.3" ShapeID="_x0000_i1073" DrawAspect="Content" ObjectID="_1379684513" r:id="rId86"/>
        </w:object>
      </w:r>
      <w:r>
        <w:t xml:space="preserve"> steady-</w:t>
      </w:r>
      <w:r w:rsidRPr="00E92EF9">
        <w:t xml:space="preserve">state scenario envisioned for many future devices uses an elevated </w:t>
      </w:r>
      <w:r w:rsidRPr="00014B92">
        <w:rPr>
          <w:position w:val="-8"/>
        </w:rPr>
        <w:object w:dxaOrig="160" w:dyaOrig="220" w14:anchorId="525C7884">
          <v:shape id="_x0000_i1074" type="#_x0000_t75" style="width:8pt;height:11pt" o:ole="">
            <v:imagedata r:id="rId87" o:title=""/>
          </v:shape>
          <o:OLEObject Type="Embed" ProgID="Equation.3" ShapeID="_x0000_i1074" DrawAspect="Content" ObjectID="_1379684514" r:id="rId88"/>
        </w:object>
      </w:r>
      <w:r w:rsidRPr="00E92EF9">
        <w:t xml:space="preserve">-profile. Various ITER steady state scenario models have </w:t>
      </w:r>
      <w:r w:rsidRPr="00014B92">
        <w:rPr>
          <w:position w:val="-8"/>
        </w:rPr>
        <w:object w:dxaOrig="860" w:dyaOrig="280" w14:anchorId="408839A5">
          <v:shape id="_x0000_i1075" type="#_x0000_t75" style="width:43pt;height:14pt" o:ole="">
            <v:imagedata r:id="rId89" o:title=""/>
          </v:shape>
          <o:OLEObject Type="Embed" ProgID="Equation.3" ShapeID="_x0000_i1075" DrawAspect="Content" ObjectID="_1379684515" r:id="rId90"/>
        </w:object>
      </w:r>
      <w:r w:rsidRPr="00E92EF9">
        <w:t xml:space="preserve"> with </w:t>
      </w:r>
      <w:r w:rsidRPr="00014B92">
        <w:rPr>
          <w:position w:val="-8"/>
        </w:rPr>
        <w:object w:dxaOrig="320" w:dyaOrig="280" w14:anchorId="451832AD">
          <v:shape id="_x0000_i1076" type="#_x0000_t75" style="width:16pt;height:14pt" o:ole="">
            <v:imagedata r:id="rId91" o:title=""/>
          </v:shape>
          <o:OLEObject Type="Embed" ProgID="Equation.3" ShapeID="_x0000_i1076" DrawAspect="Content" ObjectID="_1379684516" r:id="rId92"/>
        </w:object>
      </w:r>
      <w:r w:rsidRPr="00E92EF9">
        <w:t xml:space="preserve"> near 2.5-3</w:t>
      </w:r>
      <w:r>
        <w:t xml:space="preserve"> [4,5]</w:t>
      </w:r>
      <w:r w:rsidRPr="00E92EF9">
        <w:t xml:space="preserve">. A Fusion Nuclear Science Facility design </w:t>
      </w:r>
      <w:r>
        <w:t xml:space="preserve">(FNSF-AT) </w:t>
      </w:r>
      <w:r w:rsidRPr="00E92EF9">
        <w:t xml:space="preserve">uses </w:t>
      </w:r>
      <w:r w:rsidRPr="00963FD7">
        <w:rPr>
          <w:position w:val="-8"/>
        </w:rPr>
        <w:object w:dxaOrig="1020" w:dyaOrig="280" w14:anchorId="4C5CF87B">
          <v:shape id="_x0000_i1077" type="#_x0000_t75" style="width:51pt;height:14pt" o:ole="">
            <v:imagedata r:id="rId93" o:title=""/>
          </v:shape>
          <o:OLEObject Type="Embed" ProgID="Equation.3" ShapeID="_x0000_i1077" DrawAspect="Content" ObjectID="_1379684517" r:id="rId94"/>
        </w:object>
      </w:r>
      <w:r w:rsidRPr="00E92EF9">
        <w:t xml:space="preserve"> with strong negative central shear at </w:t>
      </w:r>
      <w:r w:rsidRPr="00500515">
        <w:rPr>
          <w:position w:val="-8"/>
        </w:rPr>
        <w:object w:dxaOrig="900" w:dyaOrig="280" w14:anchorId="25B55429">
          <v:shape id="_x0000_i1078" type="#_x0000_t75" style="width:45pt;height:14pt" o:ole="">
            <v:imagedata r:id="rId95" o:title=""/>
          </v:shape>
          <o:OLEObject Type="Embed" ProgID="Equation.3" ShapeID="_x0000_i1078" DrawAspect="Content" ObjectID="_1379684518" r:id="rId96"/>
        </w:object>
      </w:r>
      <w:r>
        <w:t xml:space="preserve"> [6]</w:t>
      </w:r>
      <w:r w:rsidRPr="00E92EF9">
        <w:t xml:space="preserve">. The ARIES-AT design uses </w:t>
      </w:r>
      <w:r w:rsidRPr="00963FD7">
        <w:rPr>
          <w:position w:val="-8"/>
        </w:rPr>
        <w:object w:dxaOrig="1040" w:dyaOrig="280" w14:anchorId="386A7BB1">
          <v:shape id="_x0000_i1079" type="#_x0000_t75" style="width:52pt;height:14pt" o:ole="">
            <v:imagedata r:id="rId97" o:title=""/>
          </v:shape>
          <o:OLEObject Type="Embed" ProgID="Equation.3" ShapeID="_x0000_i1079" DrawAspect="Content" ObjectID="_1379684519" r:id="rId98"/>
        </w:object>
      </w:r>
      <w:r w:rsidRPr="00E92EF9">
        <w:t xml:space="preserve"> and </w:t>
      </w:r>
      <w:r w:rsidRPr="00014B92">
        <w:rPr>
          <w:position w:val="-8"/>
        </w:rPr>
        <w:object w:dxaOrig="900" w:dyaOrig="280" w14:anchorId="68180420">
          <v:shape id="_x0000_i1080" type="#_x0000_t75" style="width:45pt;height:14pt" o:ole="">
            <v:imagedata r:id="rId99" o:title=""/>
          </v:shape>
          <o:OLEObject Type="Embed" ProgID="Equation.3" ShapeID="_x0000_i1080" DrawAspect="Content" ObjectID="_1379684520" r:id="rId100"/>
        </w:object>
      </w:r>
      <w:r w:rsidRPr="00E92EF9">
        <w:t xml:space="preserve"> </w:t>
      </w:r>
      <w:r>
        <w:t xml:space="preserve">[7]. </w:t>
      </w:r>
      <w:r w:rsidRPr="00E92EF9">
        <w:t xml:space="preserve">All of these designs are based on several </w:t>
      </w:r>
      <w:r>
        <w:t>predicted advantages for steady-</w:t>
      </w:r>
      <w:r w:rsidRPr="00E92EF9">
        <w:t xml:space="preserve">state operation at high </w:t>
      </w:r>
      <w:r w:rsidRPr="00963FD7">
        <w:rPr>
          <w:position w:val="-8"/>
        </w:rPr>
        <w:object w:dxaOrig="480" w:dyaOrig="280" w14:anchorId="7C631CC2">
          <v:shape id="_x0000_i1081" type="#_x0000_t75" style="width:24pt;height:14pt" o:ole="">
            <v:imagedata r:id="rId101" o:title=""/>
          </v:shape>
          <o:OLEObject Type="Embed" ProgID="Equation.3" ShapeID="_x0000_i1081" DrawAspect="Content" ObjectID="_1379684521" r:id="rId102"/>
        </w:object>
      </w:r>
      <w:r w:rsidRPr="00E92EF9">
        <w:t xml:space="preserve">. These include (i) a high ideal-wall kink mode </w:t>
      </w:r>
      <w:r w:rsidRPr="00BD45EB">
        <w:rPr>
          <w:position w:val="-8"/>
        </w:rPr>
        <w:object w:dxaOrig="160" w:dyaOrig="280" w14:anchorId="01533637">
          <v:shape id="_x0000_i1082" type="#_x0000_t75" style="width:8pt;height:14pt" o:ole="">
            <v:imagedata r:id="rId103" o:title=""/>
          </v:shape>
          <o:OLEObject Type="Embed" ProgID="Equation.3" ShapeID="_x0000_i1082" DrawAspect="Content" ObjectID="_1379684522" r:id="rId104"/>
        </w:object>
      </w:r>
      <w:r w:rsidRPr="007D6FC8">
        <w:rPr>
          <w:rFonts w:ascii="Symbol" w:hAnsi="Symbol"/>
        </w:rPr>
        <w:t></w:t>
      </w:r>
      <w:r w:rsidRPr="00E92EF9">
        <w:t>limit when the current density is sufficiently broad or holl</w:t>
      </w:r>
      <w:r>
        <w:t>ow to produce strong coupling to</w:t>
      </w:r>
      <w:r w:rsidRPr="00E92EF9">
        <w:t xml:space="preserve"> a nearby conducting wall</w:t>
      </w:r>
      <w:r>
        <w:t xml:space="preserve"> [8]</w:t>
      </w:r>
      <w:r w:rsidRPr="00E92EF9">
        <w:t xml:space="preserve">, (ii) a high bootstrap current fraction, which scales as </w:t>
      </w:r>
      <w:r w:rsidRPr="00014B92">
        <w:rPr>
          <w:position w:val="-8"/>
        </w:rPr>
        <w:object w:dxaOrig="160" w:dyaOrig="280" w14:anchorId="705399A5">
          <v:shape id="_x0000_i1083" type="#_x0000_t75" style="width:8pt;height:14pt" o:ole="">
            <v:imagedata r:id="rId105" o:title=""/>
          </v:shape>
          <o:OLEObject Type="Embed" ProgID="Equation.3" ShapeID="_x0000_i1083" DrawAspect="Content" ObjectID="_1379684523" r:id="rId106"/>
        </w:object>
      </w:r>
      <w:r w:rsidRPr="00E92EF9">
        <w:t>-poloidal (</w:t>
      </w:r>
      <w:r w:rsidRPr="00014B92">
        <w:rPr>
          <w:position w:val="-8"/>
        </w:rPr>
        <w:object w:dxaOrig="300" w:dyaOrig="280" w14:anchorId="523A3B96">
          <v:shape id="_x0000_i1084" type="#_x0000_t75" style="width:15pt;height:14pt" o:ole="">
            <v:imagedata r:id="rId107" o:title=""/>
          </v:shape>
          <o:OLEObject Type="Embed" ProgID="Equation.3" ShapeID="_x0000_i1084" DrawAspect="Content" ObjectID="_1379684524" r:id="rId108"/>
        </w:object>
      </w:r>
      <w:r w:rsidRPr="00E92EF9">
        <w:t xml:space="preserve">) or </w:t>
      </w:r>
      <w:r w:rsidRPr="00014B92">
        <w:rPr>
          <w:position w:val="-8"/>
        </w:rPr>
        <w:object w:dxaOrig="440" w:dyaOrig="280" w14:anchorId="1F0CDD69">
          <v:shape id="_x0000_i1085" type="#_x0000_t75" style="width:22pt;height:14pt" o:ole="">
            <v:imagedata r:id="rId109" o:title=""/>
          </v:shape>
          <o:OLEObject Type="Embed" ProgID="Equation.3" ShapeID="_x0000_i1085" DrawAspect="Content" ObjectID="_1379684525" r:id="rId110"/>
        </w:object>
      </w:r>
      <w:r>
        <w:t xml:space="preserve"> [9]</w:t>
      </w:r>
      <w:r w:rsidRPr="00E92EF9">
        <w:t xml:space="preserve">, (iii), avoidance of low-order tearing modes by exclusion of rational surfaces from the plasma, e.g. the </w:t>
      </w:r>
      <w:r w:rsidRPr="00963FD7">
        <w:rPr>
          <w:position w:val="-8"/>
        </w:rPr>
        <w:object w:dxaOrig="980" w:dyaOrig="280" w14:anchorId="4B96B88C">
          <v:shape id="_x0000_i1086" type="#_x0000_t75" style="width:49pt;height:14pt" o:ole="">
            <v:imagedata r:id="rId111" o:title=""/>
          </v:shape>
          <o:OLEObject Type="Embed" ProgID="Equation.3" ShapeID="_x0000_i1086" DrawAspect="Content" ObjectID="_1379684526" r:id="rId112"/>
        </w:object>
      </w:r>
      <w:r w:rsidRPr="00E92EF9">
        <w:t xml:space="preserve"> tearing mode when </w:t>
      </w:r>
      <w:r w:rsidRPr="00963FD7">
        <w:rPr>
          <w:position w:val="-8"/>
        </w:rPr>
        <w:object w:dxaOrig="860" w:dyaOrig="280" w14:anchorId="70329D8F">
          <v:shape id="_x0000_i1087" type="#_x0000_t75" style="width:43pt;height:14pt" o:ole="">
            <v:imagedata r:id="rId113" o:title=""/>
          </v:shape>
          <o:OLEObject Type="Embed" ProgID="Equation.3" ShapeID="_x0000_i1087" DrawAspect="Content" ObjectID="_1379684527" r:id="rId114"/>
        </w:object>
      </w:r>
      <w:r>
        <w:t xml:space="preserve"> [10]</w:t>
      </w:r>
      <w:r w:rsidRPr="00E92EF9">
        <w:t>, and (iv) thermal confinement exceeding typical H-mode levels enabled by weak or negative magnetic shear</w:t>
      </w:r>
      <w:r>
        <w:t xml:space="preserve"> [11].</w:t>
      </w:r>
    </w:p>
    <w:p w14:paraId="238194B9" w14:textId="77777777" w:rsidR="00AD3584" w:rsidRPr="00E92EF9" w:rsidRDefault="00AD3584" w:rsidP="00AD3584">
      <w:pPr>
        <w:tabs>
          <w:tab w:val="left" w:pos="450"/>
        </w:tabs>
        <w:spacing w:after="240" w:line="480" w:lineRule="auto"/>
        <w:ind w:firstLine="360"/>
        <w:jc w:val="both"/>
      </w:pPr>
      <w:r w:rsidRPr="00E92EF9">
        <w:t xml:space="preserve">Present experiments can </w:t>
      </w:r>
      <w:r>
        <w:t>test</w:t>
      </w:r>
      <w:r w:rsidRPr="00E92EF9">
        <w:t xml:space="preserve"> physics that goes into predictive models for </w:t>
      </w:r>
      <w:r>
        <w:t>next-step steady-</w:t>
      </w:r>
      <w:r w:rsidRPr="00E92EF9">
        <w:t xml:space="preserve">state devices. For example, one can test if a proposed current profile is capable of sustaining the target value of </w:t>
      </w:r>
      <w:r w:rsidRPr="00014B92">
        <w:rPr>
          <w:position w:val="-8"/>
        </w:rPr>
        <w:object w:dxaOrig="320" w:dyaOrig="280" w14:anchorId="60D37AD2">
          <v:shape id="_x0000_i1088" type="#_x0000_t75" style="width:16pt;height:14pt" o:ole="">
            <v:imagedata r:id="rId115" o:title=""/>
          </v:shape>
          <o:OLEObject Type="Embed" ProgID="Equation.3" ShapeID="_x0000_i1088" DrawAspect="Content" ObjectID="_1379684528" r:id="rId116"/>
        </w:object>
      </w:r>
      <w:r w:rsidRPr="00E92EF9">
        <w:t xml:space="preserve"> without</w:t>
      </w:r>
      <w:r>
        <w:t xml:space="preserve"> encountering resistive tearing</w:t>
      </w:r>
      <w:r w:rsidRPr="00E92EF9">
        <w:t xml:space="preserve"> modes. Also of interest is whether or not the current profile is consistent with the expected transport and energy confinement. </w:t>
      </w:r>
    </w:p>
    <w:p w14:paraId="3D33436A" w14:textId="77777777" w:rsidR="00AD3584" w:rsidRPr="00E92EF9" w:rsidRDefault="00AD3584" w:rsidP="00AD3584">
      <w:pPr>
        <w:tabs>
          <w:tab w:val="left" w:pos="450"/>
        </w:tabs>
        <w:spacing w:after="240" w:line="480" w:lineRule="auto"/>
        <w:ind w:firstLine="360"/>
        <w:jc w:val="both"/>
      </w:pPr>
      <w:r w:rsidRPr="00E92EF9">
        <w:t xml:space="preserve">Such questions motivated several experiments on DIII-D to identify </w:t>
      </w:r>
      <w:r w:rsidRPr="0099289C">
        <w:rPr>
          <w:rFonts w:ascii="Symbol" w:hAnsi="Symbol"/>
        </w:rPr>
        <w:t></w:t>
      </w:r>
      <w:r w:rsidRPr="00E92EF9">
        <w:rPr>
          <w:vertAlign w:val="subscript"/>
        </w:rPr>
        <w:t>N</w:t>
      </w:r>
      <w:r w:rsidRPr="00E92EF9">
        <w:t xml:space="preserve"> </w:t>
      </w:r>
      <w:r>
        <w:t>limits</w:t>
      </w:r>
      <w:r w:rsidRPr="00E92EF9">
        <w:t xml:space="preserve"> in s</w:t>
      </w:r>
      <w:r>
        <w:t>teady-</w:t>
      </w:r>
      <w:r w:rsidRPr="00E92EF9">
        <w:t xml:space="preserve">state scenario plasmas with </w:t>
      </w:r>
      <w:r w:rsidRPr="00901A2C">
        <w:rPr>
          <w:position w:val="-8"/>
        </w:rPr>
        <w:object w:dxaOrig="480" w:dyaOrig="280" w14:anchorId="2C1BBE81">
          <v:shape id="_x0000_i1089" type="#_x0000_t75" style="width:24pt;height:14pt" o:ole="">
            <v:imagedata r:id="rId117" o:title=""/>
          </v:shape>
          <o:OLEObject Type="Embed" ProgID="Equation.3" ShapeID="_x0000_i1089" DrawAspect="Content" ObjectID="_1379684529" r:id="rId118"/>
        </w:object>
      </w:r>
      <w:r w:rsidRPr="00E92EF9">
        <w:t xml:space="preserve"> sustained above 2.</w:t>
      </w:r>
      <w:r>
        <w:t xml:space="preserve"> The experiments identified unexpected 20%-30% differences in the normalized global energy confinement between two different regimes.</w:t>
      </w:r>
      <w:r w:rsidRPr="00E92EF9">
        <w:t xml:space="preserve"> </w:t>
      </w:r>
      <w:r>
        <w:t>Both regimes were tested with toroidal field 1.75-2.1 Tesla, and in double-null shapes. The “standard high-</w:t>
      </w:r>
      <w:r w:rsidRPr="00901A2C">
        <w:rPr>
          <w:position w:val="-8"/>
        </w:rPr>
        <w:object w:dxaOrig="480" w:dyaOrig="280" w14:anchorId="3F682A23">
          <v:shape id="_x0000_i1090" type="#_x0000_t75" style="width:24pt;height:14pt" o:ole="">
            <v:imagedata r:id="rId119" o:title=""/>
          </v:shape>
          <o:OLEObject Type="Embed" ProgID="Equation.3" ShapeID="_x0000_i1090" DrawAspect="Content" ObjectID="_1379684530" r:id="rId120"/>
        </w:object>
      </w:r>
      <w:r>
        <w:t xml:space="preserve">” regime has </w:t>
      </w:r>
      <w:r w:rsidRPr="00901A2C">
        <w:rPr>
          <w:position w:val="-8"/>
        </w:rPr>
        <w:object w:dxaOrig="680" w:dyaOrig="280" w14:anchorId="1A25614D">
          <v:shape id="_x0000_i1091" type="#_x0000_t75" style="width:34pt;height:14pt" o:ole="">
            <v:imagedata r:id="rId121" o:title=""/>
          </v:shape>
          <o:OLEObject Type="Embed" ProgID="Equation.3" ShapeID="_x0000_i1091" DrawAspect="Content" ObjectID="_1379684531" r:id="rId122"/>
        </w:object>
      </w:r>
      <w:r>
        <w:t xml:space="preserve"> 2-2.5, </w:t>
      </w:r>
      <w:r w:rsidRPr="00901A2C">
        <w:rPr>
          <w:position w:val="-8"/>
        </w:rPr>
        <w:object w:dxaOrig="560" w:dyaOrig="280" w14:anchorId="27127F9F">
          <v:shape id="_x0000_i1092" type="#_x0000_t75" style="width:28pt;height:14pt" o:ole="">
            <v:imagedata r:id="rId123" o:title=""/>
          </v:shape>
          <o:OLEObject Type="Embed" ProgID="Equation.3" ShapeID="_x0000_i1092" DrawAspect="Content" ObjectID="_1379684532" r:id="rId124"/>
        </w:object>
      </w:r>
      <w:r>
        <w:t xml:space="preserve"> 5-7, line-density = </w:t>
      </w:r>
      <w:r w:rsidRPr="002D271C">
        <w:rPr>
          <w:position w:val="-2"/>
        </w:rPr>
        <w:object w:dxaOrig="2000" w:dyaOrig="300" w14:anchorId="0BB6B687">
          <v:shape id="_x0000_i1093" type="#_x0000_t75" style="width:100pt;height:15pt" o:ole="">
            <v:imagedata r:id="rId125" o:title=""/>
          </v:shape>
          <o:OLEObject Type="Embed" ProgID="Equation.3" ShapeID="_x0000_i1093" DrawAspect="Content" ObjectID="_1379684533" r:id="rId126"/>
        </w:object>
      </w:r>
      <w:r>
        <w:t xml:space="preserve">, </w:t>
      </w:r>
      <w:r w:rsidRPr="002D271C">
        <w:rPr>
          <w:position w:val="-8"/>
        </w:rPr>
        <w:object w:dxaOrig="480" w:dyaOrig="280" w14:anchorId="7B85229F">
          <v:shape id="_x0000_i1094" type="#_x0000_t75" style="width:24pt;height:14pt" o:ole="">
            <v:imagedata r:id="rId127" o:title=""/>
          </v:shape>
          <o:OLEObject Type="Embed" ProgID="Equation.3" ShapeID="_x0000_i1094" DrawAspect="Content" ObjectID="_1379684534" r:id="rId128"/>
        </w:object>
      </w:r>
      <w:r>
        <w:t xml:space="preserve"> 0.8-1 MA, and Greenwald fraction [12] near 0.5. These conditions were chosen to target fully noninductive operation with </w:t>
      </w:r>
      <w:r w:rsidRPr="00E92EF9">
        <w:t xml:space="preserve">a significant fraction of </w:t>
      </w:r>
      <w:r>
        <w:t xml:space="preserve">externally driven </w:t>
      </w:r>
      <w:r w:rsidRPr="00E92EF9">
        <w:t>current</w:t>
      </w:r>
      <w:r>
        <w:t xml:space="preserve">, and projected fusion gain sufficient for next-step tokamaks like FNSF. </w:t>
      </w:r>
      <w:r w:rsidRPr="00E92EF9">
        <w:t xml:space="preserve">In these plasmas </w:t>
      </w:r>
      <w:r w:rsidRPr="00B33D41">
        <w:rPr>
          <w:position w:val="-8"/>
        </w:rPr>
        <w:object w:dxaOrig="320" w:dyaOrig="280" w14:anchorId="3D8E15D6">
          <v:shape id="_x0000_i1095" type="#_x0000_t75" style="width:16pt;height:14pt" o:ole="">
            <v:imagedata r:id="rId129" o:title=""/>
          </v:shape>
          <o:OLEObject Type="Embed" ProgID="Equation.3" ShapeID="_x0000_i1095" DrawAspect="Content" ObjectID="_1379684535" r:id="rId130"/>
        </w:object>
      </w:r>
      <w:r w:rsidRPr="00E92EF9">
        <w:t xml:space="preserve"> is usually limited </w:t>
      </w:r>
      <w:r>
        <w:t>to about 3</w:t>
      </w:r>
      <w:r w:rsidRPr="00E92EF9">
        <w:t xml:space="preserve"> by the available power, and the normalized global energy confinement </w:t>
      </w:r>
      <w:r w:rsidRPr="00B961FD">
        <w:rPr>
          <w:position w:val="-8"/>
        </w:rPr>
        <w:object w:dxaOrig="560" w:dyaOrig="280" w14:anchorId="0EE89820">
          <v:shape id="_x0000_i1096" type="#_x0000_t75" style="width:28pt;height:14pt" o:ole="">
            <v:imagedata r:id="rId131" o:title=""/>
          </v:shape>
          <o:OLEObject Type="Embed" ProgID="Equation.3" ShapeID="_x0000_i1096" DrawAspect="Content" ObjectID="_1379684536" r:id="rId132"/>
        </w:object>
      </w:r>
      <w:r>
        <w:t xml:space="preserve"> [13] is typically 1.6-1.8 [14]. A</w:t>
      </w:r>
      <w:r w:rsidRPr="00E92EF9">
        <w:t xml:space="preserve"> “high-</w:t>
      </w:r>
      <w:r w:rsidRPr="00B961FD">
        <w:rPr>
          <w:position w:val="-8"/>
        </w:rPr>
        <w:object w:dxaOrig="300" w:dyaOrig="280" w14:anchorId="0C20ADE3">
          <v:shape id="_x0000_i1097" type="#_x0000_t75" style="width:15pt;height:14pt" o:ole="">
            <v:imagedata r:id="rId133" o:title=""/>
          </v:shape>
          <o:OLEObject Type="Embed" ProgID="Equation.3" ShapeID="_x0000_i1097" DrawAspect="Content" ObjectID="_1379684537" r:id="rId134"/>
        </w:object>
      </w:r>
      <w:r w:rsidRPr="00E92EF9">
        <w:t xml:space="preserve">” regime </w:t>
      </w:r>
      <w:r>
        <w:t xml:space="preserve">developed for testing long-pulse operation on the EAST tokamak [15] has </w:t>
      </w:r>
      <w:r w:rsidRPr="001129C4">
        <w:rPr>
          <w:position w:val="-8"/>
        </w:rPr>
        <w:object w:dxaOrig="680" w:dyaOrig="280" w14:anchorId="5CBBA206">
          <v:shape id="_x0000_i1098" type="#_x0000_t75" style="width:34pt;height:14pt" o:ole="">
            <v:imagedata r:id="rId135" o:title=""/>
          </v:shape>
          <o:OLEObject Type="Embed" ProgID="Equation.3" ShapeID="_x0000_i1098" DrawAspect="Content" ObjectID="_1379684538" r:id="rId136"/>
        </w:object>
      </w:r>
      <w:r>
        <w:t xml:space="preserve"> 3-5, </w:t>
      </w:r>
      <w:r w:rsidRPr="001129C4">
        <w:rPr>
          <w:position w:val="-8"/>
        </w:rPr>
        <w:object w:dxaOrig="560" w:dyaOrig="280" w14:anchorId="2543A1BD">
          <v:shape id="_x0000_i1099" type="#_x0000_t75" style="width:28pt;height:14pt" o:ole="">
            <v:imagedata r:id="rId137" o:title=""/>
          </v:shape>
          <o:OLEObject Type="Embed" ProgID="Equation.3" ShapeID="_x0000_i1099" DrawAspect="Content" ObjectID="_1379684539" r:id="rId138"/>
        </w:object>
      </w:r>
      <w:r>
        <w:t xml:space="preserve"> 11-12, line-averaged density = </w:t>
      </w:r>
      <w:r w:rsidRPr="004F3E25">
        <w:rPr>
          <w:position w:val="-2"/>
        </w:rPr>
        <w:object w:dxaOrig="1800" w:dyaOrig="300" w14:anchorId="2EA0962B">
          <v:shape id="_x0000_i1100" type="#_x0000_t75" style="width:90pt;height:15pt" o:ole="">
            <v:imagedata r:id="rId139" o:title=""/>
          </v:shape>
          <o:OLEObject Type="Embed" ProgID="Equation.3" ShapeID="_x0000_i1100" DrawAspect="Content" ObjectID="_1379684540" r:id="rId140"/>
        </w:object>
      </w:r>
      <w:r>
        <w:t xml:space="preserve">, </w:t>
      </w:r>
      <w:r w:rsidRPr="00F20A62">
        <w:rPr>
          <w:position w:val="-8"/>
        </w:rPr>
        <w:object w:dxaOrig="480" w:dyaOrig="280" w14:anchorId="61ADC689">
          <v:shape id="_x0000_i1101" type="#_x0000_t75" style="width:24pt;height:14pt" o:ole="">
            <v:imagedata r:id="rId141" o:title=""/>
          </v:shape>
          <o:OLEObject Type="Embed" ProgID="Equation.3" ShapeID="_x0000_i1101" DrawAspect="Content" ObjectID="_1379684541" r:id="rId142"/>
        </w:object>
      </w:r>
      <w:r>
        <w:t xml:space="preserve"> 0.6-0.65 MA, and Greenwald fraction near 1. </w:t>
      </w:r>
      <w:r w:rsidRPr="00B961FD">
        <w:rPr>
          <w:position w:val="-8"/>
        </w:rPr>
        <w:object w:dxaOrig="320" w:dyaOrig="280" w14:anchorId="62A66A95">
          <v:shape id="_x0000_i1102" type="#_x0000_t75" style="width:16pt;height:14pt" o:ole="">
            <v:imagedata r:id="rId143" o:title=""/>
          </v:shape>
          <o:OLEObject Type="Embed" ProgID="Equation.3" ShapeID="_x0000_i1102" DrawAspect="Content" ObjectID="_1379684542" r:id="rId144"/>
        </w:object>
      </w:r>
      <w:r w:rsidRPr="00E92EF9">
        <w:t xml:space="preserve"> is limited to about 4 by instability rather than by confinement</w:t>
      </w:r>
      <w:r>
        <w:t xml:space="preserve">, and </w:t>
      </w:r>
      <w:r w:rsidRPr="00B961FD">
        <w:rPr>
          <w:position w:val="-8"/>
        </w:rPr>
        <w:object w:dxaOrig="760" w:dyaOrig="280" w14:anchorId="2553B6CA">
          <v:shape id="_x0000_i1103" type="#_x0000_t75" style="width:38pt;height:14pt" o:ole="">
            <v:imagedata r:id="rId145" o:title=""/>
          </v:shape>
          <o:OLEObject Type="Embed" ProgID="Equation.3" ShapeID="_x0000_i1103" DrawAspect="Content" ObjectID="_1379684543" r:id="rId146"/>
        </w:object>
      </w:r>
      <w:r>
        <w:t> 2-3</w:t>
      </w:r>
      <w:r w:rsidRPr="00E92EF9">
        <w:t xml:space="preserve">. </w:t>
      </w:r>
    </w:p>
    <w:p w14:paraId="72AE1AE9" w14:textId="77777777" w:rsidR="00AD3584" w:rsidRPr="00E92EF9" w:rsidRDefault="00AD3584" w:rsidP="00AD3584">
      <w:pPr>
        <w:tabs>
          <w:tab w:val="left" w:pos="450"/>
        </w:tabs>
        <w:spacing w:after="240" w:line="480" w:lineRule="auto"/>
        <w:ind w:firstLine="360"/>
        <w:jc w:val="both"/>
      </w:pPr>
      <w:r w:rsidRPr="00E92EF9">
        <w:t xml:space="preserve">This paper discusses measurements and modeling that confirm that differences in </w:t>
      </w:r>
      <w:r>
        <w:t>AE</w:t>
      </w:r>
      <w:r w:rsidRPr="00E92EF9">
        <w:t xml:space="preserve"> </w:t>
      </w:r>
      <w:r>
        <w:t>stability and enhanced fast-</w:t>
      </w:r>
      <w:r w:rsidRPr="00E92EF9">
        <w:t>ion transport account for the observed large variation in normalized confinement. To summarize, in standard high-</w:t>
      </w:r>
      <w:r w:rsidRPr="00BD5E22">
        <w:rPr>
          <w:position w:val="-8"/>
        </w:rPr>
        <w:object w:dxaOrig="480" w:dyaOrig="280" w14:anchorId="17982300">
          <v:shape id="_x0000_i1104" type="#_x0000_t75" style="width:24pt;height:14pt" o:ole="">
            <v:imagedata r:id="rId147" o:title=""/>
          </v:shape>
          <o:OLEObject Type="Embed" ProgID="Equation.3" ShapeID="_x0000_i1104" DrawAspect="Content" ObjectID="_1379684544" r:id="rId148"/>
        </w:object>
      </w:r>
      <w:r w:rsidRPr="00E92EF9">
        <w:t xml:space="preserve"> plasmas</w:t>
      </w:r>
      <w:r>
        <w:t xml:space="preserve"> </w:t>
      </w:r>
      <w:r w:rsidRPr="00E92EF9">
        <w:t>many AEs are unstable across a majority of the plasma r</w:t>
      </w:r>
      <w:r>
        <w:t>adius, and these lead to fast-</w:t>
      </w:r>
      <w:r w:rsidRPr="00E92EF9">
        <w:t xml:space="preserve">ion transport greater than </w:t>
      </w:r>
      <w:r>
        <w:t xml:space="preserve">that </w:t>
      </w:r>
      <w:r w:rsidRPr="00E92EF9">
        <w:t xml:space="preserve">predicted by classical theory. This limits the absorbed heating power and limits the achievable </w:t>
      </w:r>
      <w:r w:rsidRPr="00013569">
        <w:rPr>
          <w:position w:val="-8"/>
        </w:rPr>
        <w:object w:dxaOrig="320" w:dyaOrig="280" w14:anchorId="428372A5">
          <v:shape id="_x0000_i1105" type="#_x0000_t75" style="width:16pt;height:14pt" o:ole="">
            <v:imagedata r:id="rId149" o:title=""/>
          </v:shape>
          <o:OLEObject Type="Embed" ProgID="Equation.3" ShapeID="_x0000_i1105" DrawAspect="Content" ObjectID="_1379684545" r:id="rId150"/>
        </w:object>
      </w:r>
      <w:r w:rsidRPr="00E92EF9">
        <w:t xml:space="preserve">. Similar plasmas having </w:t>
      </w:r>
      <w:r w:rsidRPr="00BD5E22">
        <w:rPr>
          <w:position w:val="-8"/>
        </w:rPr>
        <w:object w:dxaOrig="480" w:dyaOrig="280" w14:anchorId="47D1EDE5">
          <v:shape id="_x0000_i1106" type="#_x0000_t75" style="width:24pt;height:14pt" o:ole="">
            <v:imagedata r:id="rId151" o:title=""/>
          </v:shape>
          <o:OLEObject Type="Embed" ProgID="Equation.3" ShapeID="_x0000_i1106" DrawAspect="Content" ObjectID="_1379684546" r:id="rId152"/>
        </w:object>
      </w:r>
      <w:r w:rsidRPr="00E92EF9">
        <w:t xml:space="preserve"> just above 1 have less AE activity a</w:t>
      </w:r>
      <w:r>
        <w:t>nd approximately classical fast-</w:t>
      </w:r>
      <w:r w:rsidRPr="00E92EF9">
        <w:t xml:space="preserve">ion transport. </w:t>
      </w:r>
      <w:r>
        <w:t xml:space="preserve">A detailed paper on fast-ion measurements in these discharges was recently published [27]. </w:t>
      </w:r>
      <w:r w:rsidRPr="00E92EF9">
        <w:t>High-</w:t>
      </w:r>
      <w:r w:rsidRPr="00013569">
        <w:rPr>
          <w:position w:val="-8"/>
        </w:rPr>
        <w:object w:dxaOrig="300" w:dyaOrig="280" w14:anchorId="5BA04EBE">
          <v:shape id="_x0000_i1107" type="#_x0000_t75" style="width:15pt;height:14pt" o:ole="">
            <v:imagedata r:id="rId153" o:title=""/>
          </v:shape>
          <o:OLEObject Type="Embed" ProgID="Equation.3" ShapeID="_x0000_i1107" DrawAspect="Content" ObjectID="_1379684547" r:id="rId154"/>
        </w:object>
      </w:r>
      <w:r w:rsidRPr="00E92EF9">
        <w:rPr>
          <w:vertAlign w:val="subscript"/>
        </w:rPr>
        <w:t xml:space="preserve"> </w:t>
      </w:r>
      <w:r>
        <w:t xml:space="preserve">plasmas </w:t>
      </w:r>
      <w:r w:rsidRPr="00E92EF9">
        <w:t xml:space="preserve">have better than expected total energy confinement because of the presence of either a high-radius transport barrier or a high pedestal pressure. In these cases the fast ion transport approaches the classical level. This is due to lower drive for AEs near the axis caused by a lower gradient in the fast ion pressure. These results suggest that increasing global confinement and </w:t>
      </w:r>
      <w:r w:rsidRPr="00013569">
        <w:rPr>
          <w:position w:val="-8"/>
        </w:rPr>
        <w:object w:dxaOrig="320" w:dyaOrig="280" w14:anchorId="2FF9C616">
          <v:shape id="_x0000_i1108" type="#_x0000_t75" style="width:16pt;height:14pt" o:ole="">
            <v:imagedata r:id="rId155" o:title=""/>
          </v:shape>
          <o:OLEObject Type="Embed" ProgID="Equation.3" ShapeID="_x0000_i1108" DrawAspect="Content" ObjectID="_1379684548" r:id="rId156"/>
        </w:object>
      </w:r>
      <w:r w:rsidRPr="00E92EF9">
        <w:t xml:space="preserve"> in high-</w:t>
      </w:r>
      <w:r w:rsidRPr="00BD5E22">
        <w:rPr>
          <w:position w:val="-8"/>
        </w:rPr>
        <w:object w:dxaOrig="480" w:dyaOrig="280" w14:anchorId="1C310586">
          <v:shape id="_x0000_i1109" type="#_x0000_t75" style="width:24pt;height:14pt" o:ole="">
            <v:imagedata r:id="rId157" o:title=""/>
          </v:shape>
          <o:OLEObject Type="Embed" ProgID="Equation.3" ShapeID="_x0000_i1109" DrawAspect="Content" ObjectID="_1379684549" r:id="rId158"/>
        </w:object>
      </w:r>
      <w:r w:rsidRPr="00E92EF9">
        <w:t xml:space="preserve"> plasmas at lower </w:t>
      </w:r>
      <w:r w:rsidRPr="00BD5E22">
        <w:rPr>
          <w:position w:val="-8"/>
        </w:rPr>
        <w:object w:dxaOrig="360" w:dyaOrig="280" w14:anchorId="1FAD9CC1">
          <v:shape id="_x0000_i1110" type="#_x0000_t75" style="width:18pt;height:14pt" o:ole="">
            <v:imagedata r:id="rId159" o:title=""/>
          </v:shape>
          <o:OLEObject Type="Embed" ProgID="Equation.3" ShapeID="_x0000_i1110" DrawAspect="Content" ObjectID="_1379684550" r:id="rId160"/>
        </w:object>
      </w:r>
      <w:r w:rsidRPr="00E92EF9">
        <w:t xml:space="preserve"> might be </w:t>
      </w:r>
      <w:r>
        <w:t>achieved</w:t>
      </w:r>
      <w:r w:rsidRPr="00E92EF9">
        <w:t xml:space="preserve"> by broadening the NBI and ECH heating profiles to reduce core AE activity, and further optimization of thermal transport. </w:t>
      </w:r>
    </w:p>
    <w:p w14:paraId="1C4B61F2" w14:textId="77777777" w:rsidR="00AD3584" w:rsidRPr="00786775" w:rsidRDefault="00AD3584" w:rsidP="00AD3584">
      <w:pPr>
        <w:spacing w:line="480" w:lineRule="auto"/>
        <w:rPr>
          <w:b/>
        </w:rPr>
      </w:pPr>
      <w:r w:rsidRPr="00786775">
        <w:rPr>
          <w:b/>
        </w:rPr>
        <w:t>II. Comparison of high- and low-</w:t>
      </w:r>
      <w:r w:rsidRPr="007D666E">
        <w:rPr>
          <w:b/>
          <w:position w:val="-8"/>
        </w:rPr>
        <w:object w:dxaOrig="520" w:dyaOrig="280" w14:anchorId="62635EFE">
          <v:shape id="_x0000_i1111" type="#_x0000_t75" style="width:26pt;height:14pt" o:ole="">
            <v:imagedata r:id="rId161" o:title=""/>
          </v:shape>
          <o:OLEObject Type="Embed" ProgID="Equation.3" ShapeID="_x0000_i1111" DrawAspect="Content" ObjectID="_1379684551" r:id="rId162"/>
        </w:object>
      </w:r>
      <w:r w:rsidRPr="00786775">
        <w:rPr>
          <w:b/>
        </w:rPr>
        <w:t xml:space="preserve"> discharges having </w:t>
      </w:r>
      <w:r w:rsidRPr="007D666E">
        <w:rPr>
          <w:b/>
          <w:position w:val="-8"/>
        </w:rPr>
        <w:object w:dxaOrig="560" w:dyaOrig="280" w14:anchorId="19403009">
          <v:shape id="_x0000_i1112" type="#_x0000_t75" style="width:28pt;height:14pt" o:ole="">
            <v:imagedata r:id="rId163" o:title=""/>
          </v:shape>
          <o:OLEObject Type="Embed" ProgID="Equation.3" ShapeID="_x0000_i1112" DrawAspect="Content" ObjectID="_1379684552" r:id="rId164"/>
        </w:object>
      </w:r>
      <w:r>
        <w:rPr>
          <w:b/>
        </w:rPr>
        <w:t> </w:t>
      </w:r>
      <w:r w:rsidRPr="00786775">
        <w:rPr>
          <w:b/>
        </w:rPr>
        <w:t>5-7</w:t>
      </w:r>
    </w:p>
    <w:p w14:paraId="12F939CA" w14:textId="77777777" w:rsidR="00AD3584" w:rsidRPr="00E92EF9" w:rsidRDefault="00AD3584" w:rsidP="00AD3584">
      <w:pPr>
        <w:spacing w:after="200" w:line="480" w:lineRule="auto"/>
        <w:ind w:firstLine="360"/>
        <w:jc w:val="both"/>
      </w:pPr>
      <w:r>
        <w:t xml:space="preserve">The current density or </w:t>
      </w:r>
      <w:r w:rsidRPr="004D3DFD">
        <w:rPr>
          <w:position w:val="-8"/>
        </w:rPr>
        <w:object w:dxaOrig="160" w:dyaOrig="220" w14:anchorId="4E7F831D">
          <v:shape id="_x0000_i1113" type="#_x0000_t75" style="width:8pt;height:11pt" o:ole="">
            <v:imagedata r:id="rId165" o:title=""/>
          </v:shape>
          <o:OLEObject Type="Embed" ProgID="Equation.3" ShapeID="_x0000_i1113" DrawAspect="Content" ObjectID="_1379684553" r:id="rId166"/>
        </w:object>
      </w:r>
      <w:r>
        <w:t>-profile is a key attribute of the equilibrium that may be adjusted to optimize steady-state operation and projected fusion power gain. Most potential steady-</w:t>
      </w:r>
      <w:r w:rsidRPr="00E92EF9">
        <w:t xml:space="preserve">state scenarios tested on DIII-D for use in a next-step reactor have </w:t>
      </w:r>
      <w:r w:rsidRPr="00CD1483">
        <w:rPr>
          <w:position w:val="-8"/>
        </w:rPr>
        <w:object w:dxaOrig="360" w:dyaOrig="280" w14:anchorId="0CD5D212">
          <v:shape id="_x0000_i1114" type="#_x0000_t75" style="width:18pt;height:14pt" o:ole="">
            <v:imagedata r:id="rId167" o:title=""/>
          </v:shape>
          <o:OLEObject Type="Embed" ProgID="Equation.3" ShapeID="_x0000_i1114" DrawAspect="Content" ObjectID="_1379684554" r:id="rId168"/>
        </w:object>
      </w:r>
      <w:r w:rsidRPr="00E92EF9">
        <w:t xml:space="preserve"> in the range of 5-7 during the high-</w:t>
      </w:r>
      <w:r w:rsidRPr="00713C17">
        <w:rPr>
          <w:position w:val="-8"/>
        </w:rPr>
        <w:object w:dxaOrig="320" w:dyaOrig="280" w14:anchorId="01E8AA8D">
          <v:shape id="_x0000_i1115" type="#_x0000_t75" style="width:16pt;height:14pt" o:ole="">
            <v:imagedata r:id="rId169" o:title=""/>
          </v:shape>
          <o:OLEObject Type="Embed" ProgID="Equation.3" ShapeID="_x0000_i1115" DrawAspect="Content" ObjectID="_1379684555" r:id="rId170"/>
        </w:object>
      </w:r>
      <w:r w:rsidRPr="00E92EF9">
        <w:t xml:space="preserve"> phase of the discharge when the inductive current fraction is minimized. By adjusting the L-to-H-mode transition time and the starting time of high-power NBI and ECH, </w:t>
      </w:r>
      <w:r w:rsidRPr="00CD1483">
        <w:rPr>
          <w:position w:val="-8"/>
        </w:rPr>
        <w:object w:dxaOrig="480" w:dyaOrig="280" w14:anchorId="55E38491">
          <v:shape id="_x0000_i1116" type="#_x0000_t75" style="width:24pt;height:14pt" o:ole="">
            <v:imagedata r:id="rId171" o:title=""/>
          </v:shape>
          <o:OLEObject Type="Embed" ProgID="Equation.3" ShapeID="_x0000_i1116" DrawAspect="Content" ObjectID="_1379684556" r:id="rId172"/>
        </w:object>
      </w:r>
      <w:r w:rsidRPr="00E92EF9">
        <w:t xml:space="preserve"> during the high-</w:t>
      </w:r>
      <w:r w:rsidRPr="00CD1483">
        <w:rPr>
          <w:position w:val="-8"/>
        </w:rPr>
        <w:object w:dxaOrig="320" w:dyaOrig="280" w14:anchorId="14618200">
          <v:shape id="_x0000_i1117" type="#_x0000_t75" style="width:16pt;height:14pt" o:ole="">
            <v:imagedata r:id="rId173" o:title=""/>
          </v:shape>
          <o:OLEObject Type="Embed" ProgID="Equation.3" ShapeID="_x0000_i1117" DrawAspect="Content" ObjectID="_1379684557" r:id="rId174"/>
        </w:object>
      </w:r>
      <w:r w:rsidRPr="00E92EF9">
        <w:t xml:space="preserve"> phase can be set to a value between ~1 and ~2.5. At the low end of this range are scenarios like the “high-</w:t>
      </w:r>
      <w:r w:rsidRPr="00DA654D">
        <w:rPr>
          <w:position w:val="-8"/>
        </w:rPr>
        <w:object w:dxaOrig="180" w:dyaOrig="280" w14:anchorId="7BC503E0">
          <v:shape id="_x0000_i1118" type="#_x0000_t75" style="width:9pt;height:14pt" o:ole="">
            <v:imagedata r:id="rId175" o:title=""/>
          </v:shape>
          <o:OLEObject Type="Embed" ProgID="Equation.3" ShapeID="_x0000_i1118" DrawAspect="Content" ObjectID="_1379684558" r:id="rId176"/>
        </w:object>
      </w:r>
      <w:r w:rsidRPr="00E92EF9">
        <w:t xml:space="preserve">” </w:t>
      </w:r>
      <w:r>
        <w:t xml:space="preserve">[16] </w:t>
      </w:r>
      <w:r w:rsidRPr="00E92EF9">
        <w:t>and “steady-state hybrid”</w:t>
      </w:r>
      <w:r>
        <w:t xml:space="preserve"> [17]</w:t>
      </w:r>
      <w:r w:rsidRPr="00E92EF9">
        <w:t xml:space="preserve"> that have potential applicability in next-step re</w:t>
      </w:r>
      <w:r>
        <w:t xml:space="preserve">actors. These tend to have good total energy confinement, </w:t>
      </w:r>
      <w:r w:rsidRPr="00E92EF9">
        <w:t xml:space="preserve">i.e. </w:t>
      </w:r>
      <w:r w:rsidRPr="00CD1483">
        <w:rPr>
          <w:position w:val="-8"/>
        </w:rPr>
        <w:object w:dxaOrig="920" w:dyaOrig="280" w14:anchorId="5032AC53">
          <v:shape id="_x0000_i1119" type="#_x0000_t75" style="width:46pt;height:14pt" o:ole="">
            <v:imagedata r:id="rId177" o:title=""/>
          </v:shape>
          <o:OLEObject Type="Embed" ProgID="Equation.3" ShapeID="_x0000_i1119" DrawAspect="Content" ObjectID="_1379684559" r:id="rId178"/>
        </w:object>
      </w:r>
      <w:r>
        <w:t>,</w:t>
      </w:r>
      <w:r w:rsidRPr="00E92EF9">
        <w:t xml:space="preserve"> and </w:t>
      </w:r>
      <w:r>
        <w:t>approximately classical fast-</w:t>
      </w:r>
      <w:r w:rsidRPr="00E92EF9">
        <w:t>ion confinement.</w:t>
      </w:r>
      <w:r>
        <w:t xml:space="preserve"> This paper focuses on fast-</w:t>
      </w:r>
      <w:r w:rsidRPr="00E92EF9">
        <w:t>ion transport in high-</w:t>
      </w:r>
      <w:r w:rsidRPr="00CD1483">
        <w:rPr>
          <w:position w:val="-8"/>
        </w:rPr>
        <w:object w:dxaOrig="480" w:dyaOrig="280" w14:anchorId="4309C10C">
          <v:shape id="_x0000_i1120" type="#_x0000_t75" style="width:24pt;height:14pt" o:ole="">
            <v:imagedata r:id="rId179" o:title=""/>
          </v:shape>
          <o:OLEObject Type="Embed" ProgID="Equation.3" ShapeID="_x0000_i1120" DrawAspect="Content" ObjectID="_1379684560" r:id="rId180"/>
        </w:object>
      </w:r>
      <w:r w:rsidRPr="00E92EF9">
        <w:t xml:space="preserve"> plasmas, but comparison of similar high- and low-</w:t>
      </w:r>
      <w:r w:rsidRPr="00CD1483">
        <w:rPr>
          <w:position w:val="-8"/>
        </w:rPr>
        <w:object w:dxaOrig="480" w:dyaOrig="280" w14:anchorId="683FBB7B">
          <v:shape id="_x0000_i1121" type="#_x0000_t75" style="width:24pt;height:14pt" o:ole="">
            <v:imagedata r:id="rId181" o:title=""/>
          </v:shape>
          <o:OLEObject Type="Embed" ProgID="Equation.3" ShapeID="_x0000_i1121" DrawAspect="Content" ObjectID="_1379684561" r:id="rId182"/>
        </w:object>
      </w:r>
      <w:r w:rsidRPr="00E92EF9">
        <w:t xml:space="preserve"> plasmas</w:t>
      </w:r>
      <w:r>
        <w:t xml:space="preserve"> </w:t>
      </w:r>
      <w:r w:rsidRPr="00E92EF9">
        <w:t xml:space="preserve">serves to elucidate many of the effects. </w:t>
      </w:r>
    </w:p>
    <w:p w14:paraId="7E2AA8AF" w14:textId="77777777" w:rsidR="00AD3584" w:rsidRPr="007C453D" w:rsidRDefault="00AD3584" w:rsidP="00AD3584">
      <w:pPr>
        <w:spacing w:after="200" w:line="480" w:lineRule="auto"/>
        <w:ind w:firstLine="360"/>
        <w:jc w:val="both"/>
        <w:rPr>
          <w:color w:val="000000"/>
        </w:rPr>
      </w:pPr>
      <w:r>
        <w:t>Figure 1(a)</w:t>
      </w:r>
      <w:r w:rsidRPr="00E92EF9">
        <w:t xml:space="preserve"> compares the </w:t>
      </w:r>
      <w:r w:rsidRPr="001E5F9A">
        <w:rPr>
          <w:position w:val="-8"/>
        </w:rPr>
        <w:object w:dxaOrig="160" w:dyaOrig="220" w14:anchorId="70083A84">
          <v:shape id="_x0000_i1122" type="#_x0000_t75" style="width:8pt;height:11pt" o:ole="">
            <v:imagedata r:id="rId183" o:title=""/>
          </v:shape>
          <o:OLEObject Type="Embed" ProgID="Equation.3" ShapeID="_x0000_i1122" DrawAspect="Content" ObjectID="_1379684562" r:id="rId184"/>
        </w:object>
      </w:r>
      <w:r w:rsidRPr="00E92EF9">
        <w:t>-profiles obtained during the high-</w:t>
      </w:r>
      <w:r w:rsidRPr="00713C17">
        <w:rPr>
          <w:position w:val="-8"/>
        </w:rPr>
        <w:object w:dxaOrig="320" w:dyaOrig="280" w14:anchorId="06B9DC2F">
          <v:shape id="_x0000_i1123" type="#_x0000_t75" style="width:16pt;height:14pt" o:ole="">
            <v:imagedata r:id="rId185" o:title=""/>
          </v:shape>
          <o:OLEObject Type="Embed" ProgID="Equation.3" ShapeID="_x0000_i1123" DrawAspect="Content" ObjectID="_1379684563" r:id="rId186"/>
        </w:object>
      </w:r>
      <w:r w:rsidRPr="00E92EF9">
        <w:t xml:space="preserve"> phases of a pair of consecutive discharges. During the time range t</w:t>
      </w:r>
      <w:r>
        <w:t> </w:t>
      </w:r>
      <w:r w:rsidRPr="00E92EF9">
        <w:t>=</w:t>
      </w:r>
      <w:r>
        <w:t> </w:t>
      </w:r>
      <w:r w:rsidRPr="00E92EF9">
        <w:t>3.2-3.7</w:t>
      </w:r>
      <w:r>
        <w:t> </w:t>
      </w:r>
      <w:r w:rsidRPr="00E92EF9">
        <w:t xml:space="preserve">s the case with </w:t>
      </w:r>
      <w:r w:rsidRPr="00CD1483">
        <w:rPr>
          <w:position w:val="-8"/>
        </w:rPr>
        <w:object w:dxaOrig="800" w:dyaOrig="280" w14:anchorId="23409EDD">
          <v:shape id="_x0000_i1124" type="#_x0000_t75" style="width:40pt;height:14pt" o:ole="">
            <v:imagedata r:id="rId187" o:title=""/>
          </v:shape>
          <o:OLEObject Type="Embed" ProgID="Equation.3" ShapeID="_x0000_i1124" DrawAspect="Content" ObjectID="_1379684564" r:id="rId188"/>
        </w:object>
      </w:r>
      <w:r w:rsidRPr="00E92EF9">
        <w:t xml:space="preserve"> obtained </w:t>
      </w:r>
      <w:r w:rsidRPr="00DA654D">
        <w:rPr>
          <w:position w:val="-8"/>
        </w:rPr>
        <w:object w:dxaOrig="880" w:dyaOrig="280" w14:anchorId="011B4913">
          <v:shape id="_x0000_i1125" type="#_x0000_t75" style="width:44pt;height:14pt" o:ole="">
            <v:imagedata r:id="rId189" o:title=""/>
          </v:shape>
          <o:OLEObject Type="Embed" ProgID="Equation.3" ShapeID="_x0000_i1125" DrawAspect="Content" ObjectID="_1379684565" r:id="rId190"/>
        </w:object>
      </w:r>
      <w:r w:rsidRPr="00E92EF9">
        <w:t xml:space="preserve"> </w:t>
      </w:r>
      <w:r>
        <w:t>using</w:t>
      </w:r>
      <w:r w:rsidRPr="00E92EF9">
        <w:t xml:space="preserve"> 8</w:t>
      </w:r>
      <w:r>
        <w:t> </w:t>
      </w:r>
      <w:r w:rsidRPr="00E92EF9">
        <w:t>MW of NBI and 1.3</w:t>
      </w:r>
      <w:r>
        <w:t> </w:t>
      </w:r>
      <w:r w:rsidRPr="00E92EF9">
        <w:t xml:space="preserve">MW of ECH at </w:t>
      </w:r>
      <w:r w:rsidRPr="00DA654D">
        <w:rPr>
          <w:position w:val="-8"/>
        </w:rPr>
        <w:object w:dxaOrig="1120" w:dyaOrig="280" w14:anchorId="0ECF07A4">
          <v:shape id="_x0000_i1126" type="#_x0000_t75" style="width:56pt;height:14pt" o:ole="">
            <v:imagedata r:id="rId191" o:title=""/>
          </v:shape>
          <o:OLEObject Type="Embed" ProgID="Equation.3" ShapeID="_x0000_i1126" DrawAspect="Content" ObjectID="_1379684566" r:id="rId192"/>
        </w:object>
      </w:r>
      <w:r w:rsidRPr="00E92EF9">
        <w:t xml:space="preserve">. During the same time period the case with </w:t>
      </w:r>
      <w:r w:rsidRPr="00956750">
        <w:rPr>
          <w:position w:val="-8"/>
        </w:rPr>
        <w:object w:dxaOrig="840" w:dyaOrig="280" w14:anchorId="3764D8B9">
          <v:shape id="_x0000_i1127" type="#_x0000_t75" style="width:42pt;height:14pt" o:ole="">
            <v:imagedata r:id="rId193" o:title=""/>
          </v:shape>
          <o:OLEObject Type="Embed" ProgID="Equation.3" ShapeID="_x0000_i1127" DrawAspect="Content" ObjectID="_1379684567" r:id="rId194"/>
        </w:object>
      </w:r>
      <w:r w:rsidRPr="00E92EF9">
        <w:t xml:space="preserve"> obtained </w:t>
      </w:r>
      <w:r w:rsidRPr="00DA654D">
        <w:rPr>
          <w:position w:val="-8"/>
        </w:rPr>
        <w:object w:dxaOrig="880" w:dyaOrig="280" w14:anchorId="32DB14C0">
          <v:shape id="_x0000_i1128" type="#_x0000_t75" style="width:44pt;height:14pt" o:ole="">
            <v:imagedata r:id="rId195" o:title=""/>
          </v:shape>
          <o:OLEObject Type="Embed" ProgID="Equation.3" ShapeID="_x0000_i1128" DrawAspect="Content" ObjectID="_1379684568" r:id="rId196"/>
        </w:object>
      </w:r>
      <w:r>
        <w:t xml:space="preserve"> using</w:t>
      </w:r>
      <w:r w:rsidRPr="00E92EF9">
        <w:t xml:space="preserve"> 9.4</w:t>
      </w:r>
      <w:r>
        <w:t> MW of NBI and 1.3 </w:t>
      </w:r>
      <w:r w:rsidRPr="00E92EF9">
        <w:t xml:space="preserve">MW of ECH at </w:t>
      </w:r>
      <w:r w:rsidRPr="007C453D">
        <w:rPr>
          <w:color w:val="000000"/>
          <w:position w:val="-8"/>
        </w:rPr>
        <w:object w:dxaOrig="1100" w:dyaOrig="280" w14:anchorId="19B7DC53">
          <v:shape id="_x0000_i1129" type="#_x0000_t75" style="width:55pt;height:14pt" o:ole="">
            <v:imagedata r:id="rId197" o:title=""/>
          </v:shape>
          <o:OLEObject Type="Embed" ProgID="Equation.3" ShapeID="_x0000_i1129" DrawAspect="Content" ObjectID="_1379684569" r:id="rId198"/>
        </w:object>
      </w:r>
      <w:r w:rsidRPr="007C453D">
        <w:rPr>
          <w:color w:val="000000"/>
        </w:rPr>
        <w:t>. During the analysis time period, both discharges use the same boundary shape and have density profiles with the same shape, but the q</w:t>
      </w:r>
      <w:r w:rsidRPr="007C453D">
        <w:rPr>
          <w:color w:val="000000"/>
          <w:vertAlign w:val="subscript"/>
        </w:rPr>
        <w:t>min</w:t>
      </w:r>
      <w:r w:rsidRPr="007C453D">
        <w:rPr>
          <w:color w:val="000000"/>
        </w:rPr>
        <w:sym w:font="Symbol" w:char="F0BB"/>
      </w:r>
      <w:r w:rsidRPr="007C453D">
        <w:rPr>
          <w:color w:val="000000"/>
        </w:rPr>
        <w:t xml:space="preserve">2 case is about 10% lower density at all radii. The ion and electron temperature profiles outside </w:t>
      </w:r>
      <w:r w:rsidRPr="007C453D">
        <w:rPr>
          <w:rFonts w:ascii="Symbol" w:hAnsi="Symbol"/>
          <w:color w:val="000000"/>
        </w:rPr>
        <w:t></w:t>
      </w:r>
      <w:r w:rsidRPr="007C453D">
        <w:rPr>
          <w:color w:val="000000"/>
        </w:rPr>
        <w:t xml:space="preserve">=0.5 are the same within 10%, but inside </w:t>
      </w:r>
      <w:r w:rsidRPr="007C453D">
        <w:rPr>
          <w:rFonts w:ascii="Symbol" w:hAnsi="Symbol"/>
          <w:color w:val="000000"/>
        </w:rPr>
        <w:t></w:t>
      </w:r>
      <w:r w:rsidRPr="007C453D">
        <w:rPr>
          <w:color w:val="000000"/>
        </w:rPr>
        <w:t>=0.5 the q</w:t>
      </w:r>
      <w:r w:rsidRPr="007C453D">
        <w:rPr>
          <w:color w:val="000000"/>
          <w:vertAlign w:val="subscript"/>
        </w:rPr>
        <w:t>min</w:t>
      </w:r>
      <w:r w:rsidRPr="007C453D">
        <w:rPr>
          <w:color w:val="000000"/>
        </w:rPr>
        <w:sym w:font="Symbol" w:char="F0BB"/>
      </w:r>
      <w:r w:rsidRPr="007C453D">
        <w:rPr>
          <w:color w:val="000000"/>
        </w:rPr>
        <w:t xml:space="preserve">2 case has significantly lower temperature, i.e. 20% lower Te(0) and 25%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656"/>
      </w:tblGrid>
      <w:tr w:rsidR="00AD3584" w:rsidRPr="007C453D" w14:paraId="31DBF03B" w14:textId="77777777" w:rsidTr="00AD3584">
        <w:tc>
          <w:tcPr>
            <w:tcW w:w="4518" w:type="dxa"/>
            <w:shd w:val="clear" w:color="auto" w:fill="auto"/>
          </w:tcPr>
          <w:p w14:paraId="45964B84" w14:textId="77777777" w:rsidR="00AD3584" w:rsidRPr="007C453D" w:rsidRDefault="003615FD" w:rsidP="00AD3584">
            <w:pPr>
              <w:jc w:val="both"/>
              <w:rPr>
                <w:color w:val="000000"/>
              </w:rPr>
            </w:pPr>
            <w:r>
              <w:rPr>
                <w:color w:val="000000"/>
              </w:rPr>
              <w:pict w14:anchorId="3D8C1613">
                <v:shape id="_x0000_i1130" type="#_x0000_t75" style="width:222pt;height:404pt">
                  <v:imagedata r:id="rId199" o:title="f1"/>
                </v:shape>
              </w:pict>
            </w:r>
          </w:p>
        </w:tc>
      </w:tr>
      <w:tr w:rsidR="00AD3584" w:rsidRPr="007C453D" w14:paraId="3B8C20BD" w14:textId="77777777" w:rsidTr="00AD3584">
        <w:tc>
          <w:tcPr>
            <w:tcW w:w="4518" w:type="dxa"/>
            <w:shd w:val="clear" w:color="auto" w:fill="auto"/>
          </w:tcPr>
          <w:p w14:paraId="5D9BC2C6" w14:textId="77777777" w:rsidR="00AD3584" w:rsidRPr="007C453D" w:rsidRDefault="00AD3584" w:rsidP="00AD3584">
            <w:pPr>
              <w:jc w:val="both"/>
              <w:rPr>
                <w:color w:val="000000"/>
                <w:sz w:val="22"/>
                <w:szCs w:val="22"/>
              </w:rPr>
            </w:pPr>
            <w:r w:rsidRPr="007C453D">
              <w:rPr>
                <w:color w:val="000000"/>
                <w:sz w:val="22"/>
                <w:szCs w:val="22"/>
              </w:rPr>
              <w:t>Fig. 1</w:t>
            </w:r>
            <w:r w:rsidRPr="007C453D">
              <w:rPr>
                <w:sz w:val="22"/>
                <w:szCs w:val="22"/>
              </w:rPr>
              <w:t>(a) Safety factor profiles during the high-</w:t>
            </w:r>
            <w:r w:rsidRPr="007C453D">
              <w:rPr>
                <w:position w:val="-8"/>
                <w:sz w:val="22"/>
                <w:szCs w:val="22"/>
              </w:rPr>
              <w:object w:dxaOrig="320" w:dyaOrig="280" w14:anchorId="42379A0A">
                <v:shape id="_x0000_i1131" type="#_x0000_t75" style="width:16pt;height:14pt" o:ole="">
                  <v:imagedata r:id="rId200" o:title=""/>
                </v:shape>
                <o:OLEObject Type="Embed" ProgID="Equation.3" ShapeID="_x0000_i1131" DrawAspect="Content" ObjectID="_1379684570" r:id="rId201"/>
              </w:object>
            </w:r>
            <w:r w:rsidRPr="007C453D">
              <w:rPr>
                <w:sz w:val="22"/>
                <w:szCs w:val="22"/>
              </w:rPr>
              <w:t xml:space="preserve"> phase of two discharges. (b,c) Cross-power density fluctuation spectra vs time from </w:t>
            </w:r>
            <w:r w:rsidRPr="007C453D">
              <w:rPr>
                <w:position w:val="-8"/>
                <w:sz w:val="22"/>
                <w:szCs w:val="22"/>
              </w:rPr>
              <w:object w:dxaOrig="500" w:dyaOrig="280" w14:anchorId="6A1D41E1">
                <v:shape id="_x0000_i1132" type="#_x0000_t75" style="width:25pt;height:14pt" o:ole="">
                  <v:imagedata r:id="rId202" o:title=""/>
                </v:shape>
                <o:OLEObject Type="Embed" ProgID="Equation.3" ShapeID="_x0000_i1132" DrawAspect="Content" ObjectID="_1379684571" r:id="rId203"/>
              </w:object>
            </w:r>
            <w:r w:rsidRPr="007C453D">
              <w:rPr>
                <w:sz w:val="22"/>
                <w:szCs w:val="22"/>
              </w:rPr>
              <w:t xml:space="preserve"> interferometer chords showing AEs for the (b) high-</w:t>
            </w:r>
            <w:r w:rsidRPr="007C453D">
              <w:rPr>
                <w:position w:val="-8"/>
                <w:sz w:val="22"/>
                <w:szCs w:val="22"/>
              </w:rPr>
              <w:object w:dxaOrig="480" w:dyaOrig="280" w14:anchorId="7F75432E">
                <v:shape id="_x0000_i1133" type="#_x0000_t75" style="width:24pt;height:14pt" o:ole="">
                  <v:imagedata r:id="rId204" o:title=""/>
                </v:shape>
                <o:OLEObject Type="Embed" ProgID="Equation.3" ShapeID="_x0000_i1133" DrawAspect="Content" ObjectID="_1379684572" r:id="rId205"/>
              </w:object>
            </w:r>
            <w:r w:rsidRPr="007C453D">
              <w:rPr>
                <w:sz w:val="22"/>
                <w:szCs w:val="22"/>
              </w:rPr>
              <w:t xml:space="preserve"> case and (c) low-</w:t>
            </w:r>
            <w:r w:rsidRPr="007C453D">
              <w:rPr>
                <w:position w:val="-8"/>
                <w:sz w:val="22"/>
                <w:szCs w:val="22"/>
              </w:rPr>
              <w:object w:dxaOrig="480" w:dyaOrig="280" w14:anchorId="509F31DF">
                <v:shape id="_x0000_i1134" type="#_x0000_t75" style="width:24pt;height:14pt" o:ole="">
                  <v:imagedata r:id="rId206" o:title=""/>
                </v:shape>
                <o:OLEObject Type="Embed" ProgID="Equation.3" ShapeID="_x0000_i1134" DrawAspect="Content" ObjectID="_1379684573" r:id="rId207"/>
              </w:object>
            </w:r>
            <w:r w:rsidRPr="007C453D">
              <w:rPr>
                <w:sz w:val="22"/>
                <w:szCs w:val="22"/>
              </w:rPr>
              <w:t xml:space="preserve"> case. The solid black lines denote the TAE frequency at the magnetic axis.</w:t>
            </w:r>
          </w:p>
        </w:tc>
      </w:tr>
    </w:tbl>
    <w:p w14:paraId="09D0C157" w14:textId="77777777" w:rsidR="00AD3584" w:rsidRPr="00E92EF9" w:rsidRDefault="00AD3584" w:rsidP="00AD3584">
      <w:pPr>
        <w:spacing w:after="200" w:line="480" w:lineRule="auto"/>
        <w:jc w:val="both"/>
      </w:pPr>
      <w:r w:rsidRPr="007C453D">
        <w:rPr>
          <w:color w:val="000000"/>
        </w:rPr>
        <w:t>lower Ti(0). Due to these differences, the q</w:t>
      </w:r>
      <w:r w:rsidRPr="007C453D">
        <w:rPr>
          <w:color w:val="000000"/>
          <w:vertAlign w:val="subscript"/>
        </w:rPr>
        <w:t>min</w:t>
      </w:r>
      <w:r w:rsidRPr="007C453D">
        <w:rPr>
          <w:color w:val="000000"/>
        </w:rPr>
        <w:sym w:font="Symbol" w:char="F0BB"/>
      </w:r>
      <w:r w:rsidRPr="007C453D">
        <w:rPr>
          <w:color w:val="000000"/>
        </w:rPr>
        <w:t>2 case has about a 20% shorter classical fast-ion slowing-down time at the magnetic axis than the q</w:t>
      </w:r>
      <w:r w:rsidRPr="007C453D">
        <w:rPr>
          <w:color w:val="000000"/>
          <w:vertAlign w:val="subscript"/>
        </w:rPr>
        <w:t>min</w:t>
      </w:r>
      <w:r w:rsidRPr="007C453D">
        <w:rPr>
          <w:color w:val="000000"/>
        </w:rPr>
        <w:sym w:font="Symbol" w:char="F0BB"/>
      </w:r>
      <w:r w:rsidRPr="007C453D">
        <w:rPr>
          <w:color w:val="000000"/>
        </w:rPr>
        <w:t>1 case. While a shorter on-axis slowing-down time might be expected to result in lower Alfvénic activity, the observations show otherwise. The cross-power density-fluctuation spectra between the</w:t>
      </w:r>
      <w:r>
        <w:t xml:space="preserve"> two most central interferometer chords </w:t>
      </w:r>
      <w:r w:rsidRPr="00E92EF9">
        <w:t>shows significantly more toroidal Alfv</w:t>
      </w:r>
      <w:r>
        <w:t>é</w:t>
      </w:r>
      <w:r w:rsidRPr="00E92EF9">
        <w:t>n eigenmode (TAE</w:t>
      </w:r>
      <w:r>
        <w:t>) [19]</w:t>
      </w:r>
      <w:r w:rsidRPr="00E92EF9">
        <w:t xml:space="preserve"> activity in the plasma with </w:t>
      </w:r>
      <w:r w:rsidRPr="00672443">
        <w:rPr>
          <w:position w:val="-8"/>
        </w:rPr>
        <w:object w:dxaOrig="840" w:dyaOrig="280" w14:anchorId="06492317">
          <v:shape id="_x0000_i1135" type="#_x0000_t75" style="width:42pt;height:14pt" o:ole="">
            <v:imagedata r:id="rId208" o:title=""/>
          </v:shape>
          <o:OLEObject Type="Embed" ProgID="Equation.3" ShapeID="_x0000_i1135" DrawAspect="Content" ObjectID="_1379684574" r:id="rId209"/>
        </w:object>
      </w:r>
      <w:r w:rsidRPr="00E92EF9">
        <w:t xml:space="preserve"> than the plasma with </w:t>
      </w:r>
      <w:r w:rsidRPr="00672443">
        <w:rPr>
          <w:position w:val="-8"/>
        </w:rPr>
        <w:object w:dxaOrig="800" w:dyaOrig="280" w14:anchorId="3ED3CC1F">
          <v:shape id="_x0000_i1136" type="#_x0000_t75" style="width:40pt;height:14pt" o:ole="">
            <v:imagedata r:id="rId210" o:title=""/>
          </v:shape>
          <o:OLEObject Type="Embed" ProgID="Equation.3" ShapeID="_x0000_i1136" DrawAspect="Content" ObjectID="_1379684575" r:id="rId211"/>
        </w:object>
      </w:r>
      <w:r>
        <w:t xml:space="preserve"> [Fig. 1(b,c)]</w:t>
      </w:r>
      <w:r w:rsidRPr="00E92EF9">
        <w:t>. To quantify this</w:t>
      </w:r>
      <w:r>
        <w:t>,</w:t>
      </w:r>
      <w:r w:rsidRPr="00E92EF9">
        <w:t xml:space="preserve"> the average amplitude of coherent modes with frequency </w:t>
      </w:r>
      <w:r>
        <w:t>in</w:t>
      </w:r>
      <w:r w:rsidRPr="00E92EF9">
        <w:t xml:space="preserve"> the TAE frequency</w:t>
      </w:r>
      <w:r>
        <w:t xml:space="preserve"> band [27]</w:t>
      </w:r>
      <w:r w:rsidRPr="00E92EF9">
        <w:t xml:space="preserve"> is about four times higher in the high-</w:t>
      </w:r>
      <w:r w:rsidRPr="00D35540">
        <w:rPr>
          <w:position w:val="-8"/>
        </w:rPr>
        <w:object w:dxaOrig="480" w:dyaOrig="280" w14:anchorId="5E4AA5E4">
          <v:shape id="_x0000_i1137" type="#_x0000_t75" style="width:24pt;height:14pt" o:ole="">
            <v:imagedata r:id="rId212" o:title=""/>
          </v:shape>
          <o:OLEObject Type="Embed" ProgID="Equation.3" ShapeID="_x0000_i1137" DrawAspect="Content" ObjectID="_1379684576" r:id="rId213"/>
        </w:object>
      </w:r>
      <w:r w:rsidRPr="00E92EF9">
        <w:t xml:space="preserve"> plasma. A plastic scintillator neutron counter measured a ~43% lower signal in the high-</w:t>
      </w:r>
      <w:r w:rsidRPr="00D35540">
        <w:rPr>
          <w:position w:val="-8"/>
        </w:rPr>
        <w:object w:dxaOrig="480" w:dyaOrig="280" w14:anchorId="70CAF37E">
          <v:shape id="_x0000_i1138" type="#_x0000_t75" style="width:24pt;height:14pt" o:ole="">
            <v:imagedata r:id="rId214" o:title=""/>
          </v:shape>
          <o:OLEObject Type="Embed" ProgID="Equation.3" ShapeID="_x0000_i1138" DrawAspect="Content" ObjectID="_1379684577" r:id="rId215"/>
        </w:object>
      </w:r>
      <w:r w:rsidRPr="00E92EF9">
        <w:t xml:space="preserve"> case compared to the low </w:t>
      </w:r>
      <w:r w:rsidRPr="00D35540">
        <w:rPr>
          <w:position w:val="-8"/>
        </w:rPr>
        <w:object w:dxaOrig="480" w:dyaOrig="280" w14:anchorId="34EC168B">
          <v:shape id="_x0000_i1139" type="#_x0000_t75" style="width:24pt;height:14pt" o:ole="">
            <v:imagedata r:id="rId216" o:title=""/>
          </v:shape>
          <o:OLEObject Type="Embed" ProgID="Equation.3" ShapeID="_x0000_i1139" DrawAspect="Content" ObjectID="_1379684578" r:id="rId217"/>
        </w:object>
      </w:r>
      <w:r w:rsidRPr="00E92EF9">
        <w:t>-case.</w:t>
      </w:r>
    </w:p>
    <w:p w14:paraId="2895CF71" w14:textId="77777777" w:rsidR="00AD3584" w:rsidRPr="00E92EF9" w:rsidRDefault="00AD3584" w:rsidP="00AD3584">
      <w:pPr>
        <w:spacing w:after="200" w:line="480" w:lineRule="auto"/>
        <w:ind w:firstLine="360"/>
        <w:jc w:val="both"/>
      </w:pPr>
      <w:r w:rsidRPr="00E92EF9">
        <w:t xml:space="preserve">The apparent correlation between higher AE activity, lower neutron rate, and lower normalized global energy confinement suggests that enhanced fast-ion transport could be a significant energy loss channel. All of the direct fast-ion loss detectors on DIII-D only work when </w:t>
      </w:r>
      <w:r w:rsidRPr="005B704F">
        <w:rPr>
          <w:position w:val="-8"/>
        </w:rPr>
        <w:object w:dxaOrig="640" w:dyaOrig="280" w14:anchorId="6029B061">
          <v:shape id="_x0000_i1140" type="#_x0000_t75" style="width:32pt;height:14pt" o:ole="">
            <v:imagedata r:id="rId218" o:title=""/>
          </v:shape>
          <o:OLEObject Type="Embed" ProgID="Equation.3" ShapeID="_x0000_i1140" DrawAspect="Content" ObjectID="_1379684579" r:id="rId219"/>
        </w:object>
      </w:r>
      <w:r w:rsidRPr="00E92EF9">
        <w:t xml:space="preserve"> and </w:t>
      </w:r>
      <w:r w:rsidRPr="005B704F">
        <w:rPr>
          <w:position w:val="-8"/>
        </w:rPr>
        <w:object w:dxaOrig="720" w:dyaOrig="280" w14:anchorId="3A6069EE">
          <v:shape id="_x0000_i1141" type="#_x0000_t75" style="width:36pt;height:14pt" o:ole="">
            <v:imagedata r:id="rId220" o:title=""/>
          </v:shape>
          <o:OLEObject Type="Embed" ProgID="Equation.3" ShapeID="_x0000_i1141" DrawAspect="Content" ObjectID="_1379684580" r:id="rId221"/>
        </w:object>
      </w:r>
      <w:r w:rsidRPr="00E92EF9">
        <w:t xml:space="preserve"> because this is the configuration used by most experiments. All experiments described in this paper use </w:t>
      </w:r>
      <w:r w:rsidRPr="005B704F">
        <w:rPr>
          <w:position w:val="-8"/>
        </w:rPr>
        <w:object w:dxaOrig="640" w:dyaOrig="280" w14:anchorId="1FCCB07F">
          <v:shape id="_x0000_i1142" type="#_x0000_t75" style="width:32pt;height:14pt" o:ole="">
            <v:imagedata r:id="rId222" o:title=""/>
          </v:shape>
          <o:OLEObject Type="Embed" ProgID="Equation.3" ShapeID="_x0000_i1142" DrawAspect="Content" ObjectID="_1379684581" r:id="rId223"/>
        </w:object>
      </w:r>
      <w:r w:rsidRPr="00E92EF9">
        <w:t xml:space="preserve"> and </w:t>
      </w:r>
      <w:r w:rsidRPr="005B704F">
        <w:rPr>
          <w:position w:val="-8"/>
        </w:rPr>
        <w:object w:dxaOrig="720" w:dyaOrig="280" w14:anchorId="0A9BB43C">
          <v:shape id="_x0000_i1143" type="#_x0000_t75" style="width:36pt;height:14pt" o:ole="">
            <v:imagedata r:id="rId224" o:title=""/>
          </v:shape>
          <o:OLEObject Type="Embed" ProgID="Equation.3" ShapeID="_x0000_i1143" DrawAspect="Content" ObjectID="_1379684582" r:id="rId225"/>
        </w:object>
      </w:r>
      <w:r w:rsidRPr="00E92EF9">
        <w:t xml:space="preserve"> to maximize the off-axis NBI current drive that helps maintain elevated </w:t>
      </w:r>
      <w:r w:rsidRPr="005B704F">
        <w:rPr>
          <w:position w:val="-8"/>
        </w:rPr>
        <w:object w:dxaOrig="480" w:dyaOrig="280" w14:anchorId="125E08D6">
          <v:shape id="_x0000_i1144" type="#_x0000_t75" style="width:24pt;height:14pt" o:ole="">
            <v:imagedata r:id="rId226" o:title=""/>
          </v:shape>
          <o:OLEObject Type="Embed" ProgID="Equation.3" ShapeID="_x0000_i1144" DrawAspect="Content" ObjectID="_1379684583" r:id="rId227"/>
        </w:object>
      </w:r>
      <w:r w:rsidRPr="00E92EF9">
        <w:t>, and therefore no direct measurements of fast-ion loss exist. Instead, enhanced fast-ion transport above the classically predicted level is inferred by</w:t>
      </w:r>
    </w:p>
    <w:tbl>
      <w:tblPr>
        <w:tblpPr w:leftFromText="180" w:rightFromText="180" w:vertAnchor="text" w:horzAnchor="page" w:tblpX="5590" w:tblpY="6592"/>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699"/>
      </w:tblGrid>
      <w:tr w:rsidR="00AD3584" w14:paraId="491A8BE3" w14:textId="77777777" w:rsidTr="00AD3584">
        <w:tc>
          <w:tcPr>
            <w:tcW w:w="5699" w:type="dxa"/>
            <w:shd w:val="clear" w:color="auto" w:fill="auto"/>
          </w:tcPr>
          <w:p w14:paraId="1643FBAB" w14:textId="77777777" w:rsidR="00AD3584" w:rsidRDefault="003615FD" w:rsidP="00AD3584">
            <w:pPr>
              <w:jc w:val="center"/>
            </w:pPr>
            <w:r>
              <w:pict w14:anchorId="3C85C592">
                <v:shape id="_x0000_i1145" type="#_x0000_t75" style="width:219pt;height:159pt">
                  <v:imagedata r:id="rId228" o:title="f2"/>
                </v:shape>
              </w:pict>
            </w:r>
          </w:p>
        </w:tc>
      </w:tr>
      <w:tr w:rsidR="00AD3584" w14:paraId="25525672" w14:textId="77777777" w:rsidTr="00AD3584">
        <w:tc>
          <w:tcPr>
            <w:tcW w:w="5699" w:type="dxa"/>
            <w:shd w:val="clear" w:color="auto" w:fill="auto"/>
          </w:tcPr>
          <w:p w14:paraId="1A756938" w14:textId="77777777" w:rsidR="00AD3584" w:rsidRPr="007C453D" w:rsidRDefault="00AD3584" w:rsidP="00AD3584">
            <w:pPr>
              <w:jc w:val="both"/>
              <w:rPr>
                <w:sz w:val="22"/>
                <w:szCs w:val="22"/>
              </w:rPr>
            </w:pPr>
            <w:r w:rsidRPr="007C453D">
              <w:rPr>
                <w:sz w:val="22"/>
                <w:szCs w:val="22"/>
              </w:rPr>
              <w:t xml:space="preserve">Fig. 2 (a) Comparison of </w:t>
            </w:r>
            <w:r w:rsidRPr="007C453D">
              <w:rPr>
                <w:position w:val="-8"/>
                <w:sz w:val="22"/>
                <w:szCs w:val="22"/>
              </w:rPr>
              <w:object w:dxaOrig="380" w:dyaOrig="280" w14:anchorId="72F944FB">
                <v:shape id="_x0000_i1146" type="#_x0000_t75" style="width:19pt;height:14pt" o:ole="">
                  <v:imagedata r:id="rId229" o:title=""/>
                </v:shape>
                <o:OLEObject Type="Embed" ProgID="Equation.3" ShapeID="_x0000_i1146" DrawAspect="Content" ObjectID="_1379684584" r:id="rId230"/>
              </w:object>
            </w:r>
            <w:r w:rsidRPr="007C453D">
              <w:rPr>
                <w:sz w:val="22"/>
                <w:szCs w:val="22"/>
              </w:rPr>
              <w:t xml:space="preserve"> and </w:t>
            </w:r>
            <w:r w:rsidRPr="007C453D">
              <w:rPr>
                <w:position w:val="-8"/>
                <w:sz w:val="22"/>
                <w:szCs w:val="22"/>
              </w:rPr>
              <w:object w:dxaOrig="680" w:dyaOrig="280" w14:anchorId="5FD8544E">
                <v:shape id="_x0000_i1147" type="#_x0000_t75" style="width:34pt;height:14pt" o:ole="">
                  <v:imagedata r:id="rId231" o:title=""/>
                </v:shape>
                <o:OLEObject Type="Embed" ProgID="Equation.3" ShapeID="_x0000_i1147" DrawAspect="Content" ObjectID="_1379684585" r:id="rId232"/>
              </w:object>
            </w:r>
            <w:r w:rsidRPr="007C453D">
              <w:rPr>
                <w:sz w:val="22"/>
                <w:szCs w:val="22"/>
              </w:rPr>
              <w:t xml:space="preserve"> vs time for the discharges shown in Fig. 1. (b) Stored energy overestimate defined as </w:t>
            </w:r>
            <w:r w:rsidRPr="007C453D">
              <w:rPr>
                <w:position w:val="-12"/>
                <w:sz w:val="22"/>
                <w:szCs w:val="22"/>
              </w:rPr>
              <w:object w:dxaOrig="2200" w:dyaOrig="380" w14:anchorId="09272FBF">
                <v:shape id="_x0000_i1148" type="#_x0000_t75" style="width:110pt;height:19pt" o:ole="">
                  <v:imagedata r:id="rId233" o:title=""/>
                </v:shape>
                <o:OLEObject Type="Embed" ProgID="Equation.3" ShapeID="_x0000_i1148" DrawAspect="Content" ObjectID="_1379684586" r:id="rId234"/>
              </w:object>
            </w:r>
            <w:r w:rsidRPr="007C453D">
              <w:rPr>
                <w:sz w:val="22"/>
                <w:szCs w:val="22"/>
              </w:rPr>
              <w:t>.</w:t>
            </w:r>
          </w:p>
        </w:tc>
      </w:tr>
    </w:tbl>
    <w:p w14:paraId="62CB29BB" w14:textId="77777777" w:rsidR="00AD3584" w:rsidRPr="007C453D" w:rsidRDefault="00AD3584" w:rsidP="00AD3584">
      <w:pPr>
        <w:spacing w:after="200" w:line="480" w:lineRule="auto"/>
        <w:jc w:val="both"/>
        <w:rPr>
          <w:color w:val="000000"/>
        </w:rPr>
      </w:pPr>
      <w:r w:rsidRPr="00E92EF9">
        <w:t xml:space="preserve"> comparing two ways to compute the plasma total stored energy. First, the EFIT code </w:t>
      </w:r>
      <w:r>
        <w:t xml:space="preserve">[20] </w:t>
      </w:r>
      <w:r w:rsidRPr="00E92EF9">
        <w:t xml:space="preserve">is used for equilibrium reconstructions by fitting to magnetic measurements outside the plasma. This method accurately determines the total stored energy </w:t>
      </w:r>
      <w:r w:rsidRPr="005B704F">
        <w:rPr>
          <w:position w:val="-8"/>
        </w:rPr>
        <w:object w:dxaOrig="680" w:dyaOrig="280" w14:anchorId="3F5F6C15">
          <v:shape id="_x0000_i1149" type="#_x0000_t75" style="width:34pt;height:14pt" o:ole="">
            <v:imagedata r:id="rId235" o:title=""/>
          </v:shape>
          <o:OLEObject Type="Embed" ProgID="Equation.3" ShapeID="_x0000_i1149" DrawAspect="Content" ObjectID="_1379684587" r:id="rId236"/>
        </w:object>
      </w:r>
      <w:r w:rsidRPr="00E92EF9">
        <w:t xml:space="preserve"> to better than 3% over the range of </w:t>
      </w:r>
      <w:r w:rsidRPr="005B704F">
        <w:rPr>
          <w:position w:val="-8"/>
        </w:rPr>
        <w:object w:dxaOrig="300" w:dyaOrig="280" w14:anchorId="4AC23639">
          <v:shape id="_x0000_i1150" type="#_x0000_t75" style="width:15pt;height:14pt" o:ole="">
            <v:imagedata r:id="rId237" o:title=""/>
          </v:shape>
          <o:OLEObject Type="Embed" ProgID="Equation.3" ShapeID="_x0000_i1150" DrawAspect="Content" ObjectID="_1379684588" r:id="rId238"/>
        </w:object>
      </w:r>
      <w:r w:rsidRPr="00E92EF9">
        <w:t xml:space="preserve"> obtained in this study</w:t>
      </w:r>
      <w:r w:rsidRPr="007C453D">
        <w:rPr>
          <w:color w:val="000000"/>
        </w:rPr>
        <w:t>. This is based on a Monte-Carlo statistical analysis of magnetic reconstructions with a 3% uncertainty in external magnetic measurements as described in section 3.2 of reference 20.  T</w:t>
      </w:r>
      <w:r w:rsidRPr="00E92EF9">
        <w:t xml:space="preserve">he second method is to use the ONETWO transport code </w:t>
      </w:r>
      <w:r>
        <w:t xml:space="preserve">[21] </w:t>
      </w:r>
      <w:r w:rsidRPr="00E92EF9">
        <w:t xml:space="preserve">to compute </w:t>
      </w:r>
      <w:r>
        <w:t xml:space="preserve">the total stored energy </w:t>
      </w:r>
      <w:r w:rsidRPr="005B704F">
        <w:rPr>
          <w:position w:val="-8"/>
        </w:rPr>
        <w:object w:dxaOrig="380" w:dyaOrig="280" w14:anchorId="17A70552">
          <v:shape id="_x0000_i1151" type="#_x0000_t75" style="width:19pt;height:14pt" o:ole="">
            <v:imagedata r:id="rId239" o:title=""/>
          </v:shape>
          <o:OLEObject Type="Embed" ProgID="Equation.3" ShapeID="_x0000_i1151" DrawAspect="Content" ObjectID="_1379684589" r:id="rId240"/>
        </w:object>
      </w:r>
      <w:r>
        <w:t>, using</w:t>
      </w:r>
      <w:r w:rsidRPr="00E92EF9">
        <w:t xml:space="preserve"> the magnetic geometry, measured density and temperature profiles, and NBI power and injection angles </w:t>
      </w:r>
      <w:r>
        <w:t>as inputs</w:t>
      </w:r>
      <w:r w:rsidRPr="00E92EF9">
        <w:t xml:space="preserve">. The NUBEAM Monte Carlo code </w:t>
      </w:r>
      <w:r>
        <w:t xml:space="preserve">[22] </w:t>
      </w:r>
      <w:r w:rsidRPr="00E92EF9">
        <w:t xml:space="preserve">is used </w:t>
      </w:r>
      <w:r>
        <w:t>to compute the fast-</w:t>
      </w:r>
      <w:r w:rsidRPr="00E92EF9">
        <w:t>ion distribution function</w:t>
      </w:r>
      <w:r>
        <w:t xml:space="preserve"> assuming that the fast-</w:t>
      </w:r>
      <w:r w:rsidRPr="00E92EF9">
        <w:t>ion transport is completely classical. NUBEAM does not account for possible neutral beam ionization in the scrape-off layer. This is estimated to be up to 3</w:t>
      </w:r>
      <w:r>
        <w:t>%</w:t>
      </w:r>
      <w:r w:rsidRPr="00E92EF9">
        <w:t>-4% of the beam power depending on the scrape-off layer density. Figure</w:t>
      </w:r>
      <w:r>
        <w:t> 2</w:t>
      </w:r>
      <w:r w:rsidRPr="00E92EF9">
        <w:t xml:space="preserve"> shows the values of </w:t>
      </w:r>
      <w:r w:rsidRPr="007A2264">
        <w:rPr>
          <w:position w:val="-8"/>
        </w:rPr>
        <w:object w:dxaOrig="680" w:dyaOrig="280" w14:anchorId="7D83E1BE">
          <v:shape id="_x0000_i1152" type="#_x0000_t75" style="width:34pt;height:14pt" o:ole="">
            <v:imagedata r:id="rId241" o:title=""/>
          </v:shape>
          <o:OLEObject Type="Embed" ProgID="Equation.3" ShapeID="_x0000_i1152" DrawAspect="Content" ObjectID="_1379684590" r:id="rId242"/>
        </w:object>
      </w:r>
      <w:r w:rsidRPr="00E92EF9">
        <w:t xml:space="preserve"> and </w:t>
      </w:r>
      <w:r w:rsidRPr="007A2264">
        <w:rPr>
          <w:position w:val="-8"/>
        </w:rPr>
        <w:object w:dxaOrig="380" w:dyaOrig="280" w14:anchorId="477836C0">
          <v:shape id="_x0000_i1153" type="#_x0000_t75" style="width:19pt;height:14pt" o:ole="">
            <v:imagedata r:id="rId243" o:title=""/>
          </v:shape>
          <o:OLEObject Type="Embed" ProgID="Equation.3" ShapeID="_x0000_i1153" DrawAspect="Content" ObjectID="_1379684591" r:id="rId244"/>
        </w:object>
      </w:r>
      <w:r w:rsidRPr="00E92EF9">
        <w:t xml:space="preserve"> </w:t>
      </w:r>
      <w:r>
        <w:t>determined from both approaches</w:t>
      </w:r>
      <w:r w:rsidRPr="00E92EF9">
        <w:t xml:space="preserve"> fo</w:t>
      </w:r>
      <w:r>
        <w:t>r the two discharges in Fig. 1</w:t>
      </w:r>
      <w:r w:rsidRPr="00E92EF9">
        <w:t>. Figure</w:t>
      </w:r>
      <w:r>
        <w:t> 2(</w:t>
      </w:r>
      <w:r w:rsidRPr="00E92EF9">
        <w:t>b</w:t>
      </w:r>
      <w:r>
        <w:t>)</w:t>
      </w:r>
      <w:r w:rsidRPr="00E92EF9">
        <w:t xml:space="preserve"> shows the percentage that </w:t>
      </w:r>
      <w:r w:rsidRPr="00260667">
        <w:rPr>
          <w:position w:val="-8"/>
        </w:rPr>
        <w:object w:dxaOrig="380" w:dyaOrig="280" w14:anchorId="69D93FFC">
          <v:shape id="_x0000_i1154" type="#_x0000_t75" style="width:19pt;height:14pt" o:ole="">
            <v:imagedata r:id="rId245" o:title=""/>
          </v:shape>
          <o:OLEObject Type="Embed" ProgID="Equation.3" ShapeID="_x0000_i1154" DrawAspect="Content" ObjectID="_1379684592" r:id="rId246"/>
        </w:object>
      </w:r>
      <w:r w:rsidRPr="00E92EF9">
        <w:t xml:space="preserve"> overestimates </w:t>
      </w:r>
      <w:r w:rsidRPr="008909BD">
        <w:rPr>
          <w:position w:val="-8"/>
        </w:rPr>
        <w:object w:dxaOrig="680" w:dyaOrig="280" w14:anchorId="4E789763">
          <v:shape id="_x0000_i1155" type="#_x0000_t75" style="width:34pt;height:14pt" o:ole="">
            <v:imagedata r:id="rId247" o:title=""/>
          </v:shape>
          <o:OLEObject Type="Embed" ProgID="Equation.3" ShapeID="_x0000_i1155" DrawAspect="Content" ObjectID="_1379684593" r:id="rId248"/>
        </w:object>
      </w:r>
      <w:r w:rsidRPr="00E92EF9">
        <w:t xml:space="preserve"> – a value that will be referred to as the “stored energy overestimate” throughout this paper. The plasma with </w:t>
      </w:r>
      <w:r w:rsidRPr="00260667">
        <w:rPr>
          <w:position w:val="-8"/>
        </w:rPr>
        <w:object w:dxaOrig="800" w:dyaOrig="280" w14:anchorId="03549FF0">
          <v:shape id="_x0000_i1156" type="#_x0000_t75" style="width:40pt;height:14pt" o:ole="">
            <v:imagedata r:id="rId249" o:title=""/>
          </v:shape>
          <o:OLEObject Type="Embed" ProgID="Equation.3" ShapeID="_x0000_i1156" DrawAspect="Content" ObjectID="_1379684594" r:id="rId250"/>
        </w:object>
      </w:r>
      <w:r w:rsidRPr="00E92EF9">
        <w:t xml:space="preserve"> has good agreement between the measured and computed total stored energies – the average stored energy overestimate during the high </w:t>
      </w:r>
      <w:r w:rsidRPr="00260667">
        <w:rPr>
          <w:position w:val="-8"/>
        </w:rPr>
        <w:object w:dxaOrig="320" w:dyaOrig="280" w14:anchorId="60886E09">
          <v:shape id="_x0000_i1157" type="#_x0000_t75" style="width:16pt;height:14pt" o:ole="">
            <v:imagedata r:id="rId251" o:title=""/>
          </v:shape>
          <o:OLEObject Type="Embed" ProgID="Equation.3" ShapeID="_x0000_i1157" DrawAspect="Content" ObjectID="_1379684595" r:id="rId252"/>
        </w:object>
      </w:r>
      <w:r w:rsidRPr="00E92EF9">
        <w:t xml:space="preserve"> phase shown is 3%. Therefore, within the uncertainties, classical fast-ion transport is an accurate description for this plasma. In contrast the high-</w:t>
      </w:r>
      <w:r w:rsidRPr="00260667">
        <w:rPr>
          <w:position w:val="-8"/>
        </w:rPr>
        <w:object w:dxaOrig="480" w:dyaOrig="280" w14:anchorId="6CF243C8">
          <v:shape id="_x0000_i1158" type="#_x0000_t75" style="width:24pt;height:14pt" o:ole="">
            <v:imagedata r:id="rId253" o:title=""/>
          </v:shape>
          <o:OLEObject Type="Embed" ProgID="Equation.3" ShapeID="_x0000_i1158" DrawAspect="Content" ObjectID="_1379684596" r:id="rId254"/>
        </w:object>
      </w:r>
      <w:r w:rsidRPr="00E92EF9">
        <w:t xml:space="preserve"> case </w:t>
      </w:r>
      <w:r w:rsidRPr="008909BD">
        <w:rPr>
          <w:position w:val="-8"/>
        </w:rPr>
        <w:object w:dxaOrig="380" w:dyaOrig="280" w14:anchorId="251F51CF">
          <v:shape id="_x0000_i1159" type="#_x0000_t75" style="width:19pt;height:14pt" o:ole="">
            <v:imagedata r:id="rId255" o:title=""/>
          </v:shape>
          <o:OLEObject Type="Embed" ProgID="Equation.3" ShapeID="_x0000_i1159" DrawAspect="Content" ObjectID="_1379684597" r:id="rId256"/>
        </w:object>
      </w:r>
      <w:r w:rsidRPr="00E92EF9">
        <w:t xml:space="preserve"> overestimates </w:t>
      </w:r>
      <w:r w:rsidRPr="008909BD">
        <w:rPr>
          <w:position w:val="-8"/>
        </w:rPr>
        <w:object w:dxaOrig="680" w:dyaOrig="280" w14:anchorId="3D92394F">
          <v:shape id="_x0000_i1160" type="#_x0000_t75" style="width:34pt;height:14pt" o:ole="">
            <v:imagedata r:id="rId257" o:title=""/>
          </v:shape>
          <o:OLEObject Type="Embed" ProgID="Equation.3" ShapeID="_x0000_i1160" DrawAspect="Content" ObjectID="_1379684598" r:id="rId258"/>
        </w:object>
      </w:r>
      <w:r w:rsidRPr="00E92EF9">
        <w:t xml:space="preserve"> by an average of 17%. This overestimate is </w:t>
      </w:r>
      <w:r>
        <w:t>interpreted</w:t>
      </w:r>
      <w:r w:rsidRPr="00E92EF9">
        <w:t xml:space="preserve"> as an indication of fast ion </w:t>
      </w:r>
      <w:r w:rsidRPr="007C453D">
        <w:rPr>
          <w:color w:val="000000"/>
        </w:rPr>
        <w:t xml:space="preserve">redistribution and/or loss. </w:t>
      </w:r>
    </w:p>
    <w:p w14:paraId="270CCE5E" w14:textId="77777777" w:rsidR="00AD3584" w:rsidRPr="00E92EF9" w:rsidRDefault="00AD3584" w:rsidP="00AD3584">
      <w:pPr>
        <w:spacing w:after="200" w:line="480" w:lineRule="auto"/>
        <w:ind w:firstLine="360"/>
        <w:jc w:val="both"/>
      </w:pPr>
      <w:r w:rsidRPr="007C453D">
        <w:rPr>
          <w:color w:val="000000"/>
        </w:rPr>
        <w:t xml:space="preserve">Fast-ion </w:t>
      </w:r>
      <w:r w:rsidRPr="007C453D">
        <w:rPr>
          <w:color w:val="000000"/>
          <w:position w:val="-8"/>
        </w:rPr>
        <w:object w:dxaOrig="340" w:dyaOrig="280" w14:anchorId="2DAD4DA3">
          <v:shape id="_x0000_i1161" type="#_x0000_t75" style="width:17pt;height:14pt" o:ole="">
            <v:imagedata r:id="rId259" o:title=""/>
          </v:shape>
          <o:OLEObject Type="Embed" ProgID="Equation.3" ShapeID="_x0000_i1161" DrawAspect="Content" ObjectID="_1379684599" r:id="rId260"/>
        </w:object>
      </w:r>
      <w:r w:rsidRPr="007C453D">
        <w:rPr>
          <w:color w:val="000000"/>
        </w:rPr>
        <w:t xml:space="preserve"> (FIDA) diagnostic measurements [23] confirm that high-</w:t>
      </w:r>
      <w:r w:rsidRPr="007C453D">
        <w:rPr>
          <w:color w:val="000000"/>
          <w:position w:val="-8"/>
        </w:rPr>
        <w:object w:dxaOrig="480" w:dyaOrig="280" w14:anchorId="6C883A0F">
          <v:shape id="_x0000_i1162" type="#_x0000_t75" style="width:24pt;height:14pt" o:ole="">
            <v:imagedata r:id="rId261" o:title=""/>
          </v:shape>
          <o:OLEObject Type="Embed" ProgID="Equation.3" ShapeID="_x0000_i1162" DrawAspect="Content" ObjectID="_1379684600" r:id="rId262"/>
        </w:object>
      </w:r>
      <w:r w:rsidRPr="007C453D">
        <w:rPr>
          <w:color w:val="000000"/>
        </w:rPr>
        <w:t xml:space="preserve"> plasmas can have a deficit of fast ions compared to the level expected classically. Several FIDA views are available on DIII-D, but in steady-state scenario plasmas these do not routinely make useful measurements without careful design of the various NBI source waveforms. This must be done to provide background subtraction and temporally isolate “signal” beams the diagnostic is tuned to from “polluting” beams that it is not. This was done for the pair of discharges</w:t>
      </w:r>
      <w:r w:rsidRPr="00E92EF9">
        <w:t xml:space="preserve"> in </w:t>
      </w:r>
      <w:r>
        <w:t>Figs. 1 and 2</w:t>
      </w:r>
      <w:r w:rsidRPr="00E92EF9">
        <w:t xml:space="preserve">.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058"/>
      </w:tblGrid>
      <w:tr w:rsidR="00AD3584" w14:paraId="3D102C57" w14:textId="77777777" w:rsidTr="00AD3584">
        <w:tc>
          <w:tcPr>
            <w:tcW w:w="5058" w:type="dxa"/>
            <w:shd w:val="clear" w:color="auto" w:fill="auto"/>
          </w:tcPr>
          <w:p w14:paraId="3155A10D" w14:textId="77777777" w:rsidR="00AD3584" w:rsidRDefault="003615FD" w:rsidP="00AD3584">
            <w:pPr>
              <w:jc w:val="both"/>
            </w:pPr>
            <w:r>
              <w:rPr>
                <w:noProof/>
              </w:rPr>
              <w:pict w14:anchorId="4128351B">
                <v:shape id="_x0000_s1127" type="#_x0000_t75" style="position:absolute;left:0;text-align:left;margin-left:0;margin-top:0;width:3in;height:126pt;z-index:251661312">
                  <v:imagedata r:id="rId263" o:title="f3"/>
                  <w10:wrap type="topAndBottom"/>
                </v:shape>
              </w:pict>
            </w:r>
          </w:p>
        </w:tc>
      </w:tr>
      <w:tr w:rsidR="00AD3584" w14:paraId="01184D95" w14:textId="77777777" w:rsidTr="00AD3584">
        <w:tc>
          <w:tcPr>
            <w:tcW w:w="5058" w:type="dxa"/>
            <w:shd w:val="clear" w:color="auto" w:fill="auto"/>
          </w:tcPr>
          <w:p w14:paraId="3081DD6C" w14:textId="77777777" w:rsidR="00AD3584" w:rsidRPr="007C453D" w:rsidRDefault="00AD3584" w:rsidP="00AD3584">
            <w:pPr>
              <w:jc w:val="both"/>
              <w:rPr>
                <w:sz w:val="22"/>
                <w:szCs w:val="22"/>
              </w:rPr>
            </w:pPr>
            <w:r w:rsidRPr="007C453D">
              <w:rPr>
                <w:sz w:val="22"/>
                <w:szCs w:val="22"/>
              </w:rPr>
              <w:t xml:space="preserve">Fig. 3. Plot of fast-ion brightness (proportional to fast-ion density) vs major radius from the vertical FIDA views for the two discharges shown in Fig. 1. Solid lines: </w:t>
            </w:r>
            <w:r w:rsidRPr="007C453D">
              <w:rPr>
                <w:i/>
                <w:sz w:val="22"/>
                <w:szCs w:val="22"/>
              </w:rPr>
              <w:t>FIDASIM</w:t>
            </w:r>
            <w:r w:rsidRPr="007C453D">
              <w:rPr>
                <w:sz w:val="22"/>
                <w:szCs w:val="22"/>
              </w:rPr>
              <w:t xml:space="preserve"> code predictions using classical fast-ion transport. Symbols: actual measurements. Dashed line: </w:t>
            </w:r>
            <w:r w:rsidRPr="007C453D">
              <w:rPr>
                <w:i/>
                <w:sz w:val="22"/>
                <w:szCs w:val="22"/>
              </w:rPr>
              <w:t>FIDASIM</w:t>
            </w:r>
            <w:r w:rsidRPr="007C453D">
              <w:rPr>
                <w:sz w:val="22"/>
                <w:szCs w:val="22"/>
              </w:rPr>
              <w:t xml:space="preserve"> prediction for the high-</w:t>
            </w:r>
            <w:r w:rsidRPr="007C453D">
              <w:rPr>
                <w:position w:val="-8"/>
                <w:sz w:val="22"/>
                <w:szCs w:val="22"/>
              </w:rPr>
              <w:object w:dxaOrig="480" w:dyaOrig="280" w14:anchorId="3E8A16C3">
                <v:shape id="_x0000_i1163" type="#_x0000_t75" style="width:24pt;height:14pt" o:ole="">
                  <v:imagedata r:id="rId264" o:title=""/>
                </v:shape>
                <o:OLEObject Type="Embed" ProgID="Equation.3" ShapeID="_x0000_i1163" DrawAspect="Content" ObjectID="_1379684601" r:id="rId265"/>
              </w:object>
            </w:r>
            <w:r w:rsidRPr="007C453D">
              <w:rPr>
                <w:sz w:val="22"/>
                <w:szCs w:val="22"/>
              </w:rPr>
              <w:t xml:space="preserve"> case after applying uniform fast-ion diffusion above the classical level. The FIDA spectra are summed over wavelengths of 650.5-652.7 nm, which corresponds to energies along the line-of-sight of 25-68 keV.</w:t>
            </w:r>
          </w:p>
        </w:tc>
      </w:tr>
    </w:tbl>
    <w:p w14:paraId="1C64FC56" w14:textId="77777777" w:rsidR="00AD3584" w:rsidRPr="00E92EF9" w:rsidRDefault="00AD3584" w:rsidP="00AD3584">
      <w:pPr>
        <w:spacing w:after="200" w:line="480" w:lineRule="auto"/>
        <w:ind w:firstLine="360"/>
        <w:jc w:val="both"/>
      </w:pPr>
      <w:r w:rsidRPr="00E92EF9">
        <w:t>Figure</w:t>
      </w:r>
      <w:r>
        <w:t> 3</w:t>
      </w:r>
      <w:r w:rsidRPr="00E92EF9">
        <w:t xml:space="preserve"> compares measurements from a vertical-viewing FIDA array with synthetic diagnostic predictions using the FIDASIM code</w:t>
      </w:r>
      <w:r>
        <w:t xml:space="preserve"> [24]</w:t>
      </w:r>
      <w:r w:rsidRPr="00E92EF9">
        <w:t>. The solid lines are the FIDASIM predictions for the high- and low-</w:t>
      </w:r>
      <w:r w:rsidRPr="00260667">
        <w:rPr>
          <w:position w:val="-8"/>
        </w:rPr>
        <w:object w:dxaOrig="480" w:dyaOrig="280" w14:anchorId="52981B65">
          <v:shape id="_x0000_i1164" type="#_x0000_t75" style="width:24pt;height:14pt" o:ole="">
            <v:imagedata r:id="rId266" o:title=""/>
          </v:shape>
          <o:OLEObject Type="Embed" ProgID="Equation.3" ShapeID="_x0000_i1164" DrawAspect="Content" ObjectID="_1379684602" r:id="rId267"/>
        </w:object>
      </w:r>
      <w:r w:rsidRPr="00E92EF9">
        <w:t xml:space="preserve"> cases using a classical fast-ion transport assumption. </w:t>
      </w:r>
      <w:r>
        <w:t xml:space="preserve">The </w:t>
      </w:r>
      <w:r w:rsidRPr="00E92EF9">
        <w:t xml:space="preserve">classical prediction </w:t>
      </w:r>
      <w:r>
        <w:t>for t</w:t>
      </w:r>
      <w:r w:rsidRPr="00E92EF9">
        <w:t>he high-</w:t>
      </w:r>
      <w:r w:rsidRPr="00260667">
        <w:rPr>
          <w:position w:val="-8"/>
        </w:rPr>
        <w:object w:dxaOrig="480" w:dyaOrig="280" w14:anchorId="305FC264">
          <v:shape id="_x0000_i1165" type="#_x0000_t75" style="width:24pt;height:14pt" o:ole="">
            <v:imagedata r:id="rId268" o:title=""/>
          </v:shape>
          <o:OLEObject Type="Embed" ProgID="Equation.3" ShapeID="_x0000_i1165" DrawAspect="Content" ObjectID="_1379684603" r:id="rId269"/>
        </w:object>
      </w:r>
      <w:r w:rsidRPr="00E92EF9">
        <w:t xml:space="preserve"> case exceeds that of the low-</w:t>
      </w:r>
      <w:r w:rsidRPr="00260667">
        <w:rPr>
          <w:position w:val="-8"/>
        </w:rPr>
        <w:object w:dxaOrig="480" w:dyaOrig="280" w14:anchorId="64B141DB">
          <v:shape id="_x0000_i1166" type="#_x0000_t75" style="width:24pt;height:14pt" o:ole="">
            <v:imagedata r:id="rId270" o:title=""/>
          </v:shape>
          <o:OLEObject Type="Embed" ProgID="Equation.3" ShapeID="_x0000_i1166" DrawAspect="Content" ObjectID="_1379684604" r:id="rId271"/>
        </w:object>
      </w:r>
      <w:r w:rsidRPr="00E92EF9">
        <w:t xml:space="preserve"> case. However, the FIDA measurements are at approximately the same level</w:t>
      </w:r>
      <w:r>
        <w:t xml:space="preserve"> for both cases</w:t>
      </w:r>
      <w:r w:rsidRPr="00E92EF9">
        <w:t xml:space="preserve">, so that the classical prediction roughly matches most measurements for </w:t>
      </w:r>
      <w:r w:rsidRPr="00260667">
        <w:rPr>
          <w:position w:val="-8"/>
        </w:rPr>
        <w:object w:dxaOrig="800" w:dyaOrig="280" w14:anchorId="7F384BFE">
          <v:shape id="_x0000_i1167" type="#_x0000_t75" style="width:40pt;height:14pt" o:ole="">
            <v:imagedata r:id="rId272" o:title=""/>
          </v:shape>
          <o:OLEObject Type="Embed" ProgID="Equation.3" ShapeID="_x0000_i1167" DrawAspect="Content" ObjectID="_1379684605" r:id="rId273"/>
        </w:object>
      </w:r>
      <w:r w:rsidRPr="00E92EF9">
        <w:t xml:space="preserve">, but the classical prediction is higher than the measurements for </w:t>
      </w:r>
      <w:r w:rsidRPr="00260667">
        <w:rPr>
          <w:position w:val="-8"/>
        </w:rPr>
        <w:object w:dxaOrig="840" w:dyaOrig="280" w14:anchorId="2DC83C85">
          <v:shape id="_x0000_i1168" type="#_x0000_t75" style="width:42pt;height:14pt" o:ole="">
            <v:imagedata r:id="rId274" o:title=""/>
          </v:shape>
          <o:OLEObject Type="Embed" ProgID="Equation.3" ShapeID="_x0000_i1168" DrawAspect="Content" ObjectID="_1379684606" r:id="rId275"/>
        </w:object>
      </w:r>
      <w:r w:rsidRPr="00E92EF9">
        <w:t xml:space="preserve">. The dashed line is the FIDASIM prediction for the </w:t>
      </w:r>
      <w:r w:rsidRPr="00260667">
        <w:rPr>
          <w:position w:val="-8"/>
        </w:rPr>
        <w:object w:dxaOrig="840" w:dyaOrig="280" w14:anchorId="75C68DDC">
          <v:shape id="_x0000_i1169" type="#_x0000_t75" style="width:42pt;height:14pt" o:ole="">
            <v:imagedata r:id="rId276" o:title=""/>
          </v:shape>
          <o:OLEObject Type="Embed" ProgID="Equation.3" ShapeID="_x0000_i1169" DrawAspect="Content" ObjectID="_1379684607" r:id="rId277"/>
        </w:object>
      </w:r>
      <w:r w:rsidRPr="00E92EF9">
        <w:t xml:space="preserve"> case after applying an ad-hoc uniform fast-ion diffusion profile. A value of 1.3</w:t>
      </w:r>
      <w:r>
        <w:t> </w:t>
      </w:r>
      <w:r w:rsidRPr="00B2692A">
        <w:rPr>
          <w:position w:val="-8"/>
        </w:rPr>
        <w:object w:dxaOrig="540" w:dyaOrig="360" w14:anchorId="5D3D1F11">
          <v:shape id="_x0000_i1170" type="#_x0000_t75" style="width:27pt;height:18pt" o:ole="">
            <v:imagedata r:id="rId278" o:title=""/>
          </v:shape>
          <o:OLEObject Type="Embed" ProgID="Equation.3" ShapeID="_x0000_i1170" DrawAspect="Content" ObjectID="_1379684608" r:id="rId279"/>
        </w:object>
      </w:r>
      <w:r w:rsidRPr="00E92EF9">
        <w:t xml:space="preserve"> </w:t>
      </w:r>
      <w:r>
        <w:t xml:space="preserve">was chosen because this </w:t>
      </w:r>
      <w:r w:rsidRPr="00E92EF9">
        <w:t xml:space="preserve">makes the computed stored energy </w:t>
      </w:r>
      <w:r>
        <w:t xml:space="preserve">and neutron rate </w:t>
      </w:r>
      <w:r w:rsidRPr="00E92EF9">
        <w:t xml:space="preserve">approximately match </w:t>
      </w:r>
      <w:r>
        <w:t>the experimental values.</w:t>
      </w:r>
      <w:r w:rsidRPr="00E92EF9">
        <w:t xml:space="preserve"> </w:t>
      </w:r>
      <w:r>
        <w:t xml:space="preserve">This value </w:t>
      </w:r>
      <w:r w:rsidRPr="00E92EF9">
        <w:t xml:space="preserve">improves the match between </w:t>
      </w:r>
      <w:r>
        <w:t xml:space="preserve">prediction and experiment, although no attempt was made to find a fast-ion diffusion profile that might make a best fit to the FIDA data. </w:t>
      </w:r>
    </w:p>
    <w:p w14:paraId="6931335A" w14:textId="77777777" w:rsidR="00AD3584" w:rsidRDefault="00AD3584" w:rsidP="00AD3584">
      <w:pPr>
        <w:spacing w:after="200" w:line="480" w:lineRule="auto"/>
        <w:ind w:firstLine="360"/>
        <w:jc w:val="both"/>
      </w:pPr>
      <w:r w:rsidRPr="00E92EF9">
        <w:t xml:space="preserve">For the </w:t>
      </w:r>
      <w:r w:rsidRPr="00E23B9A">
        <w:rPr>
          <w:position w:val="-8"/>
        </w:rPr>
        <w:object w:dxaOrig="840" w:dyaOrig="280" w14:anchorId="0CDDA99E">
          <v:shape id="_x0000_i1171" type="#_x0000_t75" style="width:42pt;height:14pt" o:ole="">
            <v:imagedata r:id="rId280" o:title=""/>
          </v:shape>
          <o:OLEObject Type="Embed" ProgID="Equation.3" ShapeID="_x0000_i1171" DrawAspect="Content" ObjectID="_1379684609" r:id="rId281"/>
        </w:object>
      </w:r>
      <w:r w:rsidRPr="00E92EF9">
        <w:t xml:space="preserve"> case, if only the inferred absorbed NBI power (i.e. </w:t>
      </w:r>
      <w:r>
        <w:t>what is left after applying an ad-hoc fast-ion diffusion</w:t>
      </w:r>
      <w:r w:rsidRPr="00E92EF9">
        <w:t xml:space="preserve">) is included in the calculation, then </w:t>
      </w:r>
      <w:r w:rsidRPr="00FC49F1">
        <w:rPr>
          <w:position w:val="-8"/>
        </w:rPr>
        <w:object w:dxaOrig="560" w:dyaOrig="280" w14:anchorId="2EC0CF17">
          <v:shape id="_x0000_i1172" type="#_x0000_t75" style="width:28pt;height:14pt" o:ole="">
            <v:imagedata r:id="rId282" o:title=""/>
          </v:shape>
          <o:OLEObject Type="Embed" ProgID="Equation.3" ShapeID="_x0000_i1172" DrawAspect="Content" ObjectID="_1379684610" r:id="rId283"/>
        </w:object>
      </w:r>
      <w:r w:rsidRPr="00E92EF9">
        <w:t xml:space="preserve"> rises from 1.8 to 2.2. This again implies that enhanced fast ion transport is the primary reason for lower normalized confinement at </w:t>
      </w:r>
      <w:r w:rsidRPr="00FC49F1">
        <w:rPr>
          <w:position w:val="-8"/>
        </w:rPr>
        <w:object w:dxaOrig="860" w:dyaOrig="280" w14:anchorId="35D58424">
          <v:shape id="_x0000_i1173" type="#_x0000_t75" style="width:43pt;height:14pt" o:ole="">
            <v:imagedata r:id="rId284" o:title=""/>
          </v:shape>
          <o:OLEObject Type="Embed" ProgID="Equation.3" ShapeID="_x0000_i1173" DrawAspect="Content" ObjectID="_1379684611" r:id="rId285"/>
        </w:object>
      </w:r>
      <w:r w:rsidRPr="00E92EF9">
        <w:t>. Power balance analysis with the inferred absorbed power finds that the thermal diffusivities do not differ significantly between the high- and low-</w:t>
      </w:r>
      <w:r w:rsidRPr="00390E55">
        <w:rPr>
          <w:position w:val="-8"/>
        </w:rPr>
        <w:object w:dxaOrig="480" w:dyaOrig="280" w14:anchorId="5B3B2A4D">
          <v:shape id="_x0000_i1174" type="#_x0000_t75" style="width:24pt;height:14pt" o:ole="">
            <v:imagedata r:id="rId286" o:title=""/>
          </v:shape>
          <o:OLEObject Type="Embed" ProgID="Equation.3" ShapeID="_x0000_i1174" DrawAspect="Content" ObjectID="_1379684612" r:id="rId287"/>
        </w:object>
      </w:r>
      <w:r w:rsidRPr="00E92EF9">
        <w:t xml:space="preserve"> cases. Thus</w:t>
      </w:r>
      <w:r>
        <w:t>, under the presumption that NBI power is redistributed by Alfvénic modes</w:t>
      </w:r>
      <w:r w:rsidRPr="00E92EF9">
        <w:t xml:space="preserve"> this particular high-</w:t>
      </w:r>
      <w:r w:rsidRPr="00390E55">
        <w:rPr>
          <w:position w:val="-8"/>
        </w:rPr>
        <w:object w:dxaOrig="480" w:dyaOrig="280" w14:anchorId="07D2A1EB">
          <v:shape id="_x0000_i1175" type="#_x0000_t75" style="width:24pt;height:14pt" o:ole="">
            <v:imagedata r:id="rId288" o:title=""/>
          </v:shape>
          <o:OLEObject Type="Embed" ProgID="Equation.3" ShapeID="_x0000_i1175" DrawAspect="Content" ObjectID="_1379684613" r:id="rId289"/>
        </w:object>
      </w:r>
      <w:r w:rsidRPr="00E92EF9">
        <w:t xml:space="preserve"> </w:t>
      </w:r>
      <w:r>
        <w:t>plasma has</w:t>
      </w:r>
      <w:r w:rsidRPr="00E92EF9">
        <w:t xml:space="preserve"> thermal transport </w:t>
      </w:r>
      <w:r>
        <w:t>similar to</w:t>
      </w:r>
      <w:r w:rsidRPr="00E92EF9">
        <w:t xml:space="preserve"> the low-</w:t>
      </w:r>
      <w:r w:rsidRPr="00390E55">
        <w:rPr>
          <w:position w:val="-8"/>
        </w:rPr>
        <w:object w:dxaOrig="480" w:dyaOrig="280" w14:anchorId="369A74F6">
          <v:shape id="_x0000_i1176" type="#_x0000_t75" style="width:24pt;height:14pt" o:ole="">
            <v:imagedata r:id="rId290" o:title=""/>
          </v:shape>
          <o:OLEObject Type="Embed" ProgID="Equation.3" ShapeID="_x0000_i1176" DrawAspect="Content" ObjectID="_1379684614" r:id="rId291"/>
        </w:object>
      </w:r>
      <w:r>
        <w:t xml:space="preserve"> case. It i</w:t>
      </w:r>
      <w:r w:rsidRPr="00E92EF9">
        <w:t xml:space="preserve">s possible that any expected increase in thermal transport with </w:t>
      </w:r>
      <w:r w:rsidRPr="00390E55">
        <w:rPr>
          <w:position w:val="-8"/>
        </w:rPr>
        <w:object w:dxaOrig="160" w:dyaOrig="220" w14:anchorId="5E85CADF">
          <v:shape id="_x0000_i1177" type="#_x0000_t75" style="width:8pt;height:11pt" o:ole="">
            <v:imagedata r:id="rId292" o:title=""/>
          </v:shape>
          <o:OLEObject Type="Embed" ProgID="Equation.3" ShapeID="_x0000_i1177" DrawAspect="Content" ObjectID="_1379684615" r:id="rId293"/>
        </w:object>
      </w:r>
      <w:r w:rsidRPr="00E92EF9">
        <w:t xml:space="preserve"> is being offset by a decrease due to lower shear</w:t>
      </w:r>
      <w:r>
        <w:t xml:space="preserve"> [25]</w:t>
      </w:r>
      <w:r w:rsidRPr="00E92EF9">
        <w:t xml:space="preserve">. But without significantly improved thermal transport the </w:t>
      </w:r>
      <w:r w:rsidRPr="00390E55">
        <w:rPr>
          <w:position w:val="-8"/>
        </w:rPr>
        <w:object w:dxaOrig="840" w:dyaOrig="280" w14:anchorId="4DC4AE1E">
          <v:shape id="_x0000_i1178" type="#_x0000_t75" style="width:42pt;height:14pt" o:ole="">
            <v:imagedata r:id="rId294" o:title=""/>
          </v:shape>
          <o:OLEObject Type="Embed" ProgID="Equation.3" ShapeID="_x0000_i1178" DrawAspect="Content" ObjectID="_1379684616" r:id="rId295"/>
        </w:object>
      </w:r>
      <w:r w:rsidRPr="00E92EF9">
        <w:t xml:space="preserve"> case has </w:t>
      </w:r>
      <w:r w:rsidRPr="004C7425">
        <w:rPr>
          <w:position w:val="-8"/>
        </w:rPr>
        <w:object w:dxaOrig="940" w:dyaOrig="280" w14:anchorId="0D589E53">
          <v:shape id="_x0000_i1179" type="#_x0000_t75" style="width:47pt;height:14pt" o:ole="">
            <v:imagedata r:id="rId296" o:title=""/>
          </v:shape>
          <o:OLEObject Type="Embed" ProgID="Equation.3" ShapeID="_x0000_i1179" DrawAspect="Content" ObjectID="_1379684617" r:id="rId297"/>
        </w:object>
      </w:r>
      <w:r w:rsidRPr="00E92EF9">
        <w:t xml:space="preserve"> because the </w:t>
      </w:r>
      <w:r>
        <w:t>fast-</w:t>
      </w:r>
      <w:r w:rsidRPr="00E92EF9">
        <w:t xml:space="preserve">ions are not classically confined. </w:t>
      </w:r>
    </w:p>
    <w:p w14:paraId="1F8BED4F" w14:textId="77777777" w:rsidR="00AD3584" w:rsidRPr="007C453D" w:rsidRDefault="00AD3584" w:rsidP="00AD3584">
      <w:pPr>
        <w:spacing w:after="200" w:line="480" w:lineRule="auto"/>
        <w:ind w:firstLine="360"/>
        <w:jc w:val="both"/>
        <w:rPr>
          <w:color w:val="000000"/>
        </w:rPr>
      </w:pPr>
      <w:r w:rsidRPr="00017B09">
        <w:t>Degraded fast-ion confinement in the presence of enhanced AE activity is reproducibly observed by all fast-ion diagnostics that are sensitive to the co-passing portion of velocity s</w:t>
      </w:r>
      <w:r>
        <w:t xml:space="preserve">pace. </w:t>
      </w:r>
      <w:r w:rsidRPr="00017B09">
        <w:t>Figure</w:t>
      </w:r>
      <w:r>
        <w:t xml:space="preserve"> 4 compares </w:t>
      </w:r>
      <w:r w:rsidRPr="00017B09">
        <w:t>classical and measured signals for the stored energy, volume-averaged neutron rate, and verticall</w:t>
      </w:r>
      <w:r>
        <w:t xml:space="preserve">y-viewing FIDA diagnostic in several </w:t>
      </w:r>
      <w:r w:rsidRPr="00017B09">
        <w:t xml:space="preserve">quasi-stationary </w:t>
      </w:r>
      <w:r>
        <w:t>discharges</w:t>
      </w:r>
      <w:r w:rsidRPr="00017B09">
        <w:t xml:space="preserve"> with </w:t>
      </w:r>
      <w:r w:rsidRPr="002823CD">
        <w:rPr>
          <w:position w:val="-8"/>
        </w:rPr>
        <w:object w:dxaOrig="560" w:dyaOrig="280" w14:anchorId="1BBE9F6F">
          <v:shape id="_x0000_i1180" type="#_x0000_t75" style="width:28pt;height:14pt" o:ole="">
            <v:imagedata r:id="rId298" o:title=""/>
          </v:shape>
          <o:OLEObject Type="Embed" ProgID="Equation.3" ShapeID="_x0000_i1180" DrawAspect="Content" ObjectID="_1379684618" r:id="rId299"/>
        </w:object>
      </w:r>
      <w:r>
        <w:t> 5</w:t>
      </w:r>
      <w:r w:rsidRPr="007C453D">
        <w:rPr>
          <w:color w:val="000000"/>
        </w:rPr>
        <w:t xml:space="preserve">-12. The classically predicted neutron signals are derived from a zero-dimensional prediction of the beam-plasma collision rate [26], and the FIDA data and the fast-ion stored </w:t>
      </w:r>
    </w:p>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292"/>
      </w:tblGrid>
      <w:tr w:rsidR="00AD3584" w:rsidRPr="007C453D" w14:paraId="004F447E" w14:textId="77777777" w:rsidTr="00AD3584">
        <w:trPr>
          <w:jc w:val="right"/>
        </w:trPr>
        <w:tc>
          <w:tcPr>
            <w:tcW w:w="5292" w:type="dxa"/>
            <w:shd w:val="clear" w:color="auto" w:fill="auto"/>
          </w:tcPr>
          <w:p w14:paraId="561BB72E" w14:textId="7EF8BC89" w:rsidR="00AD3584" w:rsidRPr="007C453D" w:rsidRDefault="0051431C" w:rsidP="00AD3584">
            <w:pPr>
              <w:jc w:val="both"/>
              <w:rPr>
                <w:color w:val="000000"/>
              </w:rPr>
            </w:pPr>
            <w:r>
              <w:rPr>
                <w:color w:val="000000"/>
              </w:rPr>
              <w:fldChar w:fldCharType="begin"/>
            </w:r>
            <w:r>
              <w:rPr>
                <w:color w:val="000000"/>
              </w:rPr>
              <w:instrText xml:space="preserve"> INCLUDEPICTURE  "holcomb:APS_14_New_Orleans:PhysPlasmas_submission:Figure_3X.png" \* MERGEFORMATINET </w:instrText>
            </w:r>
            <w:r>
              <w:rPr>
                <w:color w:val="000000"/>
              </w:rPr>
              <w:fldChar w:fldCharType="separate"/>
            </w:r>
            <w:r>
              <w:rPr>
                <w:color w:val="000000"/>
              </w:rPr>
              <w:fldChar w:fldCharType="begin"/>
            </w:r>
            <w:r>
              <w:rPr>
                <w:color w:val="000000"/>
              </w:rPr>
              <w:instrText xml:space="preserve"> INCLUDEPICTURE  "holcomb:APS_14_New_Orleans:PhysPlasmas_submission:Figure_3X.png" \* MERGEFORMATINET </w:instrText>
            </w:r>
            <w:r>
              <w:rPr>
                <w:color w:val="000000"/>
              </w:rPr>
              <w:fldChar w:fldCharType="separate"/>
            </w:r>
            <w:r>
              <w:rPr>
                <w:color w:val="000000"/>
              </w:rPr>
              <w:fldChar w:fldCharType="begin"/>
            </w:r>
            <w:r>
              <w:rPr>
                <w:color w:val="000000"/>
              </w:rPr>
              <w:instrText xml:space="preserve"> INCLUDEPICTURE  "holcomb:APS_14_New_Orleans:PhysPlasmas_submission:Figure_3X.png" \* MERGEFORMATINET </w:instrText>
            </w:r>
            <w:r>
              <w:rPr>
                <w:color w:val="000000"/>
              </w:rPr>
              <w:fldChar w:fldCharType="separate"/>
            </w:r>
            <w:r>
              <w:rPr>
                <w:color w:val="000000"/>
              </w:rPr>
              <w:fldChar w:fldCharType="begin"/>
            </w:r>
            <w:r>
              <w:rPr>
                <w:color w:val="000000"/>
              </w:rPr>
              <w:instrText xml:space="preserve"> INCLUDEPICTURE  "holcomb:APS_14_New_Orleans:PhysPlasmas_submission:Figure_3X.png" \* MERGEFORMATINET </w:instrText>
            </w:r>
            <w:r>
              <w:rPr>
                <w:color w:val="000000"/>
              </w:rPr>
              <w:fldChar w:fldCharType="separate"/>
            </w:r>
            <w:r>
              <w:rPr>
                <w:color w:val="000000"/>
              </w:rPr>
              <w:fldChar w:fldCharType="begin"/>
            </w:r>
            <w:r>
              <w:rPr>
                <w:color w:val="000000"/>
              </w:rPr>
              <w:instrText xml:space="preserve"> INCLUDEPICTURE  "holcomb:APS_14_New_Orleans:PhysPlasmas_submission:Figure_3X.png" \* MERGEFORMATINET </w:instrText>
            </w:r>
            <w:r>
              <w:rPr>
                <w:color w:val="000000"/>
              </w:rPr>
              <w:fldChar w:fldCharType="separate"/>
            </w:r>
            <w:r>
              <w:rPr>
                <w:color w:val="000000"/>
              </w:rPr>
              <w:fldChar w:fldCharType="begin"/>
            </w:r>
            <w:r>
              <w:rPr>
                <w:color w:val="000000"/>
              </w:rPr>
              <w:instrText xml:space="preserve"> INCLUDEPICTURE  "holcomb:APS_14_New_Orleans:PhysPlasmas_submission:Figure_3X.png" \* MERGEFORMATINET </w:instrText>
            </w:r>
            <w:r>
              <w:rPr>
                <w:color w:val="000000"/>
              </w:rPr>
              <w:fldChar w:fldCharType="separate"/>
            </w:r>
            <w:r>
              <w:rPr>
                <w:color w:val="000000"/>
              </w:rPr>
              <w:fldChar w:fldCharType="begin"/>
            </w:r>
            <w:r>
              <w:rPr>
                <w:color w:val="000000"/>
              </w:rPr>
              <w:instrText xml:space="preserve"> INCLUDEPICTURE  "holcomb:APS_14_New_Orleans:PhysPlasmas_submission:Figure_3X.png" \* MERGEFORMATINET </w:instrText>
            </w:r>
            <w:r>
              <w:rPr>
                <w:color w:val="000000"/>
              </w:rPr>
              <w:fldChar w:fldCharType="separate"/>
            </w:r>
            <w:r>
              <w:rPr>
                <w:color w:val="000000"/>
              </w:rPr>
              <w:fldChar w:fldCharType="begin"/>
            </w:r>
            <w:r>
              <w:rPr>
                <w:color w:val="000000"/>
              </w:rPr>
              <w:instrText xml:space="preserve"> INCLUDEPICTURE  "holcomb:APS_14_New_Orleans:PhysPlasmas_submission:Figure_3X.png" \* MERGEFORMATINET </w:instrText>
            </w:r>
            <w:r>
              <w:rPr>
                <w:color w:val="000000"/>
              </w:rPr>
              <w:fldChar w:fldCharType="separate"/>
            </w:r>
            <w:r w:rsidR="0008001C">
              <w:rPr>
                <w:color w:val="000000"/>
              </w:rPr>
              <w:fldChar w:fldCharType="begin"/>
            </w:r>
            <w:r w:rsidR="0008001C">
              <w:rPr>
                <w:color w:val="000000"/>
              </w:rPr>
              <w:instrText xml:space="preserve"> INCLUDEPICTURE  "holcomb:APS_14_New_Orleans:PhysPlasmas_submission:Figure_3X.png" \* MERGEFORMATINET </w:instrText>
            </w:r>
            <w:r w:rsidR="0008001C">
              <w:rPr>
                <w:color w:val="000000"/>
              </w:rPr>
              <w:fldChar w:fldCharType="separate"/>
            </w:r>
            <w:r w:rsidR="004A27A3">
              <w:rPr>
                <w:color w:val="000000"/>
              </w:rPr>
              <w:fldChar w:fldCharType="begin"/>
            </w:r>
            <w:r w:rsidR="004A27A3">
              <w:rPr>
                <w:color w:val="000000"/>
              </w:rPr>
              <w:instrText xml:space="preserve"> INCLUDEPICTURE  "holcomb:APS_14_New_Orleans:PhysPlasmas_submission:Figure_3X.png" \* MERGEFORMATINET </w:instrText>
            </w:r>
            <w:r w:rsidR="004A27A3">
              <w:rPr>
                <w:color w:val="000000"/>
              </w:rPr>
              <w:fldChar w:fldCharType="separate"/>
            </w:r>
            <w:r w:rsidR="003615FD">
              <w:rPr>
                <w:color w:val="000000"/>
              </w:rPr>
              <w:fldChar w:fldCharType="begin"/>
            </w:r>
            <w:r w:rsidR="003615FD">
              <w:rPr>
                <w:color w:val="000000"/>
              </w:rPr>
              <w:instrText xml:space="preserve"> </w:instrText>
            </w:r>
            <w:r w:rsidR="003615FD">
              <w:rPr>
                <w:color w:val="000000"/>
              </w:rPr>
              <w:instrText>INCLUDEPICTURE  "holcomb:APS_14_New_Orleans:PhysPlasmas_submission:Figure_3X.png" \* MERGEFORMATINET</w:instrText>
            </w:r>
            <w:r w:rsidR="003615FD">
              <w:rPr>
                <w:color w:val="000000"/>
              </w:rPr>
              <w:instrText xml:space="preserve"> </w:instrText>
            </w:r>
            <w:r w:rsidR="003615FD">
              <w:rPr>
                <w:color w:val="000000"/>
              </w:rPr>
              <w:fldChar w:fldCharType="separate"/>
            </w:r>
            <w:r w:rsidR="003615FD">
              <w:rPr>
                <w:color w:val="000000"/>
              </w:rPr>
              <w:pict w14:anchorId="3BC7E714">
                <v:shape id="_x0000_i1181" type="#_x0000_t75" style="width:247pt;height:196pt">
                  <v:imagedata r:id="rId300" r:href="rId301"/>
                </v:shape>
              </w:pict>
            </w:r>
            <w:r w:rsidR="003615FD">
              <w:rPr>
                <w:color w:val="000000"/>
              </w:rPr>
              <w:fldChar w:fldCharType="end"/>
            </w:r>
            <w:r w:rsidR="004A27A3">
              <w:rPr>
                <w:color w:val="000000"/>
              </w:rPr>
              <w:fldChar w:fldCharType="end"/>
            </w:r>
            <w:r w:rsidR="0008001C">
              <w:rPr>
                <w:color w:val="000000"/>
              </w:rPr>
              <w:fldChar w:fldCharType="end"/>
            </w:r>
            <w:r>
              <w:rPr>
                <w:color w:val="000000"/>
              </w:rPr>
              <w:fldChar w:fldCharType="end"/>
            </w:r>
            <w:r>
              <w:rPr>
                <w:color w:val="000000"/>
              </w:rPr>
              <w:fldChar w:fldCharType="end"/>
            </w:r>
            <w:r>
              <w:rPr>
                <w:color w:val="000000"/>
              </w:rPr>
              <w:fldChar w:fldCharType="end"/>
            </w:r>
            <w:r>
              <w:rPr>
                <w:color w:val="000000"/>
              </w:rPr>
              <w:fldChar w:fldCharType="end"/>
            </w:r>
            <w:r>
              <w:rPr>
                <w:color w:val="000000"/>
              </w:rPr>
              <w:fldChar w:fldCharType="end"/>
            </w:r>
            <w:r>
              <w:rPr>
                <w:color w:val="000000"/>
              </w:rPr>
              <w:fldChar w:fldCharType="end"/>
            </w:r>
            <w:r>
              <w:rPr>
                <w:color w:val="000000"/>
              </w:rPr>
              <w:fldChar w:fldCharType="end"/>
            </w:r>
            <w:r>
              <w:rPr>
                <w:color w:val="000000"/>
              </w:rPr>
              <w:fldChar w:fldCharType="end"/>
            </w:r>
          </w:p>
        </w:tc>
      </w:tr>
      <w:tr w:rsidR="00AD3584" w:rsidRPr="007C453D" w14:paraId="26E1399F" w14:textId="77777777" w:rsidTr="00AD3584">
        <w:trPr>
          <w:jc w:val="right"/>
        </w:trPr>
        <w:tc>
          <w:tcPr>
            <w:tcW w:w="5292" w:type="dxa"/>
            <w:shd w:val="clear" w:color="auto" w:fill="auto"/>
          </w:tcPr>
          <w:p w14:paraId="7C035502" w14:textId="77777777" w:rsidR="00AD3584" w:rsidRPr="007C453D" w:rsidRDefault="00AD3584" w:rsidP="00AD3584">
            <w:pPr>
              <w:jc w:val="both"/>
              <w:rPr>
                <w:color w:val="000000"/>
                <w:sz w:val="22"/>
                <w:szCs w:val="22"/>
              </w:rPr>
            </w:pPr>
            <w:r w:rsidRPr="007C453D">
              <w:rPr>
                <w:color w:val="000000"/>
                <w:sz w:val="22"/>
                <w:szCs w:val="22"/>
              </w:rPr>
              <w:t xml:space="preserve">Fig. 4. </w:t>
            </w:r>
            <w:r w:rsidRPr="007C453D">
              <w:rPr>
                <w:sz w:val="22"/>
                <w:szCs w:val="22"/>
              </w:rPr>
              <w:t>Signal overestimate vs AE amplitude for quasi-stationary discharges from the 2013 and 2014 experimental campaigns. The overestimate is defined as (classical prediction – signal)/signal. The AE amplitude is the time average of coherent modes in the TAE band inferred from interferometer signals. Representative error bars associated with the 15% uncertainty in the absolute neutron calibration are shown.</w:t>
            </w:r>
          </w:p>
        </w:tc>
      </w:tr>
    </w:tbl>
    <w:p w14:paraId="296C4F6C" w14:textId="77777777" w:rsidR="00AD3584" w:rsidRPr="007C453D" w:rsidRDefault="00AD3584" w:rsidP="00AD3584">
      <w:pPr>
        <w:spacing w:after="200" w:line="480" w:lineRule="auto"/>
        <w:jc w:val="both"/>
        <w:rPr>
          <w:color w:val="000000"/>
        </w:rPr>
      </w:pPr>
      <w:r w:rsidRPr="007C453D">
        <w:rPr>
          <w:color w:val="000000"/>
        </w:rPr>
        <w:t xml:space="preserve">energy points are from the carefully analyzed discharges of Ref. 27. When there are many coherent AEs, the classical prediction overestimates the measured signals. The four discharges with a neutron overestimate greater than 100% are all at the lowest current (0.5-0.65 MA) in the group and they have quite strong AEs at </w:t>
      </w:r>
      <w:r w:rsidRPr="007C453D">
        <w:rPr>
          <w:rFonts w:ascii="Symbol" w:hAnsi="Symbol"/>
          <w:color w:val="000000"/>
        </w:rPr>
        <w:t></w:t>
      </w:r>
      <w:r w:rsidRPr="007C453D">
        <w:rPr>
          <w:color w:val="000000"/>
        </w:rPr>
        <w:t xml:space="preserve">=0.6-0.7. </w:t>
      </w:r>
    </w:p>
    <w:p w14:paraId="3B2FA0BA" w14:textId="77777777" w:rsidR="00AD3584" w:rsidRPr="00F03448" w:rsidRDefault="00AD3584" w:rsidP="00AD3584">
      <w:pPr>
        <w:spacing w:after="200" w:line="480" w:lineRule="auto"/>
        <w:ind w:firstLine="360"/>
        <w:jc w:val="both"/>
      </w:pPr>
      <w:r w:rsidRPr="00F24887">
        <w:t>Local fluctuation diagnostics show that the AE activity occurs through</w:t>
      </w:r>
      <w:r>
        <w:t xml:space="preserve">out much of the plasma volume. </w:t>
      </w:r>
      <w:r w:rsidRPr="00F24887">
        <w:t>Figure</w:t>
      </w:r>
      <w:r>
        <w:t> 5</w:t>
      </w:r>
      <w:r w:rsidRPr="00F24887">
        <w:t xml:space="preserve"> shows electron cyclotron emission (ECE</w:t>
      </w:r>
      <w:r>
        <w:t>) [30]</w:t>
      </w:r>
      <w:r w:rsidRPr="00F24887">
        <w:t xml:space="preserve"> measurements of the AE profile for three coherent modes in a quasi-stationary discharge with </w:t>
      </w:r>
      <w:r w:rsidRPr="004172B1">
        <w:rPr>
          <w:position w:val="-8"/>
        </w:rPr>
        <w:object w:dxaOrig="880" w:dyaOrig="280" w14:anchorId="7833D777">
          <v:shape id="_x0000_i1182" type="#_x0000_t75" style="width:44pt;height:14pt" o:ole="">
            <v:imagedata r:id="rId302" o:title=""/>
          </v:shape>
          <o:OLEObject Type="Embed" ProgID="Equation.3" ShapeID="_x0000_i1182" DrawAspect="Content" ObjectID="_1379684619" r:id="rId303"/>
        </w:object>
      </w:r>
      <w:r w:rsidRPr="00F24887">
        <w:t xml:space="preserve">, </w:t>
      </w:r>
      <w:r w:rsidRPr="00987B37">
        <w:rPr>
          <w:position w:val="-8"/>
        </w:rPr>
        <w:object w:dxaOrig="1040" w:dyaOrig="280" w14:anchorId="77DDDEBF">
          <v:shape id="_x0000_i1183" type="#_x0000_t75" style="width:52pt;height:14pt" o:ole="">
            <v:imagedata r:id="rId304" o:title=""/>
          </v:shape>
          <o:OLEObject Type="Embed" ProgID="Equation.3" ShapeID="_x0000_i1183" DrawAspect="Content" ObjectID="_1379684620" r:id="rId305"/>
        </w:object>
      </w:r>
      <w:r w:rsidRPr="00F24887">
        <w:t xml:space="preserve">, </w:t>
      </w:r>
      <w:r w:rsidRPr="006F755D">
        <w:rPr>
          <w:position w:val="-8"/>
        </w:rPr>
        <w:object w:dxaOrig="920" w:dyaOrig="280" w14:anchorId="15B74298">
          <v:shape id="_x0000_i1184" type="#_x0000_t75" style="width:46pt;height:14pt" o:ole="">
            <v:imagedata r:id="rId306" o:title=""/>
          </v:shape>
          <o:OLEObject Type="Embed" ProgID="Equation.3" ShapeID="_x0000_i1184" DrawAspect="Content" ObjectID="_1379684621" r:id="rId307"/>
        </w:object>
      </w:r>
      <w:r>
        <w:t xml:space="preserve">, and </w:t>
      </w:r>
      <w:r w:rsidRPr="006F755D">
        <w:rPr>
          <w:position w:val="-8"/>
        </w:rPr>
        <w:object w:dxaOrig="1100" w:dyaOrig="280" w14:anchorId="328288C7">
          <v:shape id="_x0000_i1185" type="#_x0000_t75" style="width:55pt;height:14pt" o:ole="">
            <v:imagedata r:id="rId308" o:title=""/>
          </v:shape>
          <o:OLEObject Type="Embed" ProgID="Equation.3" ShapeID="_x0000_i1185" DrawAspect="Content" ObjectID="_1379684622" r:id="rId309"/>
        </w:object>
      </w:r>
      <w:r>
        <w:t xml:space="preserve">. </w:t>
      </w:r>
      <w:r w:rsidRPr="00F24887">
        <w:t>The mode at 113</w:t>
      </w:r>
      <w:r>
        <w:t> </w:t>
      </w:r>
      <w:r w:rsidRPr="00F24887">
        <w:t xml:space="preserve">kHz is located near the </w:t>
      </w:r>
      <w:r w:rsidRPr="006F755D">
        <w:rPr>
          <w:position w:val="-8"/>
        </w:rPr>
        <w:object w:dxaOrig="480" w:dyaOrig="280" w14:anchorId="54C5FFAD">
          <v:shape id="_x0000_i1186" type="#_x0000_t75" style="width:24pt;height:14pt" o:ole="">
            <v:imagedata r:id="rId310" o:title=""/>
          </v:shape>
          <o:OLEObject Type="Embed" ProgID="Equation.3" ShapeID="_x0000_i1186" DrawAspect="Content" ObjectID="_1379684623" r:id="rId311"/>
        </w:object>
      </w:r>
      <w:r w:rsidRPr="00F24887">
        <w:t xml:space="preserve"> radius, which is at a normalized minor radius of </w:t>
      </w:r>
      <w:r w:rsidRPr="006F755D">
        <w:rPr>
          <w:position w:val="-8"/>
        </w:rPr>
        <w:object w:dxaOrig="840" w:dyaOrig="260" w14:anchorId="4AEE7154">
          <v:shape id="_x0000_i1187" type="#_x0000_t75" style="width:42pt;height:13pt" o:ole="">
            <v:imagedata r:id="rId312" o:title=""/>
          </v:shape>
          <o:OLEObject Type="Embed" ProgID="Equation.3" ShapeID="_x0000_i1187" DrawAspect="Content" ObjectID="_1379684624" r:id="rId313"/>
        </w:object>
      </w:r>
      <w:r w:rsidRPr="00F24887">
        <w:t xml:space="preserve"> in this discha</w:t>
      </w:r>
      <w:r>
        <w:t xml:space="preserve">rge; this is probably a reverse-shear AE [31]. </w:t>
      </w:r>
      <w:r w:rsidRPr="00F24887">
        <w:t>The mode at 137</w:t>
      </w:r>
      <w:r>
        <w:t> </w:t>
      </w:r>
      <w:r w:rsidRPr="00F24887">
        <w:t>kHz is localized near t</w:t>
      </w:r>
      <w:r>
        <w:t xml:space="preserve">he top of the H-mode pedestal. </w:t>
      </w:r>
      <w:r w:rsidRPr="00F24887">
        <w:t>The mode at 153</w:t>
      </w:r>
      <w:r>
        <w:t> </w:t>
      </w:r>
      <w:r w:rsidRPr="00F24887">
        <w:t>kHz is a global mode</w:t>
      </w:r>
      <w:r>
        <w:t>, probably a TAE.</w:t>
      </w:r>
    </w:p>
    <w:p w14:paraId="2D35C5C8" w14:textId="77777777" w:rsidR="00AD3584" w:rsidRPr="00E92EF9" w:rsidRDefault="00AD3584" w:rsidP="00AD3584">
      <w:pPr>
        <w:spacing w:after="200" w:line="480" w:lineRule="auto"/>
        <w:ind w:firstLine="360"/>
        <w:jc w:val="both"/>
      </w:pPr>
      <w:r>
        <w:t xml:space="preserve">Both the MHD code NOVA-K [36,37] and the </w:t>
      </w:r>
      <w:r w:rsidRPr="00E92EF9">
        <w:t>gyrokinetic code GYRO</w:t>
      </w:r>
      <w:r>
        <w:t xml:space="preserve"> [32] predict AE instability for high-</w:t>
      </w:r>
      <w:r w:rsidRPr="00356388">
        <w:rPr>
          <w:position w:val="-8"/>
        </w:rPr>
        <w:object w:dxaOrig="480" w:dyaOrig="280" w14:anchorId="387E896B">
          <v:shape id="_x0000_i1188" type="#_x0000_t75" style="width:24pt;height:14pt" o:ole="">
            <v:imagedata r:id="rId314" o:title=""/>
          </v:shape>
          <o:OLEObject Type="Embed" ProgID="Equation.3" ShapeID="_x0000_i1188" DrawAspect="Content" ObjectID="_1379684625" r:id="rId315"/>
        </w:object>
      </w:r>
      <w:r>
        <w:t xml:space="preserve"> plasmas. For example, GYRO was used</w:t>
      </w:r>
      <w:r w:rsidRPr="00E92EF9">
        <w:t xml:space="preserve"> to predict the eigenfunctions of AEs in the pair of discharges shown in Fig</w:t>
      </w:r>
      <w:r>
        <w:t>. 1</w:t>
      </w:r>
      <w:r w:rsidRPr="00E92EF9">
        <w:t xml:space="preserve">. The calculations were performed in the range </w:t>
      </w:r>
      <w:r w:rsidRPr="00356388">
        <w:rPr>
          <w:position w:val="-8"/>
        </w:rPr>
        <w:object w:dxaOrig="360" w:dyaOrig="240" w14:anchorId="696AA8E8">
          <v:shape id="_x0000_i1189" type="#_x0000_t75" style="width:18pt;height:12pt" o:ole="">
            <v:imagedata r:id="rId316" o:title=""/>
          </v:shape>
          <o:OLEObject Type="Embed" ProgID="Equation.3" ShapeID="_x0000_i1189" DrawAspect="Content" ObjectID="_1379684626" r:id="rId317"/>
        </w:object>
      </w:r>
      <w:r>
        <w:t> </w:t>
      </w:r>
      <w:r w:rsidRPr="00E92EF9">
        <w:t>0.2-0.8. The fast-ion pressure profiles supplied as inputs are those that result after any fast-ion diffusion needed to match the measured total stored energy is applied, i.e. for the high-</w:t>
      </w:r>
      <w:r w:rsidRPr="00A506CB">
        <w:rPr>
          <w:position w:val="-8"/>
        </w:rPr>
        <w:object w:dxaOrig="480" w:dyaOrig="280" w14:anchorId="3BDEC0B8">
          <v:shape id="_x0000_i1190" type="#_x0000_t75" style="width:24pt;height:14pt" o:ole="">
            <v:imagedata r:id="rId318" o:title=""/>
          </v:shape>
          <o:OLEObject Type="Embed" ProgID="Equation.3" ShapeID="_x0000_i1190" DrawAspect="Content" ObjectID="_1379684627" r:id="rId319"/>
        </w:object>
      </w:r>
      <w:r w:rsidRPr="00E92EF9">
        <w:t xml:space="preserve">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878"/>
      </w:tblGrid>
      <w:tr w:rsidR="00AD3584" w14:paraId="7CE565F5" w14:textId="77777777" w:rsidTr="00AD3584">
        <w:tc>
          <w:tcPr>
            <w:tcW w:w="4878" w:type="dxa"/>
            <w:shd w:val="clear" w:color="auto" w:fill="auto"/>
          </w:tcPr>
          <w:p w14:paraId="02F144B4" w14:textId="77777777" w:rsidR="00AD3584" w:rsidRDefault="003615FD" w:rsidP="00AD3584">
            <w:pPr>
              <w:jc w:val="both"/>
            </w:pPr>
            <w:r>
              <w:pict w14:anchorId="6B943705">
                <v:shape id="_x0000_i1191" type="#_x0000_t75" style="width:217pt;height:198pt">
                  <v:imagedata r:id="rId320" o:title="f5"/>
                </v:shape>
              </w:pict>
            </w:r>
          </w:p>
        </w:tc>
      </w:tr>
      <w:tr w:rsidR="00AD3584" w14:paraId="24C7B8D3" w14:textId="77777777" w:rsidTr="00AD3584">
        <w:tc>
          <w:tcPr>
            <w:tcW w:w="4878" w:type="dxa"/>
            <w:shd w:val="clear" w:color="auto" w:fill="auto"/>
          </w:tcPr>
          <w:p w14:paraId="07856D88" w14:textId="77777777" w:rsidR="00AD3584" w:rsidRPr="007C453D" w:rsidRDefault="00AD3584" w:rsidP="00AD3584">
            <w:pPr>
              <w:jc w:val="both"/>
              <w:rPr>
                <w:sz w:val="22"/>
                <w:szCs w:val="22"/>
              </w:rPr>
            </w:pPr>
            <w:r w:rsidRPr="007C453D">
              <w:rPr>
                <w:sz w:val="22"/>
                <w:szCs w:val="22"/>
              </w:rPr>
              <w:t xml:space="preserve">Fig. 5. ECE fluctuation amplitude vs </w:t>
            </w:r>
            <w:r w:rsidRPr="007C453D">
              <w:rPr>
                <w:position w:val="-8"/>
                <w:sz w:val="22"/>
                <w:szCs w:val="22"/>
              </w:rPr>
              <w:object w:dxaOrig="180" w:dyaOrig="240" w14:anchorId="300FB566">
                <v:shape id="_x0000_i1192" type="#_x0000_t75" style="width:9pt;height:12pt" o:ole="">
                  <v:imagedata r:id="rId321" o:title=""/>
                </v:shape>
                <o:OLEObject Type="Embed" ProgID="Equation.3" ShapeID="_x0000_i1192" DrawAspect="Content" ObjectID="_1379684628" r:id="rId322"/>
              </w:object>
            </w:r>
            <w:r w:rsidRPr="007C453D">
              <w:rPr>
                <w:sz w:val="22"/>
                <w:szCs w:val="22"/>
              </w:rPr>
              <w:t xml:space="preserve"> for three coherent modes in a discharge with degraded fast-ion and global confinement.</w:t>
            </w:r>
          </w:p>
        </w:tc>
      </w:tr>
    </w:tbl>
    <w:p w14:paraId="1D0A35E5" w14:textId="77777777" w:rsidR="00AD3584" w:rsidRDefault="00AD3584" w:rsidP="00AD3584">
      <w:pPr>
        <w:spacing w:after="200" w:line="480" w:lineRule="auto"/>
        <w:jc w:val="both"/>
      </w:pPr>
      <w:r w:rsidRPr="00E92EF9">
        <w:t>case the fast-ion pressure is lower than the classical prediction. Figure</w:t>
      </w:r>
      <w:r>
        <w:t> 6</w:t>
      </w:r>
      <w:r w:rsidRPr="00E92EF9">
        <w:t xml:space="preserve"> compares the electrostatic potential of the </w:t>
      </w:r>
      <w:r>
        <w:t>most unstable</w:t>
      </w:r>
      <w:r w:rsidRPr="00E92EF9">
        <w:t xml:space="preserve"> eigenfunction for an </w:t>
      </w:r>
      <w:r w:rsidRPr="00B3390A">
        <w:rPr>
          <w:position w:val="-2"/>
        </w:rPr>
        <w:object w:dxaOrig="560" w:dyaOrig="200" w14:anchorId="65AEEA30">
          <v:shape id="_x0000_i1193" type="#_x0000_t75" style="width:28pt;height:10pt" o:ole="">
            <v:imagedata r:id="rId323" o:title=""/>
          </v:shape>
          <o:OLEObject Type="Embed" ProgID="Equation.3" ShapeID="_x0000_i1193" DrawAspect="Content" ObjectID="_1379684629" r:id="rId324"/>
        </w:object>
      </w:r>
      <w:r w:rsidRPr="00E92EF9">
        <w:t xml:space="preserve"> mode. The case with </w:t>
      </w:r>
      <w:r w:rsidRPr="00FA0B44">
        <w:rPr>
          <w:position w:val="-8"/>
        </w:rPr>
        <w:object w:dxaOrig="860" w:dyaOrig="280" w14:anchorId="025B0F01">
          <v:shape id="_x0000_i1194" type="#_x0000_t75" style="width:43pt;height:14pt" o:ole="">
            <v:imagedata r:id="rId325" o:title=""/>
          </v:shape>
          <o:OLEObject Type="Embed" ProgID="Equation.3" ShapeID="_x0000_i1194" DrawAspect="Content" ObjectID="_1379684630" r:id="rId326"/>
        </w:object>
      </w:r>
      <w:r w:rsidRPr="00E92EF9">
        <w:t xml:space="preserve"> has the potential for AEs extending out to higher radius. Figure</w:t>
      </w:r>
      <w:r>
        <w:t> 6(</w:t>
      </w:r>
      <w:r w:rsidRPr="00E92EF9">
        <w:t>b</w:t>
      </w:r>
      <w:r>
        <w:t>)</w:t>
      </w:r>
      <w:r w:rsidRPr="00E92EF9">
        <w:t xml:space="preserve"> compares the growth rates for a range of </w:t>
      </w:r>
      <w:r w:rsidRPr="00037386">
        <w:rPr>
          <w:position w:val="-2"/>
        </w:rPr>
        <w:object w:dxaOrig="180" w:dyaOrig="160" w14:anchorId="7A5B4B7D">
          <v:shape id="_x0000_i1195" type="#_x0000_t75" style="width:9pt;height:8pt" o:ole="">
            <v:imagedata r:id="rId327" o:title=""/>
          </v:shape>
          <o:OLEObject Type="Embed" ProgID="Equation.3" ShapeID="_x0000_i1195" DrawAspect="Content" ObjectID="_1379684631" r:id="rId328"/>
        </w:object>
      </w:r>
      <w:r w:rsidRPr="00E92EF9">
        <w:t>. The high-</w:t>
      </w:r>
      <w:r w:rsidRPr="00037386">
        <w:rPr>
          <w:position w:val="-8"/>
        </w:rPr>
        <w:object w:dxaOrig="480" w:dyaOrig="280" w14:anchorId="1B6BE81C">
          <v:shape id="_x0000_i1196" type="#_x0000_t75" style="width:24pt;height:14pt" o:ole="">
            <v:imagedata r:id="rId329" o:title=""/>
          </v:shape>
          <o:OLEObject Type="Embed" ProgID="Equation.3" ShapeID="_x0000_i1196" DrawAspect="Content" ObjectID="_1379684632" r:id="rId330"/>
        </w:object>
      </w:r>
      <w:r w:rsidRPr="00E92EF9">
        <w:t xml:space="preserve"> case has larger growth rate than the low-</w:t>
      </w:r>
      <w:r w:rsidRPr="00037386">
        <w:rPr>
          <w:position w:val="-8"/>
        </w:rPr>
        <w:object w:dxaOrig="480" w:dyaOrig="280" w14:anchorId="15B441BB">
          <v:shape id="_x0000_i1197" type="#_x0000_t75" style="width:24pt;height:14pt" o:ole="">
            <v:imagedata r:id="rId331" o:title=""/>
          </v:shape>
          <o:OLEObject Type="Embed" ProgID="Equation.3" ShapeID="_x0000_i1197" DrawAspect="Content" ObjectID="_1379684633" r:id="rId332"/>
        </w:object>
      </w:r>
      <w:r w:rsidRPr="00E92EF9">
        <w:t xml:space="preserve"> case for </w:t>
      </w:r>
      <w:r w:rsidRPr="00037386">
        <w:rPr>
          <w:position w:val="-2"/>
        </w:rPr>
        <w:object w:dxaOrig="380" w:dyaOrig="160" w14:anchorId="3F4A6851">
          <v:shape id="_x0000_i1198" type="#_x0000_t75" style="width:19pt;height:8pt" o:ole="">
            <v:imagedata r:id="rId333" o:title=""/>
          </v:shape>
          <o:OLEObject Type="Embed" ProgID="Equation.3" ShapeID="_x0000_i1198" DrawAspect="Content" ObjectID="_1379684634" r:id="rId334"/>
        </w:object>
      </w:r>
      <w:r>
        <w:t> </w:t>
      </w:r>
      <w:r w:rsidRPr="00E92EF9">
        <w:t>2-13. If the classically predicted fast ion pressure is used for the high-</w:t>
      </w:r>
      <w:r w:rsidRPr="00037386">
        <w:rPr>
          <w:position w:val="-8"/>
        </w:rPr>
        <w:object w:dxaOrig="480" w:dyaOrig="280" w14:anchorId="2490CCE9">
          <v:shape id="_x0000_i1199" type="#_x0000_t75" style="width:24pt;height:14pt" o:ole="">
            <v:imagedata r:id="rId335" o:title=""/>
          </v:shape>
          <o:OLEObject Type="Embed" ProgID="Equation.3" ShapeID="_x0000_i1199" DrawAspect="Content" ObjectID="_1379684635" r:id="rId336"/>
        </w:object>
      </w:r>
      <w:r w:rsidRPr="00E92EF9">
        <w:t xml:space="preserve"> case, then the predicted growth rates are significantly higher. (The low-</w:t>
      </w:r>
      <w:r w:rsidRPr="00037386">
        <w:rPr>
          <w:position w:val="-8"/>
        </w:rPr>
        <w:object w:dxaOrig="480" w:dyaOrig="280" w14:anchorId="6211C62F">
          <v:shape id="_x0000_i1200" type="#_x0000_t75" style="width:24pt;height:14pt" o:ole="">
            <v:imagedata r:id="rId337" o:title=""/>
          </v:shape>
          <o:OLEObject Type="Embed" ProgID="Equation.3" ShapeID="_x0000_i1200" DrawAspect="Content" ObjectID="_1379684636" r:id="rId338"/>
        </w:object>
      </w:r>
      <w:r w:rsidRPr="00E92EF9">
        <w:t xml:space="preserve"> case fast ion pressure is already approximately classical). </w:t>
      </w:r>
    </w:p>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726"/>
      </w:tblGrid>
      <w:tr w:rsidR="00AD3584" w14:paraId="58B7EE9E" w14:textId="77777777" w:rsidTr="00AD3584">
        <w:trPr>
          <w:jc w:val="right"/>
        </w:trPr>
        <w:tc>
          <w:tcPr>
            <w:tcW w:w="3726" w:type="dxa"/>
            <w:shd w:val="clear" w:color="auto" w:fill="auto"/>
          </w:tcPr>
          <w:p w14:paraId="2BC2515C" w14:textId="0EEC26A8" w:rsidR="00AD3584" w:rsidRDefault="0051431C" w:rsidP="00AD3584">
            <w:pPr>
              <w:jc w:val="both"/>
            </w:pPr>
            <w:r>
              <w:fldChar w:fldCharType="begin"/>
            </w:r>
            <w:r>
              <w:instrText xml:space="preserve"> INCLUDEPICTURE  "holcomb:APS_14_New_Orleans:PhysPlasmas_submission:Figure_4.png" \* MERGEFORMATINET </w:instrText>
            </w:r>
            <w:r>
              <w:fldChar w:fldCharType="separate"/>
            </w:r>
            <w:r>
              <w:fldChar w:fldCharType="begin"/>
            </w:r>
            <w:r>
              <w:instrText xml:space="preserve"> INCLUDEPICTURE  "holcomb:APS_14_New_Orleans:PhysPlasmas_submission:Figure_4.png" \* MERGEFORMATINET </w:instrText>
            </w:r>
            <w:r>
              <w:fldChar w:fldCharType="separate"/>
            </w:r>
            <w:r>
              <w:fldChar w:fldCharType="begin"/>
            </w:r>
            <w:r>
              <w:instrText xml:space="preserve"> INCLUDEPICTURE  "holcomb:APS_14_New_Orleans:PhysPlasmas_submission:Figure_4.png" \* MERGEFORMATINET </w:instrText>
            </w:r>
            <w:r>
              <w:fldChar w:fldCharType="separate"/>
            </w:r>
            <w:r>
              <w:fldChar w:fldCharType="begin"/>
            </w:r>
            <w:r>
              <w:instrText xml:space="preserve"> INCLUDEPICTURE  "holcomb:APS_14_New_Orleans:PhysPlasmas_submission:Figure_4.png" \* MERGEFORMATINET </w:instrText>
            </w:r>
            <w:r>
              <w:fldChar w:fldCharType="separate"/>
            </w:r>
            <w:r>
              <w:fldChar w:fldCharType="begin"/>
            </w:r>
            <w:r>
              <w:instrText xml:space="preserve"> INCLUDEPICTURE  "holcomb:APS_14_New_Orleans:PhysPlasmas_submission:Figure_4.png" \* MERGEFORMATINET </w:instrText>
            </w:r>
            <w:r>
              <w:fldChar w:fldCharType="separate"/>
            </w:r>
            <w:r>
              <w:fldChar w:fldCharType="begin"/>
            </w:r>
            <w:r>
              <w:instrText xml:space="preserve"> INCLUDEPICTURE  "holcomb:APS_14_New_Orleans:PhysPlasmas_submission:Figure_4.png" \* MERGEFORMATINET </w:instrText>
            </w:r>
            <w:r>
              <w:fldChar w:fldCharType="separate"/>
            </w:r>
            <w:r>
              <w:fldChar w:fldCharType="begin"/>
            </w:r>
            <w:r>
              <w:instrText xml:space="preserve"> INCLUDEPICTURE  "holcomb:APS_14_New_Orleans:PhysPlasmas_submission:Figure_4.png" \* MERGEFORMATINET </w:instrText>
            </w:r>
            <w:r>
              <w:fldChar w:fldCharType="separate"/>
            </w:r>
            <w:r>
              <w:fldChar w:fldCharType="begin"/>
            </w:r>
            <w:r>
              <w:instrText xml:space="preserve"> INCLUDEPICTURE  "holcomb:APS_14_New_Orleans:PhysPlasmas_submission:Figure_4.png" \* MERGEFORMATINET </w:instrText>
            </w:r>
            <w:r>
              <w:fldChar w:fldCharType="separate"/>
            </w:r>
            <w:r w:rsidR="0008001C">
              <w:fldChar w:fldCharType="begin"/>
            </w:r>
            <w:r w:rsidR="0008001C">
              <w:instrText xml:space="preserve"> INCLUDEPICTURE  "holcomb:APS_14_New_Orleans:PhysPlasmas_submission:Figure_4.png" \* MERGEFORMATINET </w:instrText>
            </w:r>
            <w:r w:rsidR="0008001C">
              <w:fldChar w:fldCharType="separate"/>
            </w:r>
            <w:r w:rsidR="004A27A3">
              <w:fldChar w:fldCharType="begin"/>
            </w:r>
            <w:r w:rsidR="004A27A3">
              <w:instrText xml:space="preserve"> INCLUDEPICTURE  "holcomb:APS_14_New_Orleans:PhysPlasmas_submission:Figure_4.png" \* MERGEFORMATINET </w:instrText>
            </w:r>
            <w:r w:rsidR="004A27A3">
              <w:fldChar w:fldCharType="separate"/>
            </w:r>
            <w:r w:rsidR="003615FD">
              <w:fldChar w:fldCharType="begin"/>
            </w:r>
            <w:r w:rsidR="003615FD">
              <w:instrText xml:space="preserve"> </w:instrText>
            </w:r>
            <w:r w:rsidR="003615FD">
              <w:instrText>INCLUDEPICTURE  "holcomb:APS_14_New_Orleans:PhysPlasmas_submission:Figure_4.png" \* MERGEFORMATINET</w:instrText>
            </w:r>
            <w:r w:rsidR="003615FD">
              <w:instrText xml:space="preserve"> </w:instrText>
            </w:r>
            <w:r w:rsidR="003615FD">
              <w:fldChar w:fldCharType="separate"/>
            </w:r>
            <w:r w:rsidR="003615FD">
              <w:pict w14:anchorId="31FB40A7">
                <v:shape id="_x0000_i1201" type="#_x0000_t75" style="width:167pt;height:218pt">
                  <v:imagedata r:id="rId339" r:href="rId340"/>
                </v:shape>
              </w:pict>
            </w:r>
            <w:r w:rsidR="003615FD">
              <w:fldChar w:fldCharType="end"/>
            </w:r>
            <w:r w:rsidR="004A27A3">
              <w:fldChar w:fldCharType="end"/>
            </w:r>
            <w:r w:rsidR="0008001C">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AD3584" w14:paraId="69D80F92" w14:textId="77777777" w:rsidTr="00AD3584">
        <w:trPr>
          <w:jc w:val="right"/>
        </w:trPr>
        <w:tc>
          <w:tcPr>
            <w:tcW w:w="3726" w:type="dxa"/>
            <w:shd w:val="clear" w:color="auto" w:fill="auto"/>
          </w:tcPr>
          <w:p w14:paraId="234A0615" w14:textId="77777777" w:rsidR="00AD3584" w:rsidRPr="007C453D" w:rsidRDefault="00AD3584" w:rsidP="00AD3584">
            <w:pPr>
              <w:jc w:val="both"/>
              <w:rPr>
                <w:sz w:val="22"/>
                <w:szCs w:val="22"/>
              </w:rPr>
            </w:pPr>
            <w:r w:rsidRPr="007C453D">
              <w:rPr>
                <w:sz w:val="22"/>
                <w:szCs w:val="22"/>
              </w:rPr>
              <w:t xml:space="preserve">Fig. 6. GYRO eigenvalue solver code predictions for (a) the electrostatic potential of the most unstable eigenfunction for an </w:t>
            </w:r>
            <w:r w:rsidRPr="007C453D">
              <w:rPr>
                <w:position w:val="-2"/>
                <w:sz w:val="22"/>
                <w:szCs w:val="22"/>
              </w:rPr>
              <w:object w:dxaOrig="560" w:dyaOrig="200" w14:anchorId="3E922A9C">
                <v:shape id="_x0000_i1202" type="#_x0000_t75" style="width:28pt;height:10pt" o:ole="">
                  <v:imagedata r:id="rId341" o:title=""/>
                </v:shape>
                <o:OLEObject Type="Embed" ProgID="Equation.3" ShapeID="_x0000_i1202" DrawAspect="Content" ObjectID="_1379684637" r:id="rId342"/>
              </w:object>
            </w:r>
            <w:r w:rsidRPr="007C453D">
              <w:rPr>
                <w:sz w:val="22"/>
                <w:szCs w:val="22"/>
              </w:rPr>
              <w:t xml:space="preserve"> mode; and (b) growth rates for a range of toroidal mode numbers.</w:t>
            </w:r>
          </w:p>
        </w:tc>
      </w:tr>
    </w:tbl>
    <w:p w14:paraId="20DA39DE" w14:textId="77777777" w:rsidR="00AD3584" w:rsidRDefault="00AD3584" w:rsidP="00AD3584">
      <w:pPr>
        <w:spacing w:after="200" w:line="480" w:lineRule="auto"/>
        <w:ind w:firstLine="360"/>
        <w:jc w:val="both"/>
      </w:pPr>
      <w:r>
        <w:t xml:space="preserve">Theoretically, the many modes cause fast-ion transport through resonance overlap [28,29]. </w:t>
      </w:r>
      <w:r w:rsidRPr="00E92EF9">
        <w:t>Figure</w:t>
      </w:r>
      <w:r>
        <w:t> 7</w:t>
      </w:r>
      <w:r w:rsidRPr="00E92EF9">
        <w:t xml:space="preserve"> illustrates this last point by comparing phase space diagrams for a pair of steady-state scenario plasmas at high- and low-</w:t>
      </w:r>
      <w:r w:rsidRPr="00AD3228">
        <w:rPr>
          <w:position w:val="-8"/>
        </w:rPr>
        <w:object w:dxaOrig="480" w:dyaOrig="280" w14:anchorId="087986DB">
          <v:shape id="_x0000_i1203" type="#_x0000_t75" style="width:24pt;height:14pt" o:ole="">
            <v:imagedata r:id="rId343" o:title=""/>
          </v:shape>
          <o:OLEObject Type="Embed" ProgID="Equation.3" ShapeID="_x0000_i1203" DrawAspect="Content" ObjectID="_1379684638" r:id="rId344"/>
        </w:object>
      </w:r>
      <w:r w:rsidRPr="00E92EF9">
        <w:t xml:space="preserve">. In both, the possible fast-ion orbits are gray symbols. Black symbols show where the NBI sources used in the discharge actually populate phase space with fast ions. Red symbols denote possible fast ion orbits that can resonate with </w:t>
      </w:r>
      <w:r>
        <w:t xml:space="preserve">the </w:t>
      </w:r>
      <w:r w:rsidRPr="00E92EF9">
        <w:t>various AEs that were observed in the discharge. Wher</w:t>
      </w:r>
      <w:r>
        <w:t xml:space="preserve">e red and black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528"/>
      </w:tblGrid>
      <w:tr w:rsidR="00AD3584" w14:paraId="40E2DE0A" w14:textId="77777777" w:rsidTr="00AD3584">
        <w:tc>
          <w:tcPr>
            <w:tcW w:w="3528" w:type="dxa"/>
            <w:shd w:val="clear" w:color="auto" w:fill="auto"/>
          </w:tcPr>
          <w:p w14:paraId="6EEACDB7" w14:textId="4008358A" w:rsidR="00AD3584" w:rsidRDefault="0051431C" w:rsidP="00AD3584">
            <w:pPr>
              <w:jc w:val="both"/>
            </w:pPr>
            <w:r>
              <w:fldChar w:fldCharType="begin"/>
            </w:r>
            <w:r>
              <w:instrText xml:space="preserve"> INCLUDEPICTURE  "holcomb:APS_14_New_Orleans:PhysPlasmas_submission:Figure_5.png" \* MERGEFORMATINET </w:instrText>
            </w:r>
            <w:r>
              <w:fldChar w:fldCharType="separate"/>
            </w:r>
            <w:r>
              <w:fldChar w:fldCharType="begin"/>
            </w:r>
            <w:r>
              <w:instrText xml:space="preserve"> INCLUDEPICTURE  "holcomb:APS_14_New_Orleans:PhysPlasmas_submission:Figure_5.png" \* MERGEFORMATINET </w:instrText>
            </w:r>
            <w:r>
              <w:fldChar w:fldCharType="separate"/>
            </w:r>
            <w:r>
              <w:fldChar w:fldCharType="begin"/>
            </w:r>
            <w:r>
              <w:instrText xml:space="preserve"> INCLUDEPICTURE  "holcomb:APS_14_New_Orleans:PhysPlasmas_submission:Figure_5.png" \* MERGEFORMATINET </w:instrText>
            </w:r>
            <w:r>
              <w:fldChar w:fldCharType="separate"/>
            </w:r>
            <w:r>
              <w:fldChar w:fldCharType="begin"/>
            </w:r>
            <w:r>
              <w:instrText xml:space="preserve"> INCLUDEPICTURE  "holcomb:APS_14_New_Orleans:PhysPlasmas_submission:Figure_5.png" \* MERGEFORMATINET </w:instrText>
            </w:r>
            <w:r>
              <w:fldChar w:fldCharType="separate"/>
            </w:r>
            <w:r>
              <w:fldChar w:fldCharType="begin"/>
            </w:r>
            <w:r>
              <w:instrText xml:space="preserve"> INCLUDEPICTURE  "holcomb:APS_14_New_Orleans:PhysPlasmas_submission:Figure_5.png" \* MERGEFORMATINET </w:instrText>
            </w:r>
            <w:r>
              <w:fldChar w:fldCharType="separate"/>
            </w:r>
            <w:r>
              <w:fldChar w:fldCharType="begin"/>
            </w:r>
            <w:r>
              <w:instrText xml:space="preserve"> INCLUDEPICTURE  "holcomb:APS_14_New_Orleans:PhysPlasmas_submission:Figure_5.png" \* MERGEFORMATINET </w:instrText>
            </w:r>
            <w:r>
              <w:fldChar w:fldCharType="separate"/>
            </w:r>
            <w:r>
              <w:fldChar w:fldCharType="begin"/>
            </w:r>
            <w:r>
              <w:instrText xml:space="preserve"> INCLUDEPICTURE  "holcomb:APS_14_New_Orleans:PhysPlasmas_submission:Figure_5.png" \* MERGEFORMATINET </w:instrText>
            </w:r>
            <w:r>
              <w:fldChar w:fldCharType="separate"/>
            </w:r>
            <w:r>
              <w:fldChar w:fldCharType="begin"/>
            </w:r>
            <w:r>
              <w:instrText xml:space="preserve"> INCLUDEPICTURE  "holcomb:APS_14_New_Orleans:PhysPlasmas_submission:Figure_5.png" \* MERGEFORMATINET </w:instrText>
            </w:r>
            <w:r>
              <w:fldChar w:fldCharType="separate"/>
            </w:r>
            <w:r w:rsidR="0008001C">
              <w:fldChar w:fldCharType="begin"/>
            </w:r>
            <w:r w:rsidR="0008001C">
              <w:instrText xml:space="preserve"> INCLUDEPICTURE  "holcomb:APS_14_New_Orleans:PhysPlasmas_submission:Figure_5.png" \* MERGEFORMATINET </w:instrText>
            </w:r>
            <w:r w:rsidR="0008001C">
              <w:fldChar w:fldCharType="separate"/>
            </w:r>
            <w:r w:rsidR="004A27A3">
              <w:fldChar w:fldCharType="begin"/>
            </w:r>
            <w:r w:rsidR="004A27A3">
              <w:instrText xml:space="preserve"> INCLUDEPICTURE  "holcomb:APS_14_New_Orleans:PhysPlasmas_submission:Figure_5.png" \* MERGEFORMATINET </w:instrText>
            </w:r>
            <w:r w:rsidR="004A27A3">
              <w:fldChar w:fldCharType="separate"/>
            </w:r>
            <w:r w:rsidR="003615FD">
              <w:fldChar w:fldCharType="begin"/>
            </w:r>
            <w:r w:rsidR="003615FD">
              <w:instrText xml:space="preserve"> </w:instrText>
            </w:r>
            <w:r w:rsidR="003615FD">
              <w:instrText>INCLUDEPICTURE  "holcomb:APS_14_New_Orleans:PhysPlasmas_submission:Figure_5.png" \* MERGEFORMATINET</w:instrText>
            </w:r>
            <w:r w:rsidR="003615FD">
              <w:instrText xml:space="preserve"> </w:instrText>
            </w:r>
            <w:r w:rsidR="003615FD">
              <w:fldChar w:fldCharType="separate"/>
            </w:r>
            <w:r w:rsidR="003615FD">
              <w:pict w14:anchorId="60F8B36D">
                <v:shape id="_x0000_i1204" type="#_x0000_t75" style="width:165pt;height:369pt">
                  <v:imagedata r:id="rId345" r:href="rId346"/>
                </v:shape>
              </w:pict>
            </w:r>
            <w:r w:rsidR="003615FD">
              <w:fldChar w:fldCharType="end"/>
            </w:r>
            <w:r w:rsidR="004A27A3">
              <w:fldChar w:fldCharType="end"/>
            </w:r>
            <w:r w:rsidR="0008001C">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AD3584" w14:paraId="2412C54D" w14:textId="77777777" w:rsidTr="00AD3584">
        <w:tc>
          <w:tcPr>
            <w:tcW w:w="3528" w:type="dxa"/>
            <w:shd w:val="clear" w:color="auto" w:fill="auto"/>
          </w:tcPr>
          <w:p w14:paraId="5A6D0983" w14:textId="77777777" w:rsidR="00AD3584" w:rsidRPr="007C453D" w:rsidRDefault="00AD3584" w:rsidP="00AD3584">
            <w:pPr>
              <w:jc w:val="both"/>
              <w:rPr>
                <w:sz w:val="22"/>
                <w:szCs w:val="22"/>
              </w:rPr>
            </w:pPr>
            <w:r w:rsidRPr="007C453D">
              <w:rPr>
                <w:sz w:val="22"/>
                <w:szCs w:val="22"/>
              </w:rPr>
              <w:t>Fig. 7. Plots of possible fast-ion orbits in phase space for (a) a high-</w:t>
            </w:r>
            <w:r w:rsidRPr="007C453D">
              <w:rPr>
                <w:position w:val="-8"/>
                <w:sz w:val="22"/>
                <w:szCs w:val="22"/>
              </w:rPr>
              <w:object w:dxaOrig="480" w:dyaOrig="280" w14:anchorId="14D61BA5">
                <v:shape id="_x0000_i1205" type="#_x0000_t75" style="width:24pt;height:14pt" o:ole="">
                  <v:imagedata r:id="rId347" o:title=""/>
                </v:shape>
                <o:OLEObject Type="Embed" ProgID="Equation.3" ShapeID="_x0000_i1205" DrawAspect="Content" ObjectID="_1379684639" r:id="rId348"/>
              </w:object>
            </w:r>
            <w:r w:rsidRPr="007C453D">
              <w:rPr>
                <w:sz w:val="22"/>
                <w:szCs w:val="22"/>
              </w:rPr>
              <w:t xml:space="preserve"> discharge and (b) a low-</w:t>
            </w:r>
            <w:r w:rsidRPr="007C453D">
              <w:rPr>
                <w:position w:val="-8"/>
                <w:sz w:val="22"/>
                <w:szCs w:val="22"/>
              </w:rPr>
              <w:object w:dxaOrig="480" w:dyaOrig="280" w14:anchorId="74EF3E23">
                <v:shape id="_x0000_i1206" type="#_x0000_t75" style="width:24pt;height:14pt" o:ole="">
                  <v:imagedata r:id="rId349" o:title=""/>
                </v:shape>
                <o:OLEObject Type="Embed" ProgID="Equation.3" ShapeID="_x0000_i1206" DrawAspect="Content" ObjectID="_1379684640" r:id="rId350"/>
              </w:object>
            </w:r>
            <w:r w:rsidRPr="007C453D">
              <w:rPr>
                <w:sz w:val="22"/>
                <w:szCs w:val="22"/>
              </w:rPr>
              <w:t xml:space="preserve"> discharge. Gray points: all possible orbits. Black points: actual fast-ion orbits at the time of deposition produced by the NBI combinations used in the discharge. Red points: orbits computed to be resonant with observed AEs.</w:t>
            </w:r>
          </w:p>
        </w:tc>
      </w:tr>
    </w:tbl>
    <w:p w14:paraId="7F27E539" w14:textId="77777777" w:rsidR="00AD3584" w:rsidRDefault="00AD3584" w:rsidP="00AD3584">
      <w:pPr>
        <w:spacing w:after="200" w:line="480" w:lineRule="auto"/>
        <w:jc w:val="both"/>
      </w:pPr>
      <w:r>
        <w:t>symbols overlap</w:t>
      </w:r>
      <w:r w:rsidRPr="00E92EF9">
        <w:t xml:space="preserve"> – i.e. where actual fast-ion orbits are capable of resonating with observed modes – there is the possibility for fast ion redistribution to other parts of phase space, including to loss orbits. While the case with </w:t>
      </w:r>
      <w:r w:rsidRPr="00AD3228">
        <w:rPr>
          <w:position w:val="-8"/>
        </w:rPr>
        <w:object w:dxaOrig="820" w:dyaOrig="280" w14:anchorId="192FC392">
          <v:shape id="_x0000_i1207" type="#_x0000_t75" style="width:41pt;height:14pt" o:ole="">
            <v:imagedata r:id="rId351" o:title=""/>
          </v:shape>
          <o:OLEObject Type="Embed" ProgID="Equation.3" ShapeID="_x0000_i1207" DrawAspect="Content" ObjectID="_1379684641" r:id="rId352"/>
        </w:object>
      </w:r>
      <w:r w:rsidRPr="00E92EF9">
        <w:t xml:space="preserve"> has little overlap, the case with </w:t>
      </w:r>
      <w:r w:rsidRPr="00AD3228">
        <w:rPr>
          <w:position w:val="-8"/>
        </w:rPr>
        <w:object w:dxaOrig="860" w:dyaOrig="280" w14:anchorId="586E7F72">
          <v:shape id="_x0000_i1208" type="#_x0000_t75" style="width:43pt;height:14pt" o:ole="">
            <v:imagedata r:id="rId353" o:title=""/>
          </v:shape>
          <o:OLEObject Type="Embed" ProgID="Equation.3" ShapeID="_x0000_i1208" DrawAspect="Content" ObjectID="_1379684642" r:id="rId354"/>
        </w:object>
      </w:r>
      <w:r w:rsidRPr="00E92EF9">
        <w:t xml:space="preserve"> has </w:t>
      </w:r>
      <w:r>
        <w:t>substantial</w:t>
      </w:r>
      <w:r w:rsidRPr="00E92EF9">
        <w:t xml:space="preserve"> overlap. </w:t>
      </w:r>
    </w:p>
    <w:p w14:paraId="3891BC23" w14:textId="77777777" w:rsidR="00AD3584" w:rsidRPr="00E92EF9" w:rsidRDefault="00AD3584" w:rsidP="00AD3584">
      <w:pPr>
        <w:spacing w:after="200" w:line="480" w:lineRule="auto"/>
        <w:ind w:firstLine="360"/>
        <w:jc w:val="both"/>
      </w:pPr>
      <w:r>
        <w:t>In summary, the standard high-</w:t>
      </w:r>
      <w:r w:rsidRPr="00AD3228">
        <w:rPr>
          <w:position w:val="-8"/>
        </w:rPr>
        <w:object w:dxaOrig="480" w:dyaOrig="280" w14:anchorId="221C163A">
          <v:shape id="_x0000_i1209" type="#_x0000_t75" style="width:24pt;height:14pt" o:ole="">
            <v:imagedata r:id="rId355" o:title=""/>
          </v:shape>
          <o:OLEObject Type="Embed" ProgID="Equation.3" ShapeID="_x0000_i1209" DrawAspect="Content" ObjectID="_1379684643" r:id="rId356"/>
        </w:object>
      </w:r>
      <w:r>
        <w:t xml:space="preserve"> steady-state scenario is observed to have lower than expected global energy confinement, substantial AE activity, and a deficit of confined fast ions compared to classical predictions. The negations of these statements are true for similar low-</w:t>
      </w:r>
      <w:r w:rsidRPr="00AD3228">
        <w:rPr>
          <w:position w:val="-8"/>
        </w:rPr>
        <w:object w:dxaOrig="480" w:dyaOrig="280" w14:anchorId="2A8D726F">
          <v:shape id="_x0000_i1210" type="#_x0000_t75" style="width:24pt;height:14pt" o:ole="">
            <v:imagedata r:id="rId357" o:title=""/>
          </v:shape>
          <o:OLEObject Type="Embed" ProgID="Equation.3" ShapeID="_x0000_i1210" DrawAspect="Content" ObjectID="_1379684644" r:id="rId358"/>
        </w:object>
      </w:r>
      <w:r>
        <w:t xml:space="preserve"> plasmas. AE stability calculations confirm that the high-</w:t>
      </w:r>
      <w:r w:rsidRPr="00AD3228">
        <w:rPr>
          <w:position w:val="-8"/>
        </w:rPr>
        <w:object w:dxaOrig="480" w:dyaOrig="280" w14:anchorId="0F6BCB1E">
          <v:shape id="_x0000_i1211" type="#_x0000_t75" style="width:24pt;height:14pt" o:ole="">
            <v:imagedata r:id="rId359" o:title=""/>
          </v:shape>
          <o:OLEObject Type="Embed" ProgID="Equation.3" ShapeID="_x0000_i1211" DrawAspect="Content" ObjectID="_1379684645" r:id="rId360"/>
        </w:object>
      </w:r>
      <w:r>
        <w:t xml:space="preserve"> plasmas have greater potential for instability and fast-ion transport than the low-</w:t>
      </w:r>
      <w:r w:rsidRPr="00AD3228">
        <w:rPr>
          <w:position w:val="-8"/>
        </w:rPr>
        <w:object w:dxaOrig="480" w:dyaOrig="280" w14:anchorId="355BF99E">
          <v:shape id="_x0000_i1212" type="#_x0000_t75" style="width:24pt;height:14pt" o:ole="">
            <v:imagedata r:id="rId361" o:title=""/>
          </v:shape>
          <o:OLEObject Type="Embed" ProgID="Equation.3" ShapeID="_x0000_i1212" DrawAspect="Content" ObjectID="_1379684646" r:id="rId362"/>
        </w:object>
      </w:r>
      <w:r>
        <w:t xml:space="preserve"> plasmas. This implies an important question: is high-</w:t>
      </w:r>
      <w:r w:rsidRPr="00AD3228">
        <w:rPr>
          <w:position w:val="-8"/>
        </w:rPr>
        <w:object w:dxaOrig="480" w:dyaOrig="280" w14:anchorId="2483F353">
          <v:shape id="_x0000_i1213" type="#_x0000_t75" style="width:24pt;height:14pt" o:ole="">
            <v:imagedata r:id="rId363" o:title=""/>
          </v:shape>
          <o:OLEObject Type="Embed" ProgID="Equation.3" ShapeID="_x0000_i1213" DrawAspect="Content" ObjectID="_1379684647" r:id="rId364"/>
        </w:object>
      </w:r>
      <w:r>
        <w:t xml:space="preserve"> by itself necessarily bad for fast-ion transport and global energy confinement? Section III will show that the answer to this question is “no”.</w:t>
      </w:r>
    </w:p>
    <w:p w14:paraId="49EB4B14" w14:textId="77777777" w:rsidR="00AD3584" w:rsidRPr="00AD3228" w:rsidRDefault="00AD3584" w:rsidP="00AD3584">
      <w:pPr>
        <w:spacing w:line="480" w:lineRule="auto"/>
        <w:rPr>
          <w:b/>
        </w:rPr>
      </w:pPr>
      <w:r w:rsidRPr="00AD3228">
        <w:rPr>
          <w:b/>
        </w:rPr>
        <w:t xml:space="preserve">III. </w:t>
      </w:r>
      <w:r>
        <w:rPr>
          <w:b/>
        </w:rPr>
        <w:t xml:space="preserve"> </w:t>
      </w:r>
      <w:r w:rsidRPr="00AD3228">
        <w:rPr>
          <w:b/>
        </w:rPr>
        <w:t xml:space="preserve">High </w:t>
      </w:r>
      <w:r w:rsidRPr="00802090">
        <w:rPr>
          <w:b/>
          <w:position w:val="-8"/>
        </w:rPr>
        <w:object w:dxaOrig="520" w:dyaOrig="280" w14:anchorId="751A7138">
          <v:shape id="_x0000_i1214" type="#_x0000_t75" style="width:26pt;height:14pt" o:ole="">
            <v:imagedata r:id="rId365" o:title=""/>
          </v:shape>
          <o:OLEObject Type="Embed" ProgID="Equation.3" ShapeID="_x0000_i1214" DrawAspect="Content" ObjectID="_1379684648" r:id="rId366"/>
        </w:object>
      </w:r>
      <w:r w:rsidRPr="00AD3228">
        <w:rPr>
          <w:b/>
        </w:rPr>
        <w:t xml:space="preserve"> with high </w:t>
      </w:r>
      <w:r w:rsidRPr="00802090">
        <w:rPr>
          <w:b/>
          <w:position w:val="-8"/>
        </w:rPr>
        <w:object w:dxaOrig="340" w:dyaOrig="300" w14:anchorId="127668C8">
          <v:shape id="_x0000_i1215" type="#_x0000_t75" style="width:17pt;height:15pt" o:ole="">
            <v:imagedata r:id="rId367" o:title=""/>
          </v:shape>
          <o:OLEObject Type="Embed" ProgID="Equation.3" ShapeID="_x0000_i1215" DrawAspect="Content" ObjectID="_1379684649" r:id="rId368"/>
        </w:object>
      </w:r>
    </w:p>
    <w:p w14:paraId="62AC193A" w14:textId="77777777" w:rsidR="00AD3584" w:rsidRPr="00E92EF9" w:rsidRDefault="00AD3584" w:rsidP="00AD3584">
      <w:pPr>
        <w:spacing w:after="200" w:line="480" w:lineRule="auto"/>
        <w:ind w:firstLine="270"/>
        <w:jc w:val="both"/>
      </w:pPr>
      <w:r w:rsidRPr="00E92EF9">
        <w:t xml:space="preserve">Very high </w:t>
      </w:r>
      <w:r w:rsidRPr="00CC0457">
        <w:rPr>
          <w:position w:val="-8"/>
        </w:rPr>
        <w:object w:dxaOrig="480" w:dyaOrig="280" w14:anchorId="639E88CF">
          <v:shape id="_x0000_i1216" type="#_x0000_t75" style="width:24pt;height:14pt" o:ole="">
            <v:imagedata r:id="rId369" o:title=""/>
          </v:shape>
          <o:OLEObject Type="Embed" ProgID="Equation.3" ShapeID="_x0000_i1216" DrawAspect="Content" ObjectID="_1379684650" r:id="rId370"/>
        </w:object>
      </w:r>
      <w:r w:rsidRPr="00E92EF9">
        <w:t xml:space="preserve"> in the range of 3-5 has been sustained with </w:t>
      </w:r>
      <w:r w:rsidRPr="00E7021C">
        <w:rPr>
          <w:position w:val="-8"/>
        </w:rPr>
        <w:object w:dxaOrig="920" w:dyaOrig="280" w14:anchorId="53F36A54">
          <v:shape id="_x0000_i1217" type="#_x0000_t75" style="width:46pt;height:14pt" o:ole="">
            <v:imagedata r:id="rId371" o:title=""/>
          </v:shape>
          <o:OLEObject Type="Embed" ProgID="Equation.3" ShapeID="_x0000_i1217" DrawAspect="Content" ObjectID="_1379684651" r:id="rId372"/>
        </w:object>
      </w:r>
      <w:r w:rsidRPr="00E92EF9">
        <w:t xml:space="preserve"> </w:t>
      </w:r>
      <w:r>
        <w:t>in the</w:t>
      </w:r>
      <w:r>
        <w:br/>
      </w:r>
      <w:r w:rsidRPr="007C453D">
        <w:rPr>
          <w:color w:val="000000"/>
        </w:rPr>
        <w:t>DIII-D “High-</w:t>
      </w:r>
      <w:r w:rsidRPr="007C453D">
        <w:rPr>
          <w:color w:val="000000"/>
          <w:position w:val="-8"/>
        </w:rPr>
        <w:object w:dxaOrig="300" w:dyaOrig="280" w14:anchorId="3C42FF65">
          <v:shape id="_x0000_i1218" type="#_x0000_t75" style="width:15pt;height:14pt" o:ole="">
            <v:imagedata r:id="rId373" o:title=""/>
          </v:shape>
          <o:OLEObject Type="Embed" ProgID="Equation.3" ShapeID="_x0000_i1218" DrawAspect="Content" ObjectID="_1379684652" r:id="rId374"/>
        </w:object>
      </w:r>
      <w:r w:rsidRPr="007C453D">
        <w:rPr>
          <w:color w:val="000000"/>
        </w:rPr>
        <w:t>” regime [33–35] that is used to prepare for long-pulse operation on superconducting tokamaks like EAST.</w:t>
      </w:r>
      <w:r>
        <w:t xml:space="preserve"> Fully non</w:t>
      </w:r>
      <w:r w:rsidRPr="00E92EF9">
        <w:t>inductive plasmas sustained by 70</w:t>
      </w:r>
      <w:r>
        <w:t>%</w:t>
      </w:r>
      <w:r w:rsidRPr="00E92EF9">
        <w:t xml:space="preserve">-80% </w:t>
      </w:r>
    </w:p>
    <w:tbl>
      <w:tblPr>
        <w:tblpPr w:leftFromText="180" w:rightFromText="180" w:vertAnchor="text" w:horzAnchor="page" w:tblpX="4690" w:tblpY="2"/>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238"/>
      </w:tblGrid>
      <w:tr w:rsidR="00AD3584" w14:paraId="56049D6F" w14:textId="77777777" w:rsidTr="00AD3584">
        <w:tc>
          <w:tcPr>
            <w:tcW w:w="6238" w:type="dxa"/>
            <w:shd w:val="clear" w:color="auto" w:fill="auto"/>
          </w:tcPr>
          <w:p w14:paraId="7F50B389" w14:textId="5C153746" w:rsidR="00AD3584" w:rsidRDefault="0051431C" w:rsidP="00AD3584">
            <w:pPr>
              <w:jc w:val="both"/>
            </w:pPr>
            <w:r>
              <w:fldChar w:fldCharType="begin"/>
            </w:r>
            <w:r>
              <w:instrText xml:space="preserve"> INCLUDEPICTURE  "holcomb:APS_14_New_Orleans:PhysPlasmas_submission:Figure_6.png" \* MERGEFORMATINET </w:instrText>
            </w:r>
            <w:r>
              <w:fldChar w:fldCharType="separate"/>
            </w:r>
            <w:r>
              <w:fldChar w:fldCharType="begin"/>
            </w:r>
            <w:r>
              <w:instrText xml:space="preserve"> INCLUDEPICTURE  "holcomb:APS_14_New_Orleans:PhysPlasmas_submission:Figure_6.png" \* MERGEFORMATINET </w:instrText>
            </w:r>
            <w:r>
              <w:fldChar w:fldCharType="separate"/>
            </w:r>
            <w:r>
              <w:fldChar w:fldCharType="begin"/>
            </w:r>
            <w:r>
              <w:instrText xml:space="preserve"> INCLUDEPICTURE  "holcomb:APS_14_New_Orleans:PhysPlasmas_submission:Figure_6.png" \* MERGEFORMATINET </w:instrText>
            </w:r>
            <w:r>
              <w:fldChar w:fldCharType="separate"/>
            </w:r>
            <w:r>
              <w:fldChar w:fldCharType="begin"/>
            </w:r>
            <w:r>
              <w:instrText xml:space="preserve"> INCLUDEPICTURE  "holcomb:APS_14_New_Orleans:PhysPlasmas_submission:Figure_6.png" \* MERGEFORMATINET </w:instrText>
            </w:r>
            <w:r>
              <w:fldChar w:fldCharType="separate"/>
            </w:r>
            <w:r>
              <w:fldChar w:fldCharType="begin"/>
            </w:r>
            <w:r>
              <w:instrText xml:space="preserve"> INCLUDEPICTURE  "holcomb:APS_14_New_Orleans:PhysPlasmas_submission:Figure_6.png" \* MERGEFORMATINET </w:instrText>
            </w:r>
            <w:r>
              <w:fldChar w:fldCharType="separate"/>
            </w:r>
            <w:r>
              <w:fldChar w:fldCharType="begin"/>
            </w:r>
            <w:r>
              <w:instrText xml:space="preserve"> INCLUDEPICTURE  "holcomb:APS_14_New_Orleans:PhysPlasmas_submission:Figure_6.png" \* MERGEFORMATINET </w:instrText>
            </w:r>
            <w:r>
              <w:fldChar w:fldCharType="separate"/>
            </w:r>
            <w:r>
              <w:fldChar w:fldCharType="begin"/>
            </w:r>
            <w:r>
              <w:instrText xml:space="preserve"> INCLUDEPICTURE  "holcomb:APS_14_New_Orleans:PhysPlasmas_submission:Figure_6.png" \* MERGEFORMATINET </w:instrText>
            </w:r>
            <w:r>
              <w:fldChar w:fldCharType="separate"/>
            </w:r>
            <w:r>
              <w:fldChar w:fldCharType="begin"/>
            </w:r>
            <w:r>
              <w:instrText xml:space="preserve"> INCLUDEPICTURE  "holcomb:APS_14_New_Orleans:PhysPlasmas_submission:Figure_6.png" \* MERGEFORMATINET </w:instrText>
            </w:r>
            <w:r>
              <w:fldChar w:fldCharType="separate"/>
            </w:r>
            <w:r w:rsidR="0008001C">
              <w:fldChar w:fldCharType="begin"/>
            </w:r>
            <w:r w:rsidR="0008001C">
              <w:instrText xml:space="preserve"> INCLUDEPICTURE  "holcomb:APS_14_New_Orleans:PhysPlasmas_submission:Figure_6.png" \* MERGEFORMATINET </w:instrText>
            </w:r>
            <w:r w:rsidR="0008001C">
              <w:fldChar w:fldCharType="separate"/>
            </w:r>
            <w:r w:rsidR="004A27A3">
              <w:fldChar w:fldCharType="begin"/>
            </w:r>
            <w:r w:rsidR="004A27A3">
              <w:instrText xml:space="preserve"> INCLUDEPICTURE  "holcomb:APS_14_New_Orleans:PhysPlasmas_submission:Figure_6.png" \* MERGEFORMATINET </w:instrText>
            </w:r>
            <w:r w:rsidR="004A27A3">
              <w:fldChar w:fldCharType="separate"/>
            </w:r>
            <w:r w:rsidR="003615FD">
              <w:fldChar w:fldCharType="begin"/>
            </w:r>
            <w:r w:rsidR="003615FD">
              <w:instrText xml:space="preserve"> </w:instrText>
            </w:r>
            <w:r w:rsidR="003615FD">
              <w:instrText>INCLUDEPICTUR</w:instrText>
            </w:r>
            <w:r w:rsidR="003615FD">
              <w:instrText>E  "holcomb:APS_14_New_Orleans:PhysPlasmas_submission:Figure_6.png" \* MERGEFORMATINET</w:instrText>
            </w:r>
            <w:r w:rsidR="003615FD">
              <w:instrText xml:space="preserve"> </w:instrText>
            </w:r>
            <w:r w:rsidR="003615FD">
              <w:fldChar w:fldCharType="separate"/>
            </w:r>
            <w:r w:rsidR="003615FD">
              <w:pict w14:anchorId="384577E4">
                <v:shape id="_x0000_i1219" type="#_x0000_t75" style="width:301pt;height:184pt">
                  <v:imagedata r:id="rId375" r:href="rId376"/>
                </v:shape>
              </w:pict>
            </w:r>
            <w:r w:rsidR="003615FD">
              <w:fldChar w:fldCharType="end"/>
            </w:r>
            <w:r w:rsidR="004A27A3">
              <w:fldChar w:fldCharType="end"/>
            </w:r>
            <w:r w:rsidR="0008001C">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AD3584" w14:paraId="68D37846" w14:textId="77777777" w:rsidTr="00AD3584">
        <w:tc>
          <w:tcPr>
            <w:tcW w:w="6238" w:type="dxa"/>
            <w:shd w:val="clear" w:color="auto" w:fill="auto"/>
          </w:tcPr>
          <w:p w14:paraId="0A187F2C" w14:textId="77777777" w:rsidR="00AD3584" w:rsidRPr="000A0EB1" w:rsidRDefault="00AD3584" w:rsidP="00AD3584">
            <w:pPr>
              <w:jc w:val="both"/>
              <w:rPr>
                <w:sz w:val="22"/>
                <w:szCs w:val="22"/>
              </w:rPr>
            </w:pPr>
            <w:r w:rsidRPr="000A0EB1">
              <w:rPr>
                <w:sz w:val="22"/>
                <w:szCs w:val="22"/>
              </w:rPr>
              <w:t>Fig. 8. Features of a high-</w:t>
            </w:r>
            <w:r w:rsidRPr="000A0EB1">
              <w:rPr>
                <w:position w:val="-8"/>
                <w:sz w:val="22"/>
                <w:szCs w:val="22"/>
              </w:rPr>
              <w:object w:dxaOrig="300" w:dyaOrig="280" w14:anchorId="2012FE4D">
                <v:shape id="_x0000_i1220" type="#_x0000_t75" style="width:15pt;height:14pt" o:ole="">
                  <v:imagedata r:id="rId377" o:title=""/>
                </v:shape>
                <o:OLEObject Type="Embed" ProgID="Equation.3" ShapeID="_x0000_i1220" DrawAspect="Content" ObjectID="_1379684653" r:id="rId378"/>
              </w:object>
            </w:r>
            <w:r w:rsidRPr="000A0EB1">
              <w:rPr>
                <w:sz w:val="22"/>
                <w:szCs w:val="22"/>
              </w:rPr>
              <w:t xml:space="preserve"> discharge. Left: time histories of (from top to bottom) </w:t>
            </w:r>
            <w:r w:rsidRPr="000A0EB1">
              <w:rPr>
                <w:position w:val="-8"/>
                <w:sz w:val="22"/>
                <w:szCs w:val="22"/>
              </w:rPr>
              <w:object w:dxaOrig="260" w:dyaOrig="280" w14:anchorId="13B292BD">
                <v:shape id="_x0000_i1221" type="#_x0000_t75" style="width:13pt;height:14pt" o:ole="">
                  <v:imagedata r:id="rId379" o:title=""/>
                </v:shape>
                <o:OLEObject Type="Embed" ProgID="Equation.3" ShapeID="_x0000_i1221" DrawAspect="Content" ObjectID="_1379684654" r:id="rId380"/>
              </w:object>
            </w:r>
            <w:r w:rsidRPr="000A0EB1">
              <w:rPr>
                <w:sz w:val="22"/>
                <w:szCs w:val="22"/>
              </w:rPr>
              <w:t xml:space="preserve">, </w:t>
            </w:r>
            <w:r w:rsidRPr="000A0EB1">
              <w:rPr>
                <w:position w:val="-8"/>
                <w:sz w:val="22"/>
                <w:szCs w:val="22"/>
              </w:rPr>
              <w:object w:dxaOrig="320" w:dyaOrig="280" w14:anchorId="44B40A11">
                <v:shape id="_x0000_i1222" type="#_x0000_t75" style="width:16pt;height:14pt" o:ole="">
                  <v:imagedata r:id="rId381" o:title=""/>
                </v:shape>
                <o:OLEObject Type="Embed" ProgID="Equation.3" ShapeID="_x0000_i1222" DrawAspect="Content" ObjectID="_1379684655" r:id="rId382"/>
              </w:object>
            </w:r>
            <w:r w:rsidRPr="000A0EB1">
              <w:rPr>
                <w:sz w:val="22"/>
                <w:szCs w:val="22"/>
              </w:rPr>
              <w:t xml:space="preserve"> and </w:t>
            </w:r>
            <w:r w:rsidRPr="000A0EB1">
              <w:rPr>
                <w:position w:val="-8"/>
                <w:sz w:val="22"/>
                <w:szCs w:val="22"/>
              </w:rPr>
              <w:object w:dxaOrig="300" w:dyaOrig="280" w14:anchorId="49F30ADD">
                <v:shape id="_x0000_i1223" type="#_x0000_t75" style="width:15pt;height:14pt" o:ole="">
                  <v:imagedata r:id="rId383" o:title=""/>
                </v:shape>
                <o:OLEObject Type="Embed" ProgID="Equation.3" ShapeID="_x0000_i1223" DrawAspect="Content" ObjectID="_1379684656" r:id="rId384"/>
              </w:object>
            </w:r>
            <w:r w:rsidRPr="000A0EB1">
              <w:rPr>
                <w:sz w:val="22"/>
                <w:szCs w:val="22"/>
              </w:rPr>
              <w:t xml:space="preserve">, surface loop voltage, NBI and ECCD power, </w:t>
            </w:r>
            <w:r w:rsidRPr="000A0EB1">
              <w:rPr>
                <w:position w:val="-8"/>
                <w:sz w:val="22"/>
                <w:szCs w:val="22"/>
              </w:rPr>
              <w:object w:dxaOrig="480" w:dyaOrig="280" w14:anchorId="0BF48E37">
                <v:shape id="_x0000_i1224" type="#_x0000_t75" style="width:24pt;height:14pt" o:ole="">
                  <v:imagedata r:id="rId385" o:title=""/>
                </v:shape>
                <o:OLEObject Type="Embed" ProgID="Equation.3" ShapeID="_x0000_i1224" DrawAspect="Content" ObjectID="_1379684657" r:id="rId386"/>
              </w:object>
            </w:r>
            <w:r w:rsidRPr="000A0EB1">
              <w:rPr>
                <w:sz w:val="22"/>
                <w:szCs w:val="22"/>
              </w:rPr>
              <w:t xml:space="preserve">, </w:t>
            </w:r>
            <w:r w:rsidRPr="000A0EB1">
              <w:rPr>
                <w:position w:val="-8"/>
                <w:sz w:val="22"/>
                <w:szCs w:val="22"/>
              </w:rPr>
              <w:object w:dxaOrig="560" w:dyaOrig="280" w14:anchorId="400083DC">
                <v:shape id="_x0000_i1225" type="#_x0000_t75" style="width:28pt;height:14pt" o:ole="">
                  <v:imagedata r:id="rId387" o:title=""/>
                </v:shape>
                <o:OLEObject Type="Embed" ProgID="Equation.3" ShapeID="_x0000_i1225" DrawAspect="Content" ObjectID="_1379684658" r:id="rId388"/>
              </w:object>
            </w:r>
            <w:r w:rsidRPr="000A0EB1">
              <w:rPr>
                <w:sz w:val="22"/>
                <w:szCs w:val="22"/>
              </w:rPr>
              <w:t xml:space="preserve"> and </w:t>
            </w:r>
            <w:r w:rsidRPr="000A0EB1">
              <w:rPr>
                <w:position w:val="-12"/>
                <w:sz w:val="22"/>
                <w:szCs w:val="22"/>
              </w:rPr>
              <w:object w:dxaOrig="640" w:dyaOrig="320" w14:anchorId="6ECF6B61">
                <v:shape id="_x0000_i1226" type="#_x0000_t75" style="width:32pt;height:16pt" o:ole="">
                  <v:imagedata r:id="rId389" o:title=""/>
                </v:shape>
                <o:OLEObject Type="Embed" ProgID="Equation.3" ShapeID="_x0000_i1226" DrawAspect="Content" ObjectID="_1379684659" r:id="rId390"/>
              </w:object>
            </w:r>
            <w:r w:rsidRPr="000A0EB1">
              <w:rPr>
                <w:sz w:val="22"/>
                <w:szCs w:val="22"/>
              </w:rPr>
              <w:t xml:space="preserve">. Right: radial profiles of electron and ion temperature and </w:t>
            </w:r>
            <w:r w:rsidRPr="000A0EB1">
              <w:rPr>
                <w:position w:val="-8"/>
                <w:sz w:val="22"/>
                <w:szCs w:val="22"/>
              </w:rPr>
              <w:object w:dxaOrig="160" w:dyaOrig="220" w14:anchorId="26576DFD">
                <v:shape id="_x0000_i1227" type="#_x0000_t75" style="width:8pt;height:11pt" o:ole="">
                  <v:imagedata r:id="rId391" o:title=""/>
                </v:shape>
                <o:OLEObject Type="Embed" ProgID="Equation.3" ShapeID="_x0000_i1227" DrawAspect="Content" ObjectID="_1379684660" r:id="rId392"/>
              </w:object>
            </w:r>
            <w:r w:rsidRPr="000A0EB1">
              <w:rPr>
                <w:sz w:val="22"/>
                <w:szCs w:val="22"/>
              </w:rPr>
              <w:t xml:space="preserve"> at t = 5200 ms.</w:t>
            </w:r>
          </w:p>
        </w:tc>
      </w:tr>
    </w:tbl>
    <w:p w14:paraId="13BA059A" w14:textId="77777777" w:rsidR="00AD3584" w:rsidRPr="00E92EF9" w:rsidRDefault="00AD3584" w:rsidP="00AD3584">
      <w:pPr>
        <w:spacing w:after="200" w:line="480" w:lineRule="auto"/>
        <w:jc w:val="both"/>
      </w:pPr>
      <w:r w:rsidRPr="00E92EF9">
        <w:t>bootstrap current fraction and the 20</w:t>
      </w:r>
      <w:r>
        <w:t>%</w:t>
      </w:r>
      <w:r w:rsidRPr="00E92EF9">
        <w:t xml:space="preserve">-30% NBI + ECCD have been produced in </w:t>
      </w:r>
      <w:r>
        <w:t>the following parameter ranges:</w:t>
      </w:r>
      <w:r w:rsidRPr="00A54349">
        <w:rPr>
          <w:position w:val="-8"/>
        </w:rPr>
        <w:object w:dxaOrig="540" w:dyaOrig="280" w14:anchorId="03233F3B">
          <v:shape id="_x0000_i1228" type="#_x0000_t75" style="width:27pt;height:14pt" o:ole="">
            <v:imagedata r:id="rId393" o:title=""/>
          </v:shape>
          <o:OLEObject Type="Embed" ProgID="Equation.3" ShapeID="_x0000_i1228" DrawAspect="Content" ObjectID="_1379684661" r:id="rId394"/>
        </w:object>
      </w:r>
      <w:r>
        <w:t xml:space="preserve"> 3-4,</w:t>
      </w:r>
      <w:r w:rsidRPr="00E92EF9">
        <w:t xml:space="preserve"> </w:t>
      </w:r>
      <w:r w:rsidRPr="00A54349">
        <w:rPr>
          <w:position w:val="-8"/>
        </w:rPr>
        <w:object w:dxaOrig="500" w:dyaOrig="280" w14:anchorId="7A3D765F">
          <v:shape id="_x0000_i1229" type="#_x0000_t75" style="width:25pt;height:14pt" o:ole="">
            <v:imagedata r:id="rId395" o:title=""/>
          </v:shape>
          <o:OLEObject Type="Embed" ProgID="Equation.3" ShapeID="_x0000_i1229" DrawAspect="Content" ObjectID="_1379684662" r:id="rId396"/>
        </w:object>
      </w:r>
      <w:r>
        <w:t> 3-4</w:t>
      </w:r>
      <w:r w:rsidRPr="00E92EF9">
        <w:t xml:space="preserve">, </w:t>
      </w:r>
      <w:r w:rsidRPr="00A54349">
        <w:rPr>
          <w:position w:val="-8"/>
        </w:rPr>
        <w:object w:dxaOrig="520" w:dyaOrig="280" w14:anchorId="22F326B5">
          <v:shape id="_x0000_i1230" type="#_x0000_t75" style="width:26pt;height:14pt" o:ole="">
            <v:imagedata r:id="rId397" o:title=""/>
          </v:shape>
          <o:OLEObject Type="Embed" ProgID="Equation.3" ShapeID="_x0000_i1230" DrawAspect="Content" ObjectID="_1379684663" r:id="rId398"/>
        </w:object>
      </w:r>
      <w:r>
        <w:t>1.5%-2.5%</w:t>
      </w:r>
      <w:r w:rsidRPr="00E92EF9">
        <w:t xml:space="preserve">, </w:t>
      </w:r>
      <w:r w:rsidRPr="00A54349">
        <w:rPr>
          <w:position w:val="-8"/>
        </w:rPr>
        <w:object w:dxaOrig="560" w:dyaOrig="280" w14:anchorId="6520B276">
          <v:shape id="_x0000_i1231" type="#_x0000_t75" style="width:28pt;height:14pt" o:ole="">
            <v:imagedata r:id="rId399" o:title=""/>
          </v:shape>
          <o:OLEObject Type="Embed" ProgID="Equation.3" ShapeID="_x0000_i1231" DrawAspect="Content" ObjectID="_1379684664" r:id="rId400"/>
        </w:object>
      </w:r>
      <w:r>
        <w:t> 11-12.5</w:t>
      </w:r>
      <w:r w:rsidRPr="00E92EF9">
        <w:t xml:space="preserve">, </w:t>
      </w:r>
      <w:r w:rsidRPr="00A54349">
        <w:rPr>
          <w:position w:val="-8"/>
        </w:rPr>
        <w:object w:dxaOrig="480" w:dyaOrig="280" w14:anchorId="326B485D">
          <v:shape id="_x0000_i1232" type="#_x0000_t75" style="width:24pt;height:14pt" o:ole="">
            <v:imagedata r:id="rId401" o:title=""/>
          </v:shape>
          <o:OLEObject Type="Embed" ProgID="Equation.3" ShapeID="_x0000_i1232" DrawAspect="Content" ObjectID="_1379684665" r:id="rId402"/>
        </w:object>
      </w:r>
      <w:r>
        <w:t xml:space="preserve"> 600-700 kA, </w:t>
      </w:r>
      <w:r w:rsidRPr="00E92EF9">
        <w:t xml:space="preserve">and </w:t>
      </w:r>
      <w:r w:rsidRPr="00DB0D5F">
        <w:rPr>
          <w:position w:val="-8"/>
        </w:rPr>
        <w:object w:dxaOrig="720" w:dyaOrig="280" w14:anchorId="58C3D60D">
          <v:shape id="_x0000_i1233" type="#_x0000_t75" style="width:36pt;height:14pt" o:ole="">
            <v:imagedata r:id="rId403" o:title=""/>
          </v:shape>
          <o:OLEObject Type="Embed" ProgID="Equation.3" ShapeID="_x0000_i1233" DrawAspect="Content" ObjectID="_1379684666" r:id="rId404"/>
        </w:object>
      </w:r>
      <w:r>
        <w:t> </w:t>
      </w:r>
      <w:r w:rsidRPr="00E92EF9">
        <w:t xml:space="preserve">Tesla. The line-density through the magnetic axis is typically in the range </w:t>
      </w:r>
      <w:r w:rsidRPr="00E9073D">
        <w:rPr>
          <w:position w:val="-2"/>
        </w:rPr>
        <w:object w:dxaOrig="1980" w:dyaOrig="300" w14:anchorId="6BF78863">
          <v:shape id="_x0000_i1234" type="#_x0000_t75" style="width:99pt;height:15pt" o:ole="">
            <v:imagedata r:id="rId405" o:title=""/>
          </v:shape>
          <o:OLEObject Type="Embed" ProgID="Equation.3" ShapeID="_x0000_i1234" DrawAspect="Content" ObjectID="_1379684667" r:id="rId406"/>
        </w:object>
      </w:r>
      <w:r w:rsidRPr="00E92EF9">
        <w:t>. Successful shots with both thermal</w:t>
      </w:r>
      <w:r>
        <w:t xml:space="preserve"> </w:t>
      </w:r>
      <w:r w:rsidRPr="00E92EF9">
        <w:t>and total-energy confinement at or above levels expected for H</w:t>
      </w:r>
      <w:r>
        <w:noBreakHyphen/>
      </w:r>
      <w:r w:rsidRPr="00E92EF9">
        <w:t xml:space="preserve">mode </w:t>
      </w:r>
      <w:r>
        <w:t xml:space="preserve">[18] </w:t>
      </w:r>
      <w:r w:rsidRPr="00E92EF9">
        <w:t xml:space="preserve">(i.e. </w:t>
      </w:r>
      <w:r w:rsidRPr="00AF37CC">
        <w:rPr>
          <w:position w:val="-8"/>
        </w:rPr>
        <w:object w:dxaOrig="880" w:dyaOrig="280" w14:anchorId="12382BBD">
          <v:shape id="_x0000_i1235" type="#_x0000_t75" style="width:44pt;height:14pt" o:ole="">
            <v:imagedata r:id="rId407" o:title=""/>
          </v:shape>
          <o:OLEObject Type="Embed" ProgID="Equation.3" ShapeID="_x0000_i1235" DrawAspect="Content" ObjectID="_1379684668" r:id="rId408"/>
        </w:object>
      </w:r>
      <w:r w:rsidRPr="00E92EF9">
        <w:t xml:space="preserve"> and </w:t>
      </w:r>
      <w:r w:rsidRPr="00AF37CC">
        <w:rPr>
          <w:position w:val="-8"/>
        </w:rPr>
        <w:object w:dxaOrig="920" w:dyaOrig="280" w14:anchorId="0FF2A92F">
          <v:shape id="_x0000_i1236" type="#_x0000_t75" style="width:46pt;height:14pt" o:ole="">
            <v:imagedata r:id="rId409" o:title=""/>
          </v:shape>
          <o:OLEObject Type="Embed" ProgID="Equation.3" ShapeID="_x0000_i1236" DrawAspect="Content" ObjectID="_1379684669" r:id="rId410"/>
        </w:object>
      </w:r>
      <w:r w:rsidRPr="00E92EF9">
        <w:t>) have either a high radius (</w:t>
      </w:r>
      <w:r w:rsidRPr="00E9073D">
        <w:rPr>
          <w:position w:val="-8"/>
        </w:rPr>
        <w:object w:dxaOrig="700" w:dyaOrig="260" w14:anchorId="6B513A67">
          <v:shape id="_x0000_i1237" type="#_x0000_t75" style="width:35pt;height:13pt" o:ole="">
            <v:imagedata r:id="rId411" o:title=""/>
          </v:shape>
          <o:OLEObject Type="Embed" ProgID="Equation.3" ShapeID="_x0000_i1237" DrawAspect="Content" ObjectID="_1379684670" r:id="rId412"/>
        </w:object>
      </w:r>
      <w:r w:rsidRPr="00E92EF9">
        <w:t xml:space="preserve">) transport barrier or infrequent </w:t>
      </w:r>
      <w:r>
        <w:t>edge localized modes (</w:t>
      </w:r>
      <w:r w:rsidRPr="00E92EF9">
        <w:t>ELMs</w:t>
      </w:r>
      <w:r>
        <w:t>)</w:t>
      </w:r>
      <w:r w:rsidRPr="00E92EF9">
        <w:t xml:space="preserve"> and a high average pedestal pressure. Figure</w:t>
      </w:r>
      <w:r>
        <w:t> 8</w:t>
      </w:r>
      <w:r w:rsidRPr="00E92EF9">
        <w:t xml:space="preserve"> shows time traces and profiles for an example High-</w:t>
      </w:r>
      <w:r w:rsidRPr="00DF6932">
        <w:rPr>
          <w:position w:val="-8"/>
        </w:rPr>
        <w:object w:dxaOrig="300" w:dyaOrig="280" w14:anchorId="263A6274">
          <v:shape id="_x0000_i1238" type="#_x0000_t75" style="width:15pt;height:14pt" o:ole="">
            <v:imagedata r:id="rId413" o:title=""/>
          </v:shape>
          <o:OLEObject Type="Embed" ProgID="Equation.3" ShapeID="_x0000_i1238" DrawAspect="Content" ObjectID="_1379684671" r:id="rId414"/>
        </w:object>
      </w:r>
      <w:r w:rsidRPr="00E92EF9">
        <w:t xml:space="preserve"> discharge. </w:t>
      </w:r>
    </w:p>
    <w:p w14:paraId="62759533" w14:textId="77777777" w:rsidR="00AD3584" w:rsidRPr="00E92EF9" w:rsidRDefault="00AD3584" w:rsidP="00AD3584">
      <w:pPr>
        <w:spacing w:after="200" w:line="480" w:lineRule="auto"/>
        <w:ind w:firstLine="270"/>
        <w:jc w:val="both"/>
      </w:pPr>
      <w:r w:rsidRPr="00E92EF9">
        <w:t>High-</w:t>
      </w:r>
      <w:r w:rsidRPr="00DF6932">
        <w:rPr>
          <w:position w:val="-8"/>
        </w:rPr>
        <w:object w:dxaOrig="300" w:dyaOrig="280" w14:anchorId="28DFB84F">
          <v:shape id="_x0000_i1239" type="#_x0000_t75" style="width:15pt;height:14pt" o:ole="">
            <v:imagedata r:id="rId415" o:title=""/>
          </v:shape>
          <o:OLEObject Type="Embed" ProgID="Equation.3" ShapeID="_x0000_i1239" DrawAspect="Content" ObjectID="_1379684672" r:id="rId416"/>
        </w:object>
      </w:r>
      <w:r w:rsidRPr="00E92EF9">
        <w:t xml:space="preserve"> plasmas with </w:t>
      </w:r>
      <w:r w:rsidRPr="00AF37CC">
        <w:rPr>
          <w:position w:val="-8"/>
        </w:rPr>
        <w:object w:dxaOrig="920" w:dyaOrig="280" w14:anchorId="29AE8312">
          <v:shape id="_x0000_i1240" type="#_x0000_t75" style="width:46pt;height:14pt" o:ole="">
            <v:imagedata r:id="rId417" o:title=""/>
          </v:shape>
          <o:OLEObject Type="Embed" ProgID="Equation.3" ShapeID="_x0000_i1240" DrawAspect="Content" ObjectID="_1379684673" r:id="rId418"/>
        </w:object>
      </w:r>
      <w:r w:rsidRPr="00E92EF9">
        <w:t xml:space="preserve"> have inferred fast-ion transport ne</w:t>
      </w:r>
      <w:r>
        <w:t>ar the classical level. Figure 9</w:t>
      </w:r>
      <w:r w:rsidRPr="00E92EF9">
        <w:t xml:space="preserve"> compares a standard high-</w:t>
      </w:r>
      <w:r w:rsidRPr="0025721F">
        <w:rPr>
          <w:position w:val="-8"/>
        </w:rPr>
        <w:object w:dxaOrig="480" w:dyaOrig="280" w14:anchorId="26E7113F">
          <v:shape id="_x0000_i1241" type="#_x0000_t75" style="width:24pt;height:14pt" o:ole="">
            <v:imagedata r:id="rId419" o:title=""/>
          </v:shape>
          <o:OLEObject Type="Embed" ProgID="Equation.3" ShapeID="_x0000_i1241" DrawAspect="Content" ObjectID="_1379684674" r:id="rId420"/>
        </w:object>
      </w:r>
      <w:r w:rsidRPr="00E92EF9">
        <w:t xml:space="preserve"> case and a high-</w:t>
      </w:r>
      <w:r w:rsidRPr="00DF6932">
        <w:rPr>
          <w:position w:val="-8"/>
        </w:rPr>
        <w:object w:dxaOrig="300" w:dyaOrig="280" w14:anchorId="098D7136">
          <v:shape id="_x0000_i1242" type="#_x0000_t75" style="width:15pt;height:14pt" o:ole="">
            <v:imagedata r:id="rId421" o:title=""/>
          </v:shape>
          <o:OLEObject Type="Embed" ProgID="Equation.3" ShapeID="_x0000_i1242" DrawAspect="Content" ObjectID="_1379684675" r:id="rId422"/>
        </w:object>
      </w:r>
      <w:r w:rsidRPr="00E92EF9">
        <w:t xml:space="preserve"> case. Whereas the standard case has </w:t>
      </w:r>
      <w:r w:rsidRPr="0025721F">
        <w:rPr>
          <w:position w:val="-8"/>
        </w:rPr>
        <w:object w:dxaOrig="1040" w:dyaOrig="280" w14:anchorId="123CD77F">
          <v:shape id="_x0000_i1243" type="#_x0000_t75" style="width:52pt;height:14pt" o:ole="">
            <v:imagedata r:id="rId423" o:title=""/>
          </v:shape>
          <o:OLEObject Type="Embed" ProgID="Equation.3" ShapeID="_x0000_i1243" DrawAspect="Content" ObjectID="_1379684676" r:id="rId424"/>
        </w:object>
      </w:r>
      <w:r w:rsidRPr="00E92EF9">
        <w:t xml:space="preserve">, </w:t>
      </w:r>
      <w:r w:rsidRPr="00DC7052">
        <w:rPr>
          <w:position w:val="-8"/>
        </w:rPr>
        <w:object w:dxaOrig="1080" w:dyaOrig="280" w14:anchorId="4323E36D">
          <v:shape id="_x0000_i1244" type="#_x0000_t75" style="width:54pt;height:14pt" o:ole="">
            <v:imagedata r:id="rId425" o:title=""/>
          </v:shape>
          <o:OLEObject Type="Embed" ProgID="Equation.3" ShapeID="_x0000_i1244" DrawAspect="Content" ObjectID="_1379684677" r:id="rId426"/>
        </w:object>
      </w:r>
      <w:r w:rsidRPr="00E92EF9">
        <w:t>H, and a ~15% stored energy overestimate, the high-</w:t>
      </w:r>
      <w:r w:rsidRPr="00DF6932">
        <w:rPr>
          <w:position w:val="-8"/>
        </w:rPr>
        <w:object w:dxaOrig="300" w:dyaOrig="280" w14:anchorId="52D8A097">
          <v:shape id="_x0000_i1245" type="#_x0000_t75" style="width:15pt;height:14pt" o:ole="">
            <v:imagedata r:id="rId427" o:title=""/>
          </v:shape>
          <o:OLEObject Type="Embed" ProgID="Equation.3" ShapeID="_x0000_i1245" DrawAspect="Content" ObjectID="_1379684678" r:id="rId428"/>
        </w:object>
      </w:r>
      <w:r w:rsidRPr="00E92EF9">
        <w:t xml:space="preserve"> case has </w:t>
      </w:r>
      <w:r w:rsidRPr="00DC7052">
        <w:rPr>
          <w:position w:val="-8"/>
        </w:rPr>
        <w:object w:dxaOrig="1080" w:dyaOrig="280" w14:anchorId="5B95B272">
          <v:shape id="_x0000_i1246" type="#_x0000_t75" style="width:54pt;height:14pt" o:ole="">
            <v:imagedata r:id="rId429" o:title=""/>
          </v:shape>
          <o:OLEObject Type="Embed" ProgID="Equation.3" ShapeID="_x0000_i1246" DrawAspect="Content" ObjectID="_1379684679" r:id="rId430"/>
        </w:object>
      </w:r>
      <w:r w:rsidRPr="00E92EF9">
        <w:t xml:space="preserve">, and a stored energy overestimate of ~3% with almost double the value of </w:t>
      </w:r>
      <w:r w:rsidRPr="0025721F">
        <w:rPr>
          <w:position w:val="-8"/>
        </w:rPr>
        <w:object w:dxaOrig="480" w:dyaOrig="280" w14:anchorId="18EBA758">
          <v:shape id="_x0000_i1247" type="#_x0000_t75" style="width:24pt;height:14pt" o:ole="">
            <v:imagedata r:id="rId431" o:title=""/>
          </v:shape>
          <o:OLEObject Type="Embed" ProgID="Equation.3" ShapeID="_x0000_i1247" DrawAspect="Content" ObjectID="_1379684680" r:id="rId432"/>
        </w:object>
      </w:r>
      <w:r w:rsidRPr="00E92EF9">
        <w:t>.</w:t>
      </w:r>
      <w:r>
        <w:t xml:space="preserve"> Figure 10 shows the FIDA profile acquired between 3900-6000 ms during ELM-free phases in the same high-</w:t>
      </w:r>
      <w:r w:rsidRPr="00DF6932">
        <w:rPr>
          <w:position w:val="-8"/>
        </w:rPr>
        <w:object w:dxaOrig="300" w:dyaOrig="280" w14:anchorId="237F8BF9">
          <v:shape id="_x0000_i1248" type="#_x0000_t75" style="width:15pt;height:14pt" o:ole="">
            <v:imagedata r:id="rId433" o:title=""/>
          </v:shape>
          <o:OLEObject Type="Embed" ProgID="Equation.3" ShapeID="_x0000_i1248" DrawAspect="Content" ObjectID="_1379684681" r:id="rId434"/>
        </w:object>
      </w:r>
      <w:r>
        <w:t xml:space="preserve"> discharge. (The absence of ELMs facilitates accurate FIDA measurements despite the relatively high density of this discharge.) Within experimental uncertainty, the FIDA, neutron, and stored energy measurements are all consistent with classical theory. The </w:t>
      </w:r>
      <w:r w:rsidRPr="00DC7052">
        <w:rPr>
          <w:rFonts w:ascii="Times" w:hAnsi="Times"/>
        </w:rPr>
        <w:t>high</w:t>
      </w:r>
      <w:r>
        <w:rPr>
          <w:rFonts w:ascii="Times" w:hAnsi="Times"/>
        </w:rPr>
        <w:t>-</w:t>
      </w:r>
      <w:r w:rsidRPr="00DF6932">
        <w:rPr>
          <w:position w:val="-8"/>
        </w:rPr>
        <w:object w:dxaOrig="300" w:dyaOrig="280" w14:anchorId="6F29A15A">
          <v:shape id="_x0000_i1249" type="#_x0000_t75" style="width:15pt;height:14pt" o:ole="">
            <v:imagedata r:id="rId435" o:title=""/>
          </v:shape>
          <o:OLEObject Type="Embed" ProgID="Equation.3" ShapeID="_x0000_i1249" DrawAspect="Content" ObjectID="_1379684682" r:id="rId436"/>
        </w:object>
      </w:r>
      <w:r w:rsidRPr="00E92EF9">
        <w:t xml:space="preserve">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958"/>
      </w:tblGrid>
      <w:tr w:rsidR="00AD3584" w14:paraId="44712C5F" w14:textId="77777777" w:rsidTr="00AD3584">
        <w:tc>
          <w:tcPr>
            <w:tcW w:w="5958" w:type="dxa"/>
            <w:shd w:val="clear" w:color="auto" w:fill="auto"/>
          </w:tcPr>
          <w:p w14:paraId="53E99E77" w14:textId="77777777" w:rsidR="00AD3584" w:rsidRDefault="00AD3584" w:rsidP="00AD3584">
            <w:pPr>
              <w:jc w:val="both"/>
            </w:pPr>
            <w:r>
              <w:fldChar w:fldCharType="begin"/>
            </w:r>
            <w:r>
              <w:instrText xml:space="preserve"> INCLUDEPICTURE  "holcomb:APS_14_New_Orleans:PhysPlasmas_submission:Figure_7.png" \* MERGEFORMATINET </w:instrText>
            </w:r>
            <w:r>
              <w:fldChar w:fldCharType="separate"/>
            </w:r>
            <w:r>
              <w:fldChar w:fldCharType="begin"/>
            </w:r>
            <w:r>
              <w:instrText xml:space="preserve"> INCLUDEPICTURE  "holcomb:APS_14_New_Orleans:PhysPlasmas_submission:Figure_7.png" \* MERGEFORMATINET </w:instrText>
            </w:r>
            <w:r>
              <w:fldChar w:fldCharType="separate"/>
            </w:r>
            <w:r>
              <w:fldChar w:fldCharType="begin"/>
            </w:r>
            <w:r>
              <w:instrText xml:space="preserve"> INCLUDEPICTURE  "holcomb:APS_14_New_Orleans:PhysPlasmas_submission:Figure_7.png" \* MERGEFORMATINET </w:instrText>
            </w:r>
            <w:r>
              <w:fldChar w:fldCharType="separate"/>
            </w:r>
            <w:r>
              <w:fldChar w:fldCharType="begin"/>
            </w:r>
            <w:r>
              <w:instrText xml:space="preserve"> INCLUDEPICTURE  "holcomb:APS_14_New_Orleans:PhysPlasmas_submission:Figure_7.png" \* MERGEFORMATINET </w:instrText>
            </w:r>
            <w:r>
              <w:fldChar w:fldCharType="separate"/>
            </w:r>
            <w:r>
              <w:fldChar w:fldCharType="begin"/>
            </w:r>
            <w:r>
              <w:instrText xml:space="preserve"> INCLUDEPICTURE  "holcomb:APS_14_New_Orleans:PhysPlasmas_submission:Figure_7.png" \* MERGEFORMATINET </w:instrText>
            </w:r>
            <w:r>
              <w:fldChar w:fldCharType="separate"/>
            </w:r>
            <w:r>
              <w:fldChar w:fldCharType="begin"/>
            </w:r>
            <w:r>
              <w:instrText xml:space="preserve"> INCLUDEPICTURE  "holcomb:APS_14_New_Orleans:PhysPlasmas_submission:Figure_7.png" \* MERGEFORMATINET </w:instrText>
            </w:r>
            <w:r>
              <w:fldChar w:fldCharType="separate"/>
            </w:r>
            <w:r>
              <w:fldChar w:fldCharType="begin"/>
            </w:r>
            <w:r>
              <w:instrText xml:space="preserve"> INCLUDEPICTURE  "holcomb:APS_14_New_Orleans:PhysPlasmas_submission:Figure_7.png" \* MERGEFORMATINET </w:instrText>
            </w:r>
            <w:r>
              <w:fldChar w:fldCharType="separate"/>
            </w:r>
            <w:r>
              <w:fldChar w:fldCharType="begin"/>
            </w:r>
            <w:r>
              <w:instrText xml:space="preserve"> INCLUDEPICTURE  "holcomb:APS_14_New_Orleans:PhysPlasmas_submission:Figure_7.png" \* MERGEFORMATINET </w:instrText>
            </w:r>
            <w:r>
              <w:fldChar w:fldCharType="separate"/>
            </w:r>
            <w:r>
              <w:fldChar w:fldCharType="begin"/>
            </w:r>
            <w:r>
              <w:instrText xml:space="preserve"> INCLUDEPICTURE  "holcomb:APS_14_New_Orleans:PhysPlasmas_submission:Figure_7.png" \* MERGEFORMATINET </w:instrText>
            </w:r>
            <w:r>
              <w:fldChar w:fldCharType="separate"/>
            </w:r>
            <w:r w:rsidR="002F69B0">
              <w:fldChar w:fldCharType="begin"/>
            </w:r>
            <w:r w:rsidR="002F69B0">
              <w:instrText xml:space="preserve"> INCLUDEPICTURE  "holcomb:APS_14_New_Orleans:PhysPlasmas_submission:Figure_7.png" \* MERGEFORMATINET </w:instrText>
            </w:r>
            <w:r w:rsidR="002F69B0">
              <w:fldChar w:fldCharType="separate"/>
            </w:r>
            <w:r w:rsidR="001158A1">
              <w:fldChar w:fldCharType="begin"/>
            </w:r>
            <w:r w:rsidR="001158A1">
              <w:instrText xml:space="preserve"> INCLUDEPICTURE  "holcomb:APS_14_New_Orleans:PhysPlasmas_submission:Figure_7.png" \* MERGEFORMATINET </w:instrText>
            </w:r>
            <w:r w:rsidR="001158A1">
              <w:fldChar w:fldCharType="separate"/>
            </w:r>
            <w:r w:rsidR="00036863">
              <w:fldChar w:fldCharType="begin"/>
            </w:r>
            <w:r w:rsidR="00036863">
              <w:instrText xml:space="preserve"> INCLUDEPICTURE  "holcomb:APS_14_New_Orleans:PhysPlasmas_submission:Figure_7.png" \* MERGEFORMATINET </w:instrText>
            </w:r>
            <w:r w:rsidR="00036863">
              <w:fldChar w:fldCharType="separate"/>
            </w:r>
            <w:r w:rsidR="00043F26">
              <w:fldChar w:fldCharType="begin"/>
            </w:r>
            <w:r w:rsidR="00043F26">
              <w:instrText xml:space="preserve"> INCLUDEPICTURE  "holcomb:APS_14_New_Orleans:PhysPlasmas_submission:Figure_7.png" \* MERGEFORMATINET </w:instrText>
            </w:r>
            <w:r w:rsidR="00043F26">
              <w:fldChar w:fldCharType="separate"/>
            </w:r>
            <w:r w:rsidR="0058439D">
              <w:fldChar w:fldCharType="begin"/>
            </w:r>
            <w:r w:rsidR="0058439D">
              <w:instrText xml:space="preserve"> INCLUDEPICTURE  "holcomb:APS_14_New_Orleans:PhysPlasmas_submission:Figure_7.png" \* MERGEFORMATINET </w:instrText>
            </w:r>
            <w:r w:rsidR="0058439D">
              <w:fldChar w:fldCharType="separate"/>
            </w:r>
            <w:r w:rsidR="00944B66">
              <w:fldChar w:fldCharType="begin"/>
            </w:r>
            <w:r w:rsidR="00944B66">
              <w:instrText xml:space="preserve"> INCLUDEPICTURE  "holcomb:APS_14_New_Orleans:PhysPlasmas_submission:Figure_7.png" \* MERGEFORMATINET </w:instrText>
            </w:r>
            <w:r w:rsidR="00944B66">
              <w:fldChar w:fldCharType="separate"/>
            </w:r>
            <w:r w:rsidR="0059398D">
              <w:fldChar w:fldCharType="begin"/>
            </w:r>
            <w:r w:rsidR="0059398D">
              <w:instrText xml:space="preserve"> INCLUDEPICTURE  "holcomb:APS_14_New_Orleans:PhysPlasmas_submission:Figure_7.png" \* MERGEFORMATINET </w:instrText>
            </w:r>
            <w:r w:rsidR="0059398D">
              <w:fldChar w:fldCharType="separate"/>
            </w:r>
            <w:r w:rsidR="006A4C96">
              <w:fldChar w:fldCharType="begin"/>
            </w:r>
            <w:r w:rsidR="006A4C96">
              <w:instrText xml:space="preserve"> INCLUDEPICTURE  "holcomb:APS_14_New_Orleans:PhysPlasmas_submission:Figure_7.png" \* MERGEFORMATINET </w:instrText>
            </w:r>
            <w:r w:rsidR="006A4C96">
              <w:fldChar w:fldCharType="separate"/>
            </w:r>
            <w:r w:rsidR="000B1044">
              <w:fldChar w:fldCharType="begin"/>
            </w:r>
            <w:r w:rsidR="000B1044">
              <w:instrText xml:space="preserve"> INCLUDEPICTURE  "holcomb:APS_14_New_Orleans:PhysPlasmas_submission:Figure_7.png" \* MERGEFORMATINET </w:instrText>
            </w:r>
            <w:r w:rsidR="000B1044">
              <w:fldChar w:fldCharType="separate"/>
            </w:r>
            <w:r w:rsidR="0008001C">
              <w:fldChar w:fldCharType="begin"/>
            </w:r>
            <w:r w:rsidR="0008001C">
              <w:instrText xml:space="preserve"> INCLUDEPICTURE  "holcomb:APS_14_New_Orleans:PhysPlasmas_submission:Figure_7.png" \* MERGEFORMATINET </w:instrText>
            </w:r>
            <w:r w:rsidR="0008001C">
              <w:fldChar w:fldCharType="separate"/>
            </w:r>
            <w:r w:rsidR="004A27A3">
              <w:fldChar w:fldCharType="begin"/>
            </w:r>
            <w:r w:rsidR="004A27A3">
              <w:instrText xml:space="preserve"> INCLUDEPICTURE  "holcomb:APS_14_New_Orleans:PhysPlasmas_submission:Figure_7.png" \* MERGEFORMATINET </w:instrText>
            </w:r>
            <w:r w:rsidR="004A27A3">
              <w:fldChar w:fldCharType="separate"/>
            </w:r>
            <w:r w:rsidR="003615FD">
              <w:fldChar w:fldCharType="begin"/>
            </w:r>
            <w:r w:rsidR="003615FD">
              <w:instrText xml:space="preserve"> </w:instrText>
            </w:r>
            <w:r w:rsidR="003615FD">
              <w:instrText>INCLUDEPICTURE  "holcomb:APS_14_New_Orleans:PhysPlasmas_submission:Figure_7.png" \* MERGEFORMATINET</w:instrText>
            </w:r>
            <w:r w:rsidR="003615FD">
              <w:instrText xml:space="preserve"> </w:instrText>
            </w:r>
            <w:r w:rsidR="003615FD">
              <w:fldChar w:fldCharType="separate"/>
            </w:r>
            <w:r w:rsidR="003615FD">
              <w:pict w14:anchorId="2B1FE7FE">
                <v:shape id="_x0000_i1250" type="#_x0000_t75" style="width:287pt;height:233pt">
                  <v:imagedata r:id="rId437" r:href="rId438"/>
                </v:shape>
              </w:pict>
            </w:r>
            <w:r w:rsidR="003615FD">
              <w:fldChar w:fldCharType="end"/>
            </w:r>
            <w:r w:rsidR="004A27A3">
              <w:fldChar w:fldCharType="end"/>
            </w:r>
            <w:r w:rsidR="0008001C">
              <w:fldChar w:fldCharType="end"/>
            </w:r>
            <w:r w:rsidR="000B1044">
              <w:fldChar w:fldCharType="end"/>
            </w:r>
            <w:r w:rsidR="006A4C96">
              <w:fldChar w:fldCharType="end"/>
            </w:r>
            <w:r w:rsidR="0059398D">
              <w:fldChar w:fldCharType="end"/>
            </w:r>
            <w:r w:rsidR="00944B66">
              <w:fldChar w:fldCharType="end"/>
            </w:r>
            <w:r w:rsidR="0058439D">
              <w:fldChar w:fldCharType="end"/>
            </w:r>
            <w:r w:rsidR="00043F26">
              <w:fldChar w:fldCharType="end"/>
            </w:r>
            <w:r w:rsidR="00036863">
              <w:fldChar w:fldCharType="end"/>
            </w:r>
            <w:r w:rsidR="001158A1">
              <w:fldChar w:fldCharType="end"/>
            </w:r>
            <w:r w:rsidR="002F69B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AD3584" w14:paraId="19250601" w14:textId="77777777" w:rsidTr="00AD3584">
        <w:tc>
          <w:tcPr>
            <w:tcW w:w="5958" w:type="dxa"/>
            <w:shd w:val="clear" w:color="auto" w:fill="auto"/>
          </w:tcPr>
          <w:p w14:paraId="44C01CFE" w14:textId="77777777" w:rsidR="00AD3584" w:rsidRPr="007C453D" w:rsidRDefault="00AD3584" w:rsidP="00AD3584">
            <w:pPr>
              <w:jc w:val="both"/>
              <w:rPr>
                <w:sz w:val="22"/>
                <w:szCs w:val="22"/>
              </w:rPr>
            </w:pPr>
            <w:r w:rsidRPr="007C453D">
              <w:rPr>
                <w:sz w:val="22"/>
                <w:szCs w:val="22"/>
              </w:rPr>
              <w:t xml:space="preserve">Fig. 9. Time traces of </w:t>
            </w:r>
            <w:r w:rsidRPr="007C453D">
              <w:rPr>
                <w:position w:val="-8"/>
                <w:sz w:val="22"/>
                <w:szCs w:val="22"/>
              </w:rPr>
              <w:object w:dxaOrig="480" w:dyaOrig="280" w14:anchorId="0213BD24">
                <v:shape id="_x0000_i1251" type="#_x0000_t75" style="width:24pt;height:14pt" o:ole="">
                  <v:imagedata r:id="rId439" o:title=""/>
                </v:shape>
                <o:OLEObject Type="Embed" ProgID="Equation.3" ShapeID="_x0000_i1251" DrawAspect="Content" ObjectID="_1379684683" r:id="rId440"/>
              </w:object>
            </w:r>
            <w:r w:rsidRPr="007C453D">
              <w:rPr>
                <w:sz w:val="22"/>
                <w:szCs w:val="22"/>
              </w:rPr>
              <w:t xml:space="preserve">, </w:t>
            </w:r>
            <w:r w:rsidRPr="007C453D">
              <w:rPr>
                <w:position w:val="-8"/>
                <w:sz w:val="22"/>
                <w:szCs w:val="22"/>
              </w:rPr>
              <w:object w:dxaOrig="560" w:dyaOrig="280" w14:anchorId="4A4BB497">
                <v:shape id="_x0000_i1252" type="#_x0000_t75" style="width:28pt;height:14pt" o:ole="">
                  <v:imagedata r:id="rId441" o:title=""/>
                </v:shape>
                <o:OLEObject Type="Embed" ProgID="Equation.3" ShapeID="_x0000_i1252" DrawAspect="Content" ObjectID="_1379684684" r:id="rId442"/>
              </w:object>
            </w:r>
            <w:r w:rsidRPr="007C453D">
              <w:rPr>
                <w:sz w:val="22"/>
                <w:szCs w:val="22"/>
              </w:rPr>
              <w:t>, and stored energy overestimate for a standard high-</w:t>
            </w:r>
            <w:r w:rsidRPr="007C453D">
              <w:rPr>
                <w:position w:val="-8"/>
                <w:sz w:val="22"/>
                <w:szCs w:val="22"/>
              </w:rPr>
              <w:object w:dxaOrig="480" w:dyaOrig="280" w14:anchorId="555BECA2">
                <v:shape id="_x0000_i1253" type="#_x0000_t75" style="width:24pt;height:14pt" o:ole="">
                  <v:imagedata r:id="rId443" o:title=""/>
                </v:shape>
                <o:OLEObject Type="Embed" ProgID="Equation.3" ShapeID="_x0000_i1253" DrawAspect="Content" ObjectID="_1379684685" r:id="rId444"/>
              </w:object>
            </w:r>
            <w:r w:rsidRPr="007C453D">
              <w:rPr>
                <w:sz w:val="22"/>
                <w:szCs w:val="22"/>
              </w:rPr>
              <w:t xml:space="preserve"> discharge and a high-</w:t>
            </w:r>
            <w:r w:rsidRPr="007C453D">
              <w:rPr>
                <w:position w:val="-8"/>
                <w:sz w:val="22"/>
                <w:szCs w:val="22"/>
              </w:rPr>
              <w:object w:dxaOrig="300" w:dyaOrig="280" w14:anchorId="4291E349">
                <v:shape id="_x0000_i1254" type="#_x0000_t75" style="width:15pt;height:14pt" o:ole="">
                  <v:imagedata r:id="rId445" o:title=""/>
                </v:shape>
                <o:OLEObject Type="Embed" ProgID="Equation.3" ShapeID="_x0000_i1254" DrawAspect="Content" ObjectID="_1379684686" r:id="rId446"/>
              </w:object>
            </w:r>
            <w:r w:rsidRPr="007C453D">
              <w:rPr>
                <w:sz w:val="22"/>
                <w:szCs w:val="22"/>
              </w:rPr>
              <w:t xml:space="preserve"> discharge.</w:t>
            </w:r>
          </w:p>
        </w:tc>
      </w:tr>
    </w:tbl>
    <w:p w14:paraId="3C642403" w14:textId="77777777" w:rsidR="00AD3584" w:rsidRPr="007C453D" w:rsidRDefault="00AD3584" w:rsidP="00AD3584">
      <w:pPr>
        <w:rPr>
          <w:vanish/>
        </w:rPr>
      </w:pPr>
    </w:p>
    <w:tbl>
      <w:tblPr>
        <w:tblpPr w:leftFromText="180" w:rightFromText="180" w:vertAnchor="text" w:horzAnchor="page" w:tblpX="1450" w:tblpY="5748"/>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977"/>
      </w:tblGrid>
      <w:tr w:rsidR="00AD3584" w14:paraId="1DFCF693" w14:textId="77777777" w:rsidTr="00AD3584">
        <w:tc>
          <w:tcPr>
            <w:tcW w:w="4977" w:type="dxa"/>
            <w:shd w:val="clear" w:color="auto" w:fill="auto"/>
          </w:tcPr>
          <w:p w14:paraId="68C66426" w14:textId="77777777" w:rsidR="00AD3584" w:rsidRDefault="003615FD" w:rsidP="00AD3584">
            <w:pPr>
              <w:jc w:val="both"/>
            </w:pPr>
            <w:r>
              <w:pict w14:anchorId="71C93897">
                <v:shape id="_x0000_i1255" type="#_x0000_t75" style="width:230pt;height:174pt">
                  <v:imagedata r:id="rId447" o:title="f10"/>
                </v:shape>
              </w:pict>
            </w:r>
          </w:p>
        </w:tc>
      </w:tr>
      <w:tr w:rsidR="00AD3584" w14:paraId="77C288F7" w14:textId="77777777" w:rsidTr="00AD3584">
        <w:tc>
          <w:tcPr>
            <w:tcW w:w="4977" w:type="dxa"/>
            <w:shd w:val="clear" w:color="auto" w:fill="auto"/>
          </w:tcPr>
          <w:p w14:paraId="0C8C270B" w14:textId="77777777" w:rsidR="00AD3584" w:rsidRPr="002957F7" w:rsidRDefault="00AD3584" w:rsidP="00AD3584">
            <w:pPr>
              <w:jc w:val="both"/>
              <w:rPr>
                <w:sz w:val="22"/>
                <w:szCs w:val="22"/>
              </w:rPr>
            </w:pPr>
            <w:r w:rsidRPr="002957F7">
              <w:rPr>
                <w:sz w:val="22"/>
                <w:szCs w:val="22"/>
              </w:rPr>
              <w:t xml:space="preserve">Fig. 10.  FIDA profile from the oblique view that is sensitive to co-passing fast ions </w:t>
            </w:r>
            <w:r w:rsidRPr="002957F7">
              <w:rPr>
                <w:color w:val="000000"/>
                <w:sz w:val="22"/>
                <w:szCs w:val="22"/>
              </w:rPr>
              <w:t xml:space="preserve">[C.M. Muscatello et al., Rev. Sci. Instrum. </w:t>
            </w:r>
            <w:r w:rsidRPr="002957F7">
              <w:rPr>
                <w:b/>
                <w:color w:val="000000"/>
                <w:sz w:val="22"/>
                <w:szCs w:val="22"/>
              </w:rPr>
              <w:t>81</w:t>
            </w:r>
            <w:r w:rsidRPr="002957F7">
              <w:rPr>
                <w:color w:val="000000"/>
                <w:sz w:val="22"/>
                <w:szCs w:val="22"/>
              </w:rPr>
              <w:t>, 10D316 (2010</w:t>
            </w:r>
            <w:r w:rsidRPr="002957F7">
              <w:rPr>
                <w:sz w:val="22"/>
                <w:szCs w:val="22"/>
              </w:rPr>
              <w:t>)].  The error bars represent the temporal variation of the ratio of experimental-to-theoretical values. The theoretical prediction assumes classical fast ions. The FIDA spectra are summed over wavelengths of 650.5-652.7 nm.</w:t>
            </w:r>
          </w:p>
        </w:tc>
      </w:tr>
    </w:tbl>
    <w:p w14:paraId="7D0D5FDE" w14:textId="77777777" w:rsidR="00AD3584" w:rsidRDefault="00AD3584" w:rsidP="00AD3584">
      <w:pPr>
        <w:spacing w:after="200" w:line="480" w:lineRule="auto"/>
        <w:jc w:val="both"/>
      </w:pPr>
      <w:r w:rsidRPr="00E92EF9">
        <w:t xml:space="preserve">discharges demonstrate that very high values of </w:t>
      </w:r>
      <w:r w:rsidRPr="00DC7052">
        <w:rPr>
          <w:position w:val="-8"/>
        </w:rPr>
        <w:object w:dxaOrig="480" w:dyaOrig="280" w14:anchorId="4F8CE739">
          <v:shape id="_x0000_i1256" type="#_x0000_t75" style="width:24pt;height:14pt" o:ole="">
            <v:imagedata r:id="rId448" o:title=""/>
          </v:shape>
          <o:OLEObject Type="Embed" ProgID="Equation.3" ShapeID="_x0000_i1256" DrawAspect="Content" ObjectID="_1379684687" r:id="rId449"/>
        </w:object>
      </w:r>
      <w:r w:rsidRPr="00E92EF9">
        <w:t xml:space="preserve"> in the range of 3-5 </w:t>
      </w:r>
      <w:r>
        <w:t>do not invariably result in enhanced fast-</w:t>
      </w:r>
      <w:r w:rsidRPr="00E92EF9">
        <w:t>ion transport</w:t>
      </w:r>
      <w:r>
        <w:t xml:space="preserve"> or lower than expected global energy confinement</w:t>
      </w:r>
      <w:r w:rsidRPr="00E92EF9">
        <w:t>. In both high-</w:t>
      </w:r>
      <w:r w:rsidRPr="0025721F">
        <w:rPr>
          <w:position w:val="-8"/>
        </w:rPr>
        <w:object w:dxaOrig="480" w:dyaOrig="280" w14:anchorId="6B8F64F9">
          <v:shape id="_x0000_i1257" type="#_x0000_t75" style="width:24pt;height:14pt" o:ole="">
            <v:imagedata r:id="rId450" o:title=""/>
          </v:shape>
          <o:OLEObject Type="Embed" ProgID="Equation.3" ShapeID="_x0000_i1257" DrawAspect="Content" ObjectID="_1379684688" r:id="rId451"/>
        </w:object>
      </w:r>
      <w:r w:rsidRPr="00E92EF9">
        <w:t xml:space="preserve"> regimes the strongest AEs observed are usually TAEs, and NOVA code</w:t>
      </w:r>
      <w:r>
        <w:t xml:space="preserve"> [36,37]</w:t>
      </w:r>
      <w:r w:rsidRPr="00E92EF9">
        <w:t xml:space="preserve"> analysis </w:t>
      </w:r>
      <w:r>
        <w:t>(Fig. 11</w:t>
      </w:r>
      <w:r w:rsidRPr="00E92EF9">
        <w:t xml:space="preserve">) of a pair of discharges finds that the core TAE gap structure inside of </w:t>
      </w:r>
      <w:r w:rsidRPr="00DE7223">
        <w:rPr>
          <w:position w:val="-8"/>
        </w:rPr>
        <w:object w:dxaOrig="700" w:dyaOrig="260" w14:anchorId="77219A8A">
          <v:shape id="_x0000_i1258" type="#_x0000_t75" style="width:35pt;height:13pt" o:ole="">
            <v:imagedata r:id="rId452" o:title=""/>
          </v:shape>
          <o:OLEObject Type="Embed" ProgID="Equation.3" ShapeID="_x0000_i1258" DrawAspect="Content" ObjectID="_1379684689" r:id="rId453"/>
        </w:object>
      </w:r>
      <w:r w:rsidRPr="00E92EF9">
        <w:t xml:space="preserve"> is much wider for the standard high-</w:t>
      </w:r>
      <w:r w:rsidRPr="0025721F">
        <w:rPr>
          <w:position w:val="-8"/>
        </w:rPr>
        <w:object w:dxaOrig="480" w:dyaOrig="280" w14:anchorId="5F32AA86">
          <v:shape id="_x0000_i1259" type="#_x0000_t75" style="width:24pt;height:14pt" o:ole="">
            <v:imagedata r:id="rId454" o:title=""/>
          </v:shape>
          <o:OLEObject Type="Embed" ProgID="Equation.3" ShapeID="_x0000_i1259" DrawAspect="Content" ObjectID="_1379684690" r:id="rId455"/>
        </w:object>
      </w:r>
      <w:r w:rsidRPr="00E92EF9">
        <w:t xml:space="preserve"> case than the high-</w:t>
      </w:r>
      <w:r w:rsidRPr="00DF6932">
        <w:rPr>
          <w:position w:val="-8"/>
        </w:rPr>
        <w:object w:dxaOrig="300" w:dyaOrig="280" w14:anchorId="35C4C367">
          <v:shape id="_x0000_i1260" type="#_x0000_t75" style="width:15pt;height:14pt" o:ole="">
            <v:imagedata r:id="rId456" o:title=""/>
          </v:shape>
          <o:OLEObject Type="Embed" ProgID="Equation.3" ShapeID="_x0000_i1260" DrawAspect="Content" ObjectID="_1379684691" r:id="rId457"/>
        </w:object>
      </w:r>
      <w:r w:rsidRPr="00E92EF9">
        <w:t xml:space="preserve"> case. In the former</w:t>
      </w:r>
      <w:r>
        <w:t xml:space="preserve"> case</w:t>
      </w:r>
      <w:r w:rsidRPr="00E92EF9">
        <w:t xml:space="preserve">, NOVA predicts a plethora of radially-extended core TAEs that are minimally damped, while in the latter </w:t>
      </w:r>
      <w:r>
        <w:t xml:space="preserve">case </w:t>
      </w:r>
      <w:r w:rsidRPr="00E92EF9">
        <w:t xml:space="preserve">the TAE gap only widens a similar amount outside of </w:t>
      </w:r>
      <w:r w:rsidRPr="00DE7223">
        <w:rPr>
          <w:position w:val="-8"/>
        </w:rPr>
        <w:object w:dxaOrig="700" w:dyaOrig="260" w14:anchorId="58890F66">
          <v:shape id="_x0000_i1261" type="#_x0000_t75" style="width:35pt;height:13pt" o:ole="">
            <v:imagedata r:id="rId458" o:title=""/>
          </v:shape>
          <o:OLEObject Type="Embed" ProgID="Equation.3" ShapeID="_x0000_i1261" DrawAspect="Content" ObjectID="_1379684692" r:id="rId459"/>
        </w:object>
      </w:r>
      <w:r w:rsidRPr="00E92EF9">
        <w:t xml:space="preserve">. Measurements of density and temperature fluctuations associated with TAEs are in qualitative agreement </w:t>
      </w:r>
      <w:r>
        <w:t>with these predictions. Figure 12</w:t>
      </w:r>
      <w:r w:rsidRPr="00E92EF9">
        <w:t xml:space="preserve"> compares profiles of the electron temperature fluctuation f</w:t>
      </w:r>
      <w:r>
        <w:t>requency-spectrum measured by the</w:t>
      </w:r>
      <w:r w:rsidRPr="00E92EF9">
        <w:t xml:space="preserve"> electron cyclotron emission diagnostic</w:t>
      </w:r>
      <w:r>
        <w:t>. The standard high-</w:t>
      </w:r>
      <w:r w:rsidRPr="0025721F">
        <w:rPr>
          <w:position w:val="-8"/>
        </w:rPr>
        <w:object w:dxaOrig="480" w:dyaOrig="280" w14:anchorId="1D2092C0">
          <v:shape id="_x0000_i1262" type="#_x0000_t75" style="width:24pt;height:14pt" o:ole="">
            <v:imagedata r:id="rId460" o:title=""/>
          </v:shape>
          <o:OLEObject Type="Embed" ProgID="Equation.3" ShapeID="_x0000_i1262" DrawAspect="Content" ObjectID="_1379684693" r:id="rId461"/>
        </w:object>
      </w:r>
      <w:r>
        <w:t xml:space="preserve"> plasma has many more coherent modes </w:t>
      </w:r>
    </w:p>
    <w:tbl>
      <w:tblPr>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5876"/>
        <w:gridCol w:w="3700"/>
      </w:tblGrid>
      <w:tr w:rsidR="00AD3584" w14:paraId="006046E7" w14:textId="77777777" w:rsidTr="00AD3584">
        <w:tc>
          <w:tcPr>
            <w:tcW w:w="4788" w:type="dxa"/>
            <w:shd w:val="clear" w:color="auto" w:fill="auto"/>
          </w:tcPr>
          <w:p w14:paraId="0523B679" w14:textId="77777777" w:rsidR="00AD3584" w:rsidRDefault="003615FD" w:rsidP="00AD3584">
            <w:pPr>
              <w:jc w:val="both"/>
            </w:pPr>
            <w:r>
              <w:pict w14:anchorId="05AA894C">
                <v:shape id="_x0000_i1263" type="#_x0000_t75" style="width:283pt;height:138pt">
                  <v:imagedata r:id="rId462" o:title="f11"/>
                </v:shape>
              </w:pict>
            </w:r>
          </w:p>
        </w:tc>
        <w:tc>
          <w:tcPr>
            <w:tcW w:w="4788" w:type="dxa"/>
            <w:shd w:val="clear" w:color="auto" w:fill="auto"/>
          </w:tcPr>
          <w:p w14:paraId="461BE5F2" w14:textId="77777777" w:rsidR="00AD3584" w:rsidRPr="007C453D" w:rsidRDefault="00AD3584" w:rsidP="00AD3584">
            <w:pPr>
              <w:jc w:val="both"/>
              <w:rPr>
                <w:sz w:val="22"/>
                <w:szCs w:val="22"/>
              </w:rPr>
            </w:pPr>
          </w:p>
          <w:p w14:paraId="37515247" w14:textId="77777777" w:rsidR="00AD3584" w:rsidRPr="007C453D" w:rsidRDefault="00AD3584" w:rsidP="00AD3584">
            <w:pPr>
              <w:jc w:val="both"/>
              <w:rPr>
                <w:sz w:val="22"/>
                <w:szCs w:val="22"/>
              </w:rPr>
            </w:pPr>
          </w:p>
          <w:p w14:paraId="45CE2DB5" w14:textId="77777777" w:rsidR="00AD3584" w:rsidRPr="007C453D" w:rsidRDefault="00AD3584" w:rsidP="00AD3584">
            <w:pPr>
              <w:jc w:val="both"/>
              <w:rPr>
                <w:sz w:val="22"/>
                <w:szCs w:val="22"/>
              </w:rPr>
            </w:pPr>
          </w:p>
          <w:p w14:paraId="11BC5046" w14:textId="77777777" w:rsidR="00AD3584" w:rsidRPr="007C453D" w:rsidRDefault="00AD3584" w:rsidP="00AD3584">
            <w:pPr>
              <w:jc w:val="both"/>
              <w:rPr>
                <w:sz w:val="22"/>
                <w:szCs w:val="22"/>
              </w:rPr>
            </w:pPr>
            <w:r w:rsidRPr="007C453D">
              <w:rPr>
                <w:sz w:val="22"/>
                <w:szCs w:val="22"/>
              </w:rPr>
              <w:t xml:space="preserve">Fig. 11. </w:t>
            </w:r>
            <w:r w:rsidRPr="007C453D">
              <w:rPr>
                <w:i/>
                <w:sz w:val="22"/>
                <w:szCs w:val="22"/>
              </w:rPr>
              <w:t>NOVA</w:t>
            </w:r>
            <w:r w:rsidRPr="007C453D">
              <w:rPr>
                <w:sz w:val="22"/>
                <w:szCs w:val="22"/>
              </w:rPr>
              <w:t xml:space="preserve"> code calculations of the TAE gap profiles for a standard high-</w:t>
            </w:r>
            <w:r w:rsidRPr="007C453D">
              <w:rPr>
                <w:position w:val="-8"/>
                <w:sz w:val="22"/>
                <w:szCs w:val="22"/>
              </w:rPr>
              <w:object w:dxaOrig="480" w:dyaOrig="280" w14:anchorId="7A61EF43">
                <v:shape id="_x0000_i1264" type="#_x0000_t75" style="width:24pt;height:14pt" o:ole="">
                  <v:imagedata r:id="rId463" o:title=""/>
                </v:shape>
                <o:OLEObject Type="Embed" ProgID="Equation.3" ShapeID="_x0000_i1264" DrawAspect="Content" ObjectID="_1379684694" r:id="rId464"/>
              </w:object>
            </w:r>
            <w:r w:rsidRPr="007C453D">
              <w:rPr>
                <w:sz w:val="22"/>
                <w:szCs w:val="22"/>
              </w:rPr>
              <w:t xml:space="preserve"> discharge (153072, left) and a high-</w:t>
            </w:r>
            <w:r w:rsidRPr="007C453D">
              <w:rPr>
                <w:position w:val="-8"/>
                <w:sz w:val="22"/>
                <w:szCs w:val="22"/>
              </w:rPr>
              <w:object w:dxaOrig="300" w:dyaOrig="280" w14:anchorId="1A24E88F">
                <v:shape id="_x0000_i1265" type="#_x0000_t75" style="width:15pt;height:14pt" o:ole="">
                  <v:imagedata r:id="rId465" o:title=""/>
                </v:shape>
                <o:OLEObject Type="Embed" ProgID="Equation.3" ShapeID="_x0000_i1265" DrawAspect="Content" ObjectID="_1379684695" r:id="rId466"/>
              </w:object>
            </w:r>
            <w:r w:rsidRPr="007C453D">
              <w:rPr>
                <w:sz w:val="22"/>
                <w:szCs w:val="22"/>
              </w:rPr>
              <w:t xml:space="preserve"> discharge (158564, right).</w:t>
            </w:r>
          </w:p>
        </w:tc>
      </w:tr>
      <w:tr w:rsidR="00AD3584" w14:paraId="2F96C556" w14:textId="77777777" w:rsidTr="00AD3584">
        <w:tc>
          <w:tcPr>
            <w:tcW w:w="4788" w:type="dxa"/>
            <w:shd w:val="clear" w:color="auto" w:fill="auto"/>
          </w:tcPr>
          <w:p w14:paraId="088CCB9C" w14:textId="77777777" w:rsidR="00AD3584" w:rsidRDefault="003615FD" w:rsidP="00AD3584">
            <w:pPr>
              <w:jc w:val="both"/>
            </w:pPr>
            <w:r>
              <w:pict w14:anchorId="14FA7C4F">
                <v:shape id="_x0000_i1266" type="#_x0000_t75" style="width:283pt;height:184pt">
                  <v:imagedata r:id="rId467" o:title="f12"/>
                </v:shape>
              </w:pict>
            </w:r>
          </w:p>
        </w:tc>
        <w:tc>
          <w:tcPr>
            <w:tcW w:w="4788" w:type="dxa"/>
            <w:shd w:val="clear" w:color="auto" w:fill="auto"/>
          </w:tcPr>
          <w:p w14:paraId="1C6BE249" w14:textId="77777777" w:rsidR="00AD3584" w:rsidRPr="007C453D" w:rsidRDefault="00AD3584" w:rsidP="00AD3584">
            <w:pPr>
              <w:jc w:val="both"/>
              <w:rPr>
                <w:sz w:val="22"/>
                <w:szCs w:val="22"/>
              </w:rPr>
            </w:pPr>
          </w:p>
          <w:p w14:paraId="71D4DEBA" w14:textId="77777777" w:rsidR="00AD3584" w:rsidRPr="007C453D" w:rsidRDefault="00AD3584" w:rsidP="00AD3584">
            <w:pPr>
              <w:jc w:val="both"/>
              <w:rPr>
                <w:sz w:val="22"/>
                <w:szCs w:val="22"/>
              </w:rPr>
            </w:pPr>
          </w:p>
          <w:p w14:paraId="0E717CD2" w14:textId="77777777" w:rsidR="00AD3584" w:rsidRPr="007C453D" w:rsidRDefault="00AD3584" w:rsidP="00AD3584">
            <w:pPr>
              <w:jc w:val="both"/>
              <w:rPr>
                <w:sz w:val="22"/>
                <w:szCs w:val="22"/>
              </w:rPr>
            </w:pPr>
          </w:p>
          <w:p w14:paraId="32CE4E18" w14:textId="77777777" w:rsidR="00AD3584" w:rsidRPr="007C453D" w:rsidRDefault="00AD3584" w:rsidP="00AD3584">
            <w:pPr>
              <w:jc w:val="both"/>
              <w:rPr>
                <w:sz w:val="22"/>
                <w:szCs w:val="22"/>
              </w:rPr>
            </w:pPr>
            <w:r w:rsidRPr="007C453D">
              <w:rPr>
                <w:sz w:val="22"/>
                <w:szCs w:val="22"/>
              </w:rPr>
              <w:t>Fig. 12. Cross power spectra profiles of electron temperature fluctuations measured by the electron cyclotron emission diagnostic. Left: a standard high-</w:t>
            </w:r>
            <w:r w:rsidRPr="007C453D">
              <w:rPr>
                <w:position w:val="-8"/>
                <w:sz w:val="22"/>
                <w:szCs w:val="22"/>
              </w:rPr>
              <w:object w:dxaOrig="480" w:dyaOrig="280" w14:anchorId="687FABAD">
                <v:shape id="_x0000_i1267" type="#_x0000_t75" style="width:24pt;height:14pt" o:ole="">
                  <v:imagedata r:id="rId468" o:title=""/>
                </v:shape>
                <o:OLEObject Type="Embed" ProgID="Equation.3" ShapeID="_x0000_i1267" DrawAspect="Content" ObjectID="_1379684696" r:id="rId469"/>
              </w:object>
            </w:r>
            <w:r w:rsidRPr="007C453D">
              <w:rPr>
                <w:sz w:val="22"/>
                <w:szCs w:val="22"/>
              </w:rPr>
              <w:t xml:space="preserve"> case. Right: a high-</w:t>
            </w:r>
            <w:r w:rsidRPr="007C453D">
              <w:rPr>
                <w:position w:val="-8"/>
                <w:sz w:val="22"/>
                <w:szCs w:val="22"/>
              </w:rPr>
              <w:object w:dxaOrig="300" w:dyaOrig="280" w14:anchorId="04EA08E8">
                <v:shape id="_x0000_i1268" type="#_x0000_t75" style="width:15pt;height:14pt" o:ole="">
                  <v:imagedata r:id="rId470" o:title=""/>
                </v:shape>
                <o:OLEObject Type="Embed" ProgID="Equation.3" ShapeID="_x0000_i1268" DrawAspect="Content" ObjectID="_1379684697" r:id="rId471"/>
              </w:object>
            </w:r>
            <w:r w:rsidRPr="007C453D">
              <w:rPr>
                <w:sz w:val="22"/>
                <w:szCs w:val="22"/>
              </w:rPr>
              <w:t xml:space="preserve"> case.</w:t>
            </w:r>
          </w:p>
        </w:tc>
      </w:tr>
    </w:tbl>
    <w:p w14:paraId="461D4D2F" w14:textId="77777777" w:rsidR="00AD3584" w:rsidRDefault="00AD3584" w:rsidP="00AD3584">
      <w:pPr>
        <w:spacing w:after="200" w:line="480" w:lineRule="auto"/>
        <w:jc w:val="both"/>
      </w:pPr>
      <w:r>
        <w:t xml:space="preserve">inside of </w:t>
      </w:r>
      <w:r w:rsidRPr="00DE7223">
        <w:rPr>
          <w:position w:val="-8"/>
        </w:rPr>
        <w:object w:dxaOrig="700" w:dyaOrig="260" w14:anchorId="216465D4">
          <v:shape id="_x0000_i1269" type="#_x0000_t75" style="width:35pt;height:13pt" o:ole="">
            <v:imagedata r:id="rId472" o:title=""/>
          </v:shape>
          <o:OLEObject Type="Embed" ProgID="Equation.3" ShapeID="_x0000_i1269" DrawAspect="Content" ObjectID="_1379684698" r:id="rId473"/>
        </w:object>
      </w:r>
      <w:r>
        <w:t xml:space="preserve"> than the high-</w:t>
      </w:r>
      <w:r w:rsidRPr="00DF6932">
        <w:rPr>
          <w:position w:val="-8"/>
        </w:rPr>
        <w:object w:dxaOrig="300" w:dyaOrig="280" w14:anchorId="23A33CAD">
          <v:shape id="_x0000_i1270" type="#_x0000_t75" style="width:15pt;height:14pt" o:ole="">
            <v:imagedata r:id="rId474" o:title=""/>
          </v:shape>
          <o:OLEObject Type="Embed" ProgID="Equation.3" ShapeID="_x0000_i1270" DrawAspect="Content" ObjectID="_1379684699" r:id="rId475"/>
        </w:object>
      </w:r>
      <w:r>
        <w:t xml:space="preserve"> case, which has strong modes around 60 and 70 kHz only outside of </w:t>
      </w:r>
      <w:r w:rsidRPr="00DE7223">
        <w:rPr>
          <w:position w:val="-8"/>
        </w:rPr>
        <w:object w:dxaOrig="700" w:dyaOrig="260" w14:anchorId="485B7756">
          <v:shape id="_x0000_i1271" type="#_x0000_t75" style="width:35pt;height:13pt" o:ole="">
            <v:imagedata r:id="rId476" o:title=""/>
          </v:shape>
          <o:OLEObject Type="Embed" ProgID="Equation.3" ShapeID="_x0000_i1271" DrawAspect="Content" ObjectID="_1379684700" r:id="rId477"/>
        </w:object>
      </w:r>
      <w:r>
        <w:t xml:space="preserve">. Since in both cases the fast-ion profile is peaked on-axis, AEs near the magnetic axis are more likely to cause enhanced fast-ion transport than AEs at large radius. </w:t>
      </w:r>
    </w:p>
    <w:p w14:paraId="6D26CEDA" w14:textId="77777777" w:rsidR="00AD3584" w:rsidRDefault="00AD3584" w:rsidP="00AD3584">
      <w:pPr>
        <w:spacing w:after="200" w:line="480" w:lineRule="auto"/>
        <w:ind w:firstLine="270"/>
        <w:jc w:val="both"/>
      </w:pPr>
      <w:r>
        <w:t>The drive for core AEs is lower in high-</w:t>
      </w:r>
      <w:r w:rsidRPr="00DF6932">
        <w:rPr>
          <w:position w:val="-8"/>
        </w:rPr>
        <w:object w:dxaOrig="300" w:dyaOrig="280" w14:anchorId="77FE0ACF">
          <v:shape id="_x0000_i1272" type="#_x0000_t75" style="width:15pt;height:14pt" o:ole="">
            <v:imagedata r:id="rId478" o:title=""/>
          </v:shape>
          <o:OLEObject Type="Embed" ProgID="Equation.3" ShapeID="_x0000_i1272" DrawAspect="Content" ObjectID="_1379684701" r:id="rId479"/>
        </w:object>
      </w:r>
      <w:r>
        <w:t xml:space="preserve"> plasmas than in standard high-</w:t>
      </w:r>
      <w:r w:rsidRPr="0025721F">
        <w:rPr>
          <w:position w:val="-8"/>
        </w:rPr>
        <w:object w:dxaOrig="480" w:dyaOrig="280" w14:anchorId="67F1AEF8">
          <v:shape id="_x0000_i1273" type="#_x0000_t75" style="width:24pt;height:14pt" o:ole="">
            <v:imagedata r:id="rId480" o:title=""/>
          </v:shape>
          <o:OLEObject Type="Embed" ProgID="Equation.3" ShapeID="_x0000_i1273" DrawAspect="Content" ObjectID="_1379684702" r:id="rId481"/>
        </w:object>
      </w:r>
      <w:r>
        <w:t xml:space="preserve"> plasmas because the former have a shorter slowing-down time and therefore a lower classically predicted </w:t>
      </w:r>
      <w:r w:rsidRPr="00F24484">
        <w:rPr>
          <w:position w:val="-8"/>
        </w:rPr>
        <w:object w:dxaOrig="660" w:dyaOrig="280" w14:anchorId="3DD23F07">
          <v:shape id="_x0000_i1274" type="#_x0000_t75" style="width:33pt;height:14pt" o:ole="">
            <v:imagedata r:id="rId482" o:title=""/>
          </v:shape>
          <o:OLEObject Type="Embed" ProgID="Equation.3" ShapeID="_x0000_i1274" DrawAspect="Content" ObjectID="_1379684703" r:id="rId483"/>
        </w:object>
      </w:r>
      <w:r>
        <w:rPr>
          <w:vertAlign w:val="subscript"/>
        </w:rPr>
        <w:t xml:space="preserve"> </w:t>
      </w:r>
      <w:r>
        <w:t xml:space="preserve">[Fig. 13(a,b)]. This is consistent with recent work [38] that suggests that the strength of </w:t>
      </w:r>
    </w:p>
    <w:p w14:paraId="04DA65AE" w14:textId="77777777" w:rsidR="00AD3584" w:rsidRDefault="00AD3584" w:rsidP="00AD3584">
      <w:pPr>
        <w:spacing w:after="200" w:line="480" w:lineRule="auto"/>
        <w:jc w:val="both"/>
      </w:pPr>
      <w:r>
        <w:t>AE activity in L-mode, high-q</w:t>
      </w:r>
      <w:r w:rsidRPr="00C53A20">
        <w:rPr>
          <w:vertAlign w:val="subscript"/>
        </w:rPr>
        <w:t>min</w:t>
      </w:r>
      <w:r>
        <w:t xml:space="preserve"> plasmas has a critical-</w:t>
      </w:r>
      <w:r w:rsidRPr="00676A15">
        <w:rPr>
          <w:position w:val="-8"/>
        </w:rPr>
        <w:object w:dxaOrig="660" w:dyaOrig="280" w14:anchorId="45C8CEB4">
          <v:shape id="_x0000_i1275" type="#_x0000_t75" style="width:33pt;height:14pt" o:ole="">
            <v:imagedata r:id="rId484" o:title=""/>
          </v:shape>
          <o:OLEObject Type="Embed" ProgID="Equation.3" ShapeID="_x0000_i1275" DrawAspect="Content" ObjectID="_1379684704" r:id="rId485"/>
        </w:object>
      </w:r>
      <w:r>
        <w:t xml:space="preserve"> dependence whereby the modes and fast-ion transport increase quickly above a certain value of </w:t>
      </w:r>
      <w:r w:rsidRPr="00676A15">
        <w:rPr>
          <w:position w:val="-8"/>
        </w:rPr>
        <w:object w:dxaOrig="660" w:dyaOrig="280" w14:anchorId="43AE9D17">
          <v:shape id="_x0000_i1276" type="#_x0000_t75" style="width:33pt;height:14pt" o:ole="">
            <v:imagedata r:id="rId486" o:title=""/>
          </v:shape>
          <o:OLEObject Type="Embed" ProgID="Equation.3" ShapeID="_x0000_i1276" DrawAspect="Content" ObjectID="_1379684705" r:id="rId487"/>
        </w:object>
      </w:r>
      <w:r w:rsidRPr="00676A15">
        <w:t>.</w:t>
      </w:r>
      <w:r>
        <w:rPr>
          <w:vertAlign w:val="subscript"/>
        </w:rPr>
        <w:t xml:space="preserve"> </w:t>
      </w:r>
      <w:r>
        <w:t>This produces stiff fast-ion transport and limits the actual fast-ion profile peaking (i.e. actual profiles show less peaking than classically predicted profiles). In the high-</w:t>
      </w:r>
      <w:r w:rsidRPr="00676A15">
        <w:rPr>
          <w:position w:val="-8"/>
        </w:rPr>
        <w:object w:dxaOrig="300" w:dyaOrig="280" w14:anchorId="1CCD630F">
          <v:shape id="_x0000_i1277" type="#_x0000_t75" style="width:15pt;height:14pt" o:ole="">
            <v:imagedata r:id="rId488" o:title=""/>
          </v:shape>
          <o:OLEObject Type="Embed" ProgID="Equation.3" ShapeID="_x0000_i1277" DrawAspect="Content" ObjectID="_1379684706" r:id="rId489"/>
        </w:object>
      </w:r>
      <w:r>
        <w:t xml:space="preserve"> cases, </w:t>
      </w:r>
      <w:r w:rsidRPr="007C453D">
        <w:rPr>
          <w:color w:val="000000"/>
        </w:rPr>
        <w:t>the shorter slowing-down times across the whole profile</w:t>
      </w:r>
      <w:r>
        <w:t xml:space="preserve"> result from higher density and lower electron temperature. Profiles of these are </w:t>
      </w:r>
    </w:p>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167"/>
      </w:tblGrid>
      <w:tr w:rsidR="00AD3584" w14:paraId="1E44484A" w14:textId="77777777" w:rsidTr="00AD3584">
        <w:trPr>
          <w:jc w:val="right"/>
        </w:trPr>
        <w:tc>
          <w:tcPr>
            <w:tcW w:w="4167" w:type="dxa"/>
            <w:shd w:val="clear" w:color="auto" w:fill="auto"/>
          </w:tcPr>
          <w:p w14:paraId="497B67A7" w14:textId="77777777" w:rsidR="00AD3584" w:rsidRDefault="003615FD" w:rsidP="00AD3584">
            <w:pPr>
              <w:jc w:val="both"/>
            </w:pPr>
            <w:r>
              <w:pict w14:anchorId="0E5DF8EA">
                <v:shape id="_x0000_i1278" type="#_x0000_t75" style="width:195pt;height:342pt">
                  <v:imagedata r:id="rId490" o:title="f13"/>
                </v:shape>
              </w:pict>
            </w:r>
          </w:p>
        </w:tc>
      </w:tr>
      <w:tr w:rsidR="00AD3584" w14:paraId="5F5D06A5" w14:textId="77777777" w:rsidTr="00AD3584">
        <w:trPr>
          <w:trHeight w:val="859"/>
          <w:jc w:val="right"/>
        </w:trPr>
        <w:tc>
          <w:tcPr>
            <w:tcW w:w="4167" w:type="dxa"/>
            <w:shd w:val="clear" w:color="auto" w:fill="auto"/>
          </w:tcPr>
          <w:p w14:paraId="3C95F176" w14:textId="77777777" w:rsidR="00AD3584" w:rsidRPr="007C453D" w:rsidRDefault="00AD3584" w:rsidP="00AD3584">
            <w:pPr>
              <w:jc w:val="both"/>
              <w:rPr>
                <w:sz w:val="22"/>
                <w:szCs w:val="22"/>
              </w:rPr>
            </w:pPr>
            <w:r w:rsidRPr="007C453D">
              <w:rPr>
                <w:sz w:val="22"/>
                <w:szCs w:val="22"/>
              </w:rPr>
              <w:t>Fig. 13. (a) Profiles of the Spitzer classical slowing down time, and (b) the classically predicted fast-ion pressure.</w:t>
            </w:r>
          </w:p>
        </w:tc>
      </w:tr>
    </w:tbl>
    <w:p w14:paraId="0ED4CC6C" w14:textId="77777777" w:rsidR="00AD3584" w:rsidRDefault="00AD3584" w:rsidP="00AD3584">
      <w:pPr>
        <w:spacing w:after="200" w:line="480" w:lineRule="auto"/>
        <w:jc w:val="both"/>
      </w:pPr>
      <w:r>
        <w:t>usually “step-like”, i.e. relatively flat inside a transport barrier, rapidly changing at the barrier, and then flat again out to the H</w:t>
      </w:r>
      <w:r>
        <w:noBreakHyphen/>
        <w:t xml:space="preserve">mode pedestal barrier. Between the transport barriers, the very short slowing-down time should be more effective at thermalizing fast ions before they can be expelled from the plasma relative to plasmas without this feature. </w:t>
      </w:r>
    </w:p>
    <w:p w14:paraId="14B314F7" w14:textId="77777777" w:rsidR="00AD3584" w:rsidRDefault="00AD3584" w:rsidP="00AD3584">
      <w:pPr>
        <w:spacing w:after="200" w:line="480" w:lineRule="auto"/>
        <w:ind w:firstLine="360"/>
        <w:jc w:val="both"/>
      </w:pPr>
      <w:r>
        <w:t>Many observations made in high-</w:t>
      </w:r>
      <w:r w:rsidRPr="00805C9F">
        <w:rPr>
          <w:position w:val="-8"/>
        </w:rPr>
        <w:object w:dxaOrig="300" w:dyaOrig="280" w14:anchorId="4622E0E7">
          <v:shape id="_x0000_i1279" type="#_x0000_t75" style="width:15pt;height:14pt" o:ole="">
            <v:imagedata r:id="rId491" o:title=""/>
          </v:shape>
          <o:OLEObject Type="Embed" ProgID="Equation.3" ShapeID="_x0000_i1279" DrawAspect="Content" ObjectID="_1379684707" r:id="rId492"/>
        </w:object>
      </w:r>
      <w:r>
        <w:t xml:space="preserve"> plasmas lead to the conclusion that these operate very close to a critical fast-ion gradient for enhanced transport. Reducing the density in these plasmas results in an increase in AE activity, lower confinement time and lower achievable </w:t>
      </w:r>
      <w:r w:rsidRPr="00805C9F">
        <w:rPr>
          <w:position w:val="-8"/>
        </w:rPr>
        <w:object w:dxaOrig="320" w:dyaOrig="280" w14:anchorId="431AEB17">
          <v:shape id="_x0000_i1280" type="#_x0000_t75" style="width:16pt;height:14pt" o:ole="">
            <v:imagedata r:id="rId493" o:title=""/>
          </v:shape>
          <o:OLEObject Type="Embed" ProgID="Equation.3" ShapeID="_x0000_i1280" DrawAspect="Content" ObjectID="_1379684708" r:id="rId494"/>
        </w:object>
      </w:r>
      <w:r>
        <w:t xml:space="preserve">. In the example shown in Fig. 14, only the density is changed between two consecutive discharges, from a maximum of about </w:t>
      </w:r>
      <w:r w:rsidRPr="008E35FF">
        <w:rPr>
          <w:position w:val="-2"/>
        </w:rPr>
        <w:object w:dxaOrig="1460" w:dyaOrig="300" w14:anchorId="7AB99DC7">
          <v:shape id="_x0000_i1281" type="#_x0000_t75" style="width:73pt;height:15pt" o:ole="">
            <v:imagedata r:id="rId495" o:title=""/>
          </v:shape>
          <o:OLEObject Type="Embed" ProgID="Equation.3" ShapeID="_x0000_i1281" DrawAspect="Content" ObjectID="_1379684709" r:id="rId496"/>
        </w:object>
      </w:r>
      <w:r>
        <w:t xml:space="preserve"> to about </w:t>
      </w:r>
      <w:r w:rsidRPr="008E35FF">
        <w:rPr>
          <w:position w:val="-2"/>
        </w:rPr>
        <w:object w:dxaOrig="1280" w:dyaOrig="300" w14:anchorId="3DE6E5FC">
          <v:shape id="_x0000_i1282" type="#_x0000_t75" style="width:64pt;height:15pt" o:ole="">
            <v:imagedata r:id="rId497" o:title=""/>
          </v:shape>
          <o:OLEObject Type="Embed" ProgID="Equation.3" ShapeID="_x0000_i1282" DrawAspect="Content" ObjectID="_1379684710" r:id="rId498"/>
        </w:object>
      </w:r>
      <w:r>
        <w:t xml:space="preserve">. Lowering the density increased the slowing-down time, raised the maximum classically predicted fast-ion gradient by 50%-60%, increased the number and amplitude of AEs, and reduced </w:t>
      </w:r>
      <w:r w:rsidRPr="009B1AFA">
        <w:rPr>
          <w:position w:val="-8"/>
        </w:rPr>
        <w:object w:dxaOrig="560" w:dyaOrig="280" w14:anchorId="5E11D6C7">
          <v:shape id="_x0000_i1283" type="#_x0000_t75" style="width:28pt;height:14pt" o:ole="">
            <v:imagedata r:id="rId499" o:title=""/>
          </v:shape>
          <o:OLEObject Type="Embed" ProgID="Equation.3" ShapeID="_x0000_i1283" DrawAspect="Content" ObjectID="_1379684711" r:id="rId500"/>
        </w:object>
      </w:r>
      <w:r>
        <w:t xml:space="preserve"> to less than 2. Figure 15 shows another discharge in which the line-density was again about </w:t>
      </w:r>
      <w:r w:rsidRPr="00FA438D">
        <w:rPr>
          <w:position w:val="-2"/>
        </w:rPr>
        <w:object w:dxaOrig="1280" w:dyaOrig="300" w14:anchorId="6D696F26">
          <v:shape id="_x0000_i1284" type="#_x0000_t75" style="width:64pt;height:15pt" o:ole="">
            <v:imagedata r:id="rId501" o:title=""/>
          </v:shape>
          <o:OLEObject Type="Embed" ProgID="Equation.3" ShapeID="_x0000_i1284" DrawAspect="Content" ObjectID="_1379684712" r:id="rId502"/>
        </w:object>
      </w:r>
      <w:r w:rsidRPr="00FA438D">
        <w:t>.</w:t>
      </w:r>
      <w:r>
        <w:t xml:space="preserve"> As before, strong AE activity was observed. In the middle of the high-</w:t>
      </w:r>
      <w:r w:rsidRPr="005E602C">
        <w:rPr>
          <w:position w:val="-8"/>
        </w:rPr>
        <w:object w:dxaOrig="320" w:dyaOrig="280" w14:anchorId="00DA035D">
          <v:shape id="_x0000_i1285" type="#_x0000_t75" style="width:16pt;height:14pt" o:ole="">
            <v:imagedata r:id="rId503" o:title=""/>
          </v:shape>
          <o:OLEObject Type="Embed" ProgID="Equation.3" ShapeID="_x0000_i1285" DrawAspect="Content" ObjectID="_1379684713" r:id="rId504"/>
        </w:object>
      </w:r>
      <w:r>
        <w:t xml:space="preserve"> phase, the total NBI power was stepped down by about 32%. After this change, the classically predicted maximum in </w:t>
      </w:r>
      <w:r w:rsidRPr="005E602C">
        <w:rPr>
          <w:position w:val="-8"/>
        </w:rPr>
        <w:object w:dxaOrig="660" w:dyaOrig="280" w14:anchorId="46BFB252">
          <v:shape id="_x0000_i1286" type="#_x0000_t75" style="width:33pt;height:14pt" o:ole="">
            <v:imagedata r:id="rId505" o:title=""/>
          </v:shape>
          <o:OLEObject Type="Embed" ProgID="Equation.3" ShapeID="_x0000_i1286" DrawAspect="Content" ObjectID="_1379684714" r:id="rId506"/>
        </w:object>
      </w:r>
      <w:r>
        <w:t xml:space="preserve"> is reduced, the interferometer shows a reduction in AE amplitude, the stored energy overestimate falls from 5%-10% to close to 0 (i.e. the classical level), and remarkably, </w:t>
      </w:r>
      <w:r w:rsidRPr="005E602C">
        <w:rPr>
          <w:position w:val="-8"/>
        </w:rPr>
        <w:object w:dxaOrig="320" w:dyaOrig="280" w14:anchorId="4328BBB9">
          <v:shape id="_x0000_i1287" type="#_x0000_t75" style="width:16pt;height:14pt" o:ole="">
            <v:imagedata r:id="rId507" o:title=""/>
          </v:shape>
          <o:OLEObject Type="Embed" ProgID="Equation.3" ShapeID="_x0000_i1287" DrawAspect="Content" ObjectID="_1379684715" r:id="rId508"/>
        </w:object>
      </w:r>
      <w:r>
        <w:t xml:space="preserve"> remains approximately constant at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436"/>
      </w:tblGrid>
      <w:tr w:rsidR="00AD3584" w14:paraId="43E5C14D" w14:textId="77777777" w:rsidTr="00AD3584">
        <w:tc>
          <w:tcPr>
            <w:tcW w:w="5434" w:type="dxa"/>
            <w:shd w:val="clear" w:color="auto" w:fill="auto"/>
          </w:tcPr>
          <w:p w14:paraId="35381761" w14:textId="54483446" w:rsidR="00AD3584" w:rsidRDefault="0051431C" w:rsidP="00AD3584">
            <w:pPr>
              <w:jc w:val="both"/>
            </w:pP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fldChar w:fldCharType="begin"/>
            </w:r>
            <w:r>
              <w:instrText xml:space="preserve"> INCLUDEPICTURE  "holcomb:APS_14_New_Orleans:PhysPlasmas_submission:Figure_11.png" \* MERGEFORMATINET </w:instrText>
            </w:r>
            <w:r>
              <w:fldChar w:fldCharType="separate"/>
            </w:r>
            <w:r w:rsidR="0008001C">
              <w:fldChar w:fldCharType="begin"/>
            </w:r>
            <w:r w:rsidR="0008001C">
              <w:instrText xml:space="preserve"> INCLUDEPICTURE  "holcomb:APS_14_New_Orleans:PhysPlasmas_submission:Figure_11.png" \* MERGEFORMATINET </w:instrText>
            </w:r>
            <w:r w:rsidR="0008001C">
              <w:fldChar w:fldCharType="separate"/>
            </w:r>
            <w:r w:rsidR="004A27A3">
              <w:fldChar w:fldCharType="begin"/>
            </w:r>
            <w:r w:rsidR="004A27A3">
              <w:instrText xml:space="preserve"> INCLUDEPICTURE  "holcomb:APS_14_New_Orleans:PhysPlasmas_submission:Figure_11.png" \* MERGEFORMATINET </w:instrText>
            </w:r>
            <w:r w:rsidR="004A27A3">
              <w:fldChar w:fldCharType="separate"/>
            </w:r>
            <w:r w:rsidR="003615FD">
              <w:fldChar w:fldCharType="begin"/>
            </w:r>
            <w:r w:rsidR="003615FD">
              <w:instrText xml:space="preserve"> </w:instrText>
            </w:r>
            <w:r w:rsidR="003615FD">
              <w:instrText>INCLUDEPICTURE  "holcomb:APS_14_New_Orleans:PhysPlasmas_submission:Figure_11.png" \* MERGEFORMATINET</w:instrText>
            </w:r>
            <w:r w:rsidR="003615FD">
              <w:instrText xml:space="preserve"> </w:instrText>
            </w:r>
            <w:r w:rsidR="003615FD">
              <w:fldChar w:fldCharType="separate"/>
            </w:r>
            <w:r w:rsidR="003615FD">
              <w:pict w14:anchorId="30DAC870">
                <v:shape id="_x0000_i1288" type="#_x0000_t75" style="width:261pt;height:326pt">
                  <v:imagedata r:id="rId509" r:href="rId510"/>
                </v:shape>
              </w:pict>
            </w:r>
            <w:r w:rsidR="003615FD">
              <w:fldChar w:fldCharType="end"/>
            </w:r>
            <w:r w:rsidR="004A27A3">
              <w:fldChar w:fldCharType="end"/>
            </w:r>
            <w:r w:rsidR="0008001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AD3584" w14:paraId="7D4B57DF" w14:textId="77777777" w:rsidTr="00AD3584">
        <w:tc>
          <w:tcPr>
            <w:tcW w:w="5434" w:type="dxa"/>
            <w:shd w:val="clear" w:color="auto" w:fill="auto"/>
          </w:tcPr>
          <w:p w14:paraId="60357160" w14:textId="77777777" w:rsidR="00AD3584" w:rsidRPr="007C453D" w:rsidRDefault="00AD3584" w:rsidP="00AD3584">
            <w:pPr>
              <w:jc w:val="both"/>
              <w:rPr>
                <w:sz w:val="22"/>
                <w:szCs w:val="22"/>
              </w:rPr>
            </w:pPr>
            <w:r w:rsidRPr="007C453D">
              <w:rPr>
                <w:sz w:val="22"/>
                <w:szCs w:val="22"/>
              </w:rPr>
              <w:t>Fig. 14. Left: Time traces of gas valve injection voltage, density, NBI power, H</w:t>
            </w:r>
            <w:r w:rsidRPr="007C453D">
              <w:rPr>
                <w:sz w:val="22"/>
                <w:szCs w:val="22"/>
                <w:vertAlign w:val="subscript"/>
              </w:rPr>
              <w:t>89P</w:t>
            </w:r>
            <w:r w:rsidRPr="007C453D">
              <w:rPr>
                <w:sz w:val="22"/>
                <w:szCs w:val="22"/>
              </w:rPr>
              <w:t xml:space="preserve">, and </w:t>
            </w:r>
            <w:r w:rsidRPr="007C453D">
              <w:rPr>
                <w:position w:val="-8"/>
                <w:sz w:val="22"/>
                <w:szCs w:val="22"/>
              </w:rPr>
              <w:object w:dxaOrig="320" w:dyaOrig="280" w14:anchorId="4EC7CDA1">
                <v:shape id="_x0000_i1289" type="#_x0000_t75" style="width:16pt;height:14pt" o:ole="">
                  <v:imagedata r:id="rId511" o:title=""/>
                </v:shape>
                <o:OLEObject Type="Embed" ProgID="Equation.3" ShapeID="_x0000_i1289" DrawAspect="Content" ObjectID="_1379684716" r:id="rId512"/>
              </w:object>
            </w:r>
            <w:r w:rsidRPr="007C453D">
              <w:rPr>
                <w:sz w:val="22"/>
                <w:szCs w:val="22"/>
              </w:rPr>
              <w:t xml:space="preserve"> for two high-</w:t>
            </w:r>
            <w:r w:rsidRPr="007C453D">
              <w:rPr>
                <w:position w:val="-8"/>
                <w:sz w:val="22"/>
                <w:szCs w:val="22"/>
              </w:rPr>
              <w:object w:dxaOrig="300" w:dyaOrig="280" w14:anchorId="6228708E">
                <v:shape id="_x0000_i1290" type="#_x0000_t75" style="width:15pt;height:14pt" o:ole="">
                  <v:imagedata r:id="rId513" o:title=""/>
                </v:shape>
                <o:OLEObject Type="Embed" ProgID="Equation.3" ShapeID="_x0000_i1290" DrawAspect="Content" ObjectID="_1379684717" r:id="rId514"/>
              </w:object>
            </w:r>
            <w:r w:rsidRPr="007C453D">
              <w:rPr>
                <w:sz w:val="22"/>
                <w:szCs w:val="22"/>
              </w:rPr>
              <w:t xml:space="preserve"> discharges. Right: profiles of the classically predicted fast-ion pressure gradient near t = 3700 ms, and time traces of cross-power density fluctuation spectra.</w:t>
            </w:r>
          </w:p>
        </w:tc>
      </w:tr>
    </w:tbl>
    <w:p w14:paraId="4E770AB6" w14:textId="77777777" w:rsidR="00AD3584" w:rsidRDefault="00AD3584" w:rsidP="00AD3584">
      <w:pPr>
        <w:spacing w:after="200" w:line="480" w:lineRule="auto"/>
        <w:jc w:val="both"/>
      </w:pPr>
      <w:r>
        <w:t xml:space="preserve">3. These observations are consistent with the NBI power reduction causing a relaxation of </w:t>
      </w:r>
      <w:r w:rsidRPr="005E602C">
        <w:rPr>
          <w:position w:val="-8"/>
        </w:rPr>
        <w:object w:dxaOrig="660" w:dyaOrig="280" w14:anchorId="4472D3F9">
          <v:shape id="_x0000_i1291" type="#_x0000_t75" style="width:33pt;height:14pt" o:ole="">
            <v:imagedata r:id="rId515" o:title=""/>
          </v:shape>
          <o:OLEObject Type="Embed" ProgID="Equation.3" ShapeID="_x0000_i1291" DrawAspect="Content" ObjectID="_1379684718" r:id="rId516"/>
        </w:object>
      </w:r>
      <w:r>
        <w:t xml:space="preserve"> to below a critical value and subsequently a reduction in fast-ion transport. Considering this case backwards in time (i.e. as if it were an NBI power step-up) shows that the effectiveness of NBI power to increase </w:t>
      </w:r>
      <w:r w:rsidRPr="005E602C">
        <w:rPr>
          <w:position w:val="-8"/>
        </w:rPr>
        <w:object w:dxaOrig="320" w:dyaOrig="280" w14:anchorId="043ACFE0">
          <v:shape id="_x0000_i1292" type="#_x0000_t75" style="width:16pt;height:14pt" o:ole="">
            <v:imagedata r:id="rId517" o:title=""/>
          </v:shape>
          <o:OLEObject Type="Embed" ProgID="Equation.3" ShapeID="_x0000_i1292" DrawAspect="Content" ObjectID="_1379684719" r:id="rId518"/>
        </w:object>
      </w:r>
      <w:r>
        <w:t xml:space="preserve"> falls rapidly once the critical gradient has been reached. Through variation of density and NBI power the classically predicted </w:t>
      </w:r>
      <w:r w:rsidRPr="005E602C">
        <w:rPr>
          <w:position w:val="-8"/>
        </w:rPr>
        <w:object w:dxaOrig="660" w:dyaOrig="280" w14:anchorId="5F4584BD">
          <v:shape id="_x0000_i1293" type="#_x0000_t75" style="width:33pt;height:14pt" o:ole="">
            <v:imagedata r:id="rId519" o:title=""/>
          </v:shape>
          <o:OLEObject Type="Embed" ProgID="Equation.3" ShapeID="_x0000_i1293" DrawAspect="Content" ObjectID="_1379684720" r:id="rId520"/>
        </w:object>
      </w:r>
      <w:r>
        <w:t xml:space="preserve"> can be varied. Figure 16 shows a compilation of data from different times in three high-</w:t>
      </w:r>
      <w:r w:rsidRPr="00805C9F">
        <w:rPr>
          <w:position w:val="-8"/>
        </w:rPr>
        <w:object w:dxaOrig="300" w:dyaOrig="280" w14:anchorId="090221A0">
          <v:shape id="_x0000_i1294" type="#_x0000_t75" style="width:15pt;height:14pt" o:ole="">
            <v:imagedata r:id="rId521" o:title=""/>
          </v:shape>
          <o:OLEObject Type="Embed" ProgID="Equation.3" ShapeID="_x0000_i1294" DrawAspect="Content" ObjectID="_1379684721" r:id="rId522"/>
        </w:object>
      </w:r>
      <w:r>
        <w:t xml:space="preserve"> discharges. The AE amplitude and stored energy overestimate increase with increasing </w:t>
      </w:r>
      <w:r w:rsidRPr="005E602C">
        <w:rPr>
          <w:position w:val="-8"/>
        </w:rPr>
        <w:object w:dxaOrig="660" w:dyaOrig="280" w14:anchorId="31D0BE3C">
          <v:shape id="_x0000_i1295" type="#_x0000_t75" style="width:33pt;height:14pt" o:ole="">
            <v:imagedata r:id="rId523" o:title=""/>
          </v:shape>
          <o:OLEObject Type="Embed" ProgID="Equation.3" ShapeID="_x0000_i1295" DrawAspect="Content" ObjectID="_1379684722" r:id="rId524"/>
        </w:object>
      </w:r>
      <w:r>
        <w:t xml:space="preserve"> while </w:t>
      </w:r>
      <w:r w:rsidRPr="0015388E">
        <w:rPr>
          <w:position w:val="-8"/>
        </w:rPr>
        <w:object w:dxaOrig="560" w:dyaOrig="280" w14:anchorId="301EC5BC">
          <v:shape id="_x0000_i1296" type="#_x0000_t75" style="width:28pt;height:14pt" o:ole="">
            <v:imagedata r:id="rId525" o:title=""/>
          </v:shape>
          <o:OLEObject Type="Embed" ProgID="Equation.3" ShapeID="_x0000_i1296" DrawAspect="Content" ObjectID="_1379684723" r:id="rId526"/>
        </w:object>
      </w:r>
      <w:r>
        <w:t xml:space="preserve"> decreases. These observations are consistent with the picture of fast-ion transport increasing with </w:t>
      </w:r>
      <w:r w:rsidRPr="005E602C">
        <w:rPr>
          <w:position w:val="-8"/>
        </w:rPr>
        <w:object w:dxaOrig="660" w:dyaOrig="280" w14:anchorId="27949125">
          <v:shape id="_x0000_i1297" type="#_x0000_t75" style="width:33pt;height:14pt" o:ole="">
            <v:imagedata r:id="rId527" o:title=""/>
          </v:shape>
          <o:OLEObject Type="Embed" ProgID="Equation.3" ShapeID="_x0000_i1297" DrawAspect="Content" ObjectID="_1379684724" r:id="rId528"/>
        </w:object>
      </w:r>
      <w:r>
        <w:t xml:space="preserve">. </w:t>
      </w:r>
    </w:p>
    <w:p w14:paraId="47E2B5F8" w14:textId="77777777" w:rsidR="00AD3584" w:rsidRDefault="00AD3584" w:rsidP="00AD3584">
      <w:pPr>
        <w:spacing w:after="200" w:line="480" w:lineRule="auto"/>
        <w:ind w:firstLine="270"/>
        <w:jc w:val="both"/>
      </w:pPr>
      <w:r>
        <w:t>The interplay between fast-ion transport and thermal transport is noteworthy for its complexity in high-</w:t>
      </w:r>
      <w:r w:rsidRPr="00DA1108">
        <w:rPr>
          <w:position w:val="-8"/>
        </w:rPr>
        <w:object w:dxaOrig="300" w:dyaOrig="280" w14:anchorId="0990F5BD">
          <v:shape id="_x0000_i1298" type="#_x0000_t75" style="width:15pt;height:14pt" o:ole="">
            <v:imagedata r:id="rId529" o:title=""/>
          </v:shape>
          <o:OLEObject Type="Embed" ProgID="Equation.3" ShapeID="_x0000_i1298" DrawAspect="Content" ObjectID="_1379684725" r:id="rId530"/>
        </w:object>
      </w:r>
      <w:r>
        <w:t xml:space="preserve"> discharges. A correlation is observed between classical or nearly classical fast-ion confinement and the existence of either a transport barrier near </w:t>
      </w:r>
      <w:r w:rsidRPr="00DA1108">
        <w:rPr>
          <w:position w:val="-8"/>
        </w:rPr>
        <w:object w:dxaOrig="720" w:dyaOrig="260" w14:anchorId="192FF71B">
          <v:shape id="_x0000_i1299" type="#_x0000_t75" style="width:36pt;height:13pt" o:ole="">
            <v:imagedata r:id="rId531" o:title=""/>
          </v:shape>
          <o:OLEObject Type="Embed" ProgID="Equation.3" ShapeID="_x0000_i1299" DrawAspect="Content" ObjectID="_1379684726" r:id="rId532"/>
        </w:object>
      </w:r>
      <w:r>
        <w:t xml:space="preserve"> or a transport barrier near </w:t>
      </w:r>
      <w:r w:rsidRPr="00DA1108">
        <w:rPr>
          <w:position w:val="-8"/>
        </w:rPr>
        <w:object w:dxaOrig="720" w:dyaOrig="260" w14:anchorId="60277710">
          <v:shape id="_x0000_i1300" type="#_x0000_t75" style="width:36pt;height:13pt" o:ole="">
            <v:imagedata r:id="rId533" o:title=""/>
          </v:shape>
          <o:OLEObject Type="Embed" ProgID="Equation.3" ShapeID="_x0000_i1300" DrawAspect="Content" ObjectID="_1379684727" r:id="rId534"/>
        </w:object>
      </w:r>
      <w:r>
        <w:t xml:space="preserve"> with a higher pedestal pressure. Conversely, lower density discharges with enhanced fast-ion transport and lower </w:t>
      </w:r>
      <w:r w:rsidRPr="00DA1108">
        <w:rPr>
          <w:position w:val="-8"/>
        </w:rPr>
        <w:object w:dxaOrig="560" w:dyaOrig="280" w14:anchorId="650F79C0">
          <v:shape id="_x0000_i1301" type="#_x0000_t75" style="width:28pt;height:14pt" o:ole="">
            <v:imagedata r:id="rId535" o:title=""/>
          </v:shape>
          <o:OLEObject Type="Embed" ProgID="Equation.3" ShapeID="_x0000_i1301" DrawAspect="Content" ObjectID="_1379684728" r:id="rId536"/>
        </w:object>
      </w:r>
      <w:r>
        <w:t xml:space="preserve"> do not have internal transport barriers or higher pedestals. Figures 17 and 18 compare pairs of discharges to illustrate these points. In Fig. 17, </w:t>
      </w:r>
    </w:p>
    <w:tbl>
      <w:tblPr>
        <w:tblpPr w:leftFromText="180" w:rightFromText="180" w:vertAnchor="text" w:tblpXSpec="right" w:tblpY="1"/>
        <w:tblOverlap w:val="never"/>
        <w:tblW w:w="0" w:type="auto"/>
        <w:jc w:val="righ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557"/>
      </w:tblGrid>
      <w:tr w:rsidR="00AD3584" w14:paraId="42D988BB" w14:textId="77777777" w:rsidTr="00AD3584">
        <w:trPr>
          <w:jc w:val="right"/>
        </w:trPr>
        <w:tc>
          <w:tcPr>
            <w:tcW w:w="4557" w:type="dxa"/>
            <w:shd w:val="clear" w:color="auto" w:fill="auto"/>
          </w:tcPr>
          <w:p w14:paraId="5F6BBA5E" w14:textId="539DBE75" w:rsidR="00AD3584" w:rsidRDefault="0051431C" w:rsidP="00AD3584">
            <w:pPr>
              <w:jc w:val="both"/>
            </w:pP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fldChar w:fldCharType="begin"/>
            </w:r>
            <w:r>
              <w:instrText xml:space="preserve"> INCLUDEPICTURE  "holcomb:APS_14_New_Orleans:PhysPlasmas_submission:Figure_12.png" \* MERGEFORMATINET </w:instrText>
            </w:r>
            <w:r>
              <w:fldChar w:fldCharType="separate"/>
            </w:r>
            <w:r w:rsidR="0008001C">
              <w:fldChar w:fldCharType="begin"/>
            </w:r>
            <w:r w:rsidR="0008001C">
              <w:instrText xml:space="preserve"> INCLUDEPICTURE  "holcomb:APS_14_New_Orleans:PhysPlasmas_submission:Figure_12.png" \* MERGEFORMATINET </w:instrText>
            </w:r>
            <w:r w:rsidR="0008001C">
              <w:fldChar w:fldCharType="separate"/>
            </w:r>
            <w:r w:rsidR="004A27A3">
              <w:fldChar w:fldCharType="begin"/>
            </w:r>
            <w:r w:rsidR="004A27A3">
              <w:instrText xml:space="preserve"> INCLUDEPICTURE  "holcomb:APS_14_New_Orleans:PhysPlasmas_submission:Figure_12.png" \* MERGEFORMATINET </w:instrText>
            </w:r>
            <w:r w:rsidR="004A27A3">
              <w:fldChar w:fldCharType="separate"/>
            </w:r>
            <w:r w:rsidR="003615FD">
              <w:fldChar w:fldCharType="begin"/>
            </w:r>
            <w:r w:rsidR="003615FD">
              <w:instrText xml:space="preserve"> </w:instrText>
            </w:r>
            <w:r w:rsidR="003615FD">
              <w:instrText>INCLUDEPICTURE  "holcomb:APS_14_New_Orleans:PhysPlasmas_submission:Figure_12.png" \* MERGEFORMATINET</w:instrText>
            </w:r>
            <w:r w:rsidR="003615FD">
              <w:instrText xml:space="preserve"> </w:instrText>
            </w:r>
            <w:r w:rsidR="003615FD">
              <w:fldChar w:fldCharType="separate"/>
            </w:r>
            <w:r w:rsidR="003615FD">
              <w:pict w14:anchorId="4FB7A765">
                <v:shape id="_x0000_i1302" type="#_x0000_t75" style="width:217pt;height:302pt">
                  <v:imagedata r:id="rId537" r:href="rId538"/>
                </v:shape>
              </w:pict>
            </w:r>
            <w:r w:rsidR="003615FD">
              <w:fldChar w:fldCharType="end"/>
            </w:r>
            <w:r w:rsidR="004A27A3">
              <w:fldChar w:fldCharType="end"/>
            </w:r>
            <w:r w:rsidR="0008001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AD3584" w14:paraId="19179FAE" w14:textId="77777777" w:rsidTr="00AD3584">
        <w:trPr>
          <w:jc w:val="right"/>
        </w:trPr>
        <w:tc>
          <w:tcPr>
            <w:tcW w:w="4557" w:type="dxa"/>
            <w:shd w:val="clear" w:color="auto" w:fill="auto"/>
          </w:tcPr>
          <w:p w14:paraId="2E5F4CF2" w14:textId="77777777" w:rsidR="00AD3584" w:rsidRPr="007C453D" w:rsidRDefault="00AD3584" w:rsidP="00AD3584">
            <w:pPr>
              <w:jc w:val="both"/>
              <w:rPr>
                <w:sz w:val="22"/>
                <w:szCs w:val="22"/>
              </w:rPr>
            </w:pPr>
            <w:r w:rsidRPr="007C453D">
              <w:rPr>
                <w:sz w:val="22"/>
                <w:szCs w:val="22"/>
              </w:rPr>
              <w:t>Fig. 15.  High-</w:t>
            </w:r>
            <w:r w:rsidRPr="007C453D">
              <w:rPr>
                <w:position w:val="-8"/>
                <w:sz w:val="22"/>
                <w:szCs w:val="22"/>
              </w:rPr>
              <w:object w:dxaOrig="300" w:dyaOrig="280" w14:anchorId="36D52E4F">
                <v:shape id="_x0000_i1303" type="#_x0000_t75" style="width:15pt;height:14pt" o:ole="">
                  <v:imagedata r:id="rId539" o:title=""/>
                </v:shape>
                <o:OLEObject Type="Embed" ProgID="Equation.3" ShapeID="_x0000_i1303" DrawAspect="Content" ObjectID="_1379684729" r:id="rId540"/>
              </w:object>
            </w:r>
            <w:r w:rsidRPr="007C453D">
              <w:rPr>
                <w:sz w:val="22"/>
                <w:szCs w:val="22"/>
              </w:rPr>
              <w:t xml:space="preserve"> discharge time traces of NBI power, </w:t>
            </w:r>
            <w:r w:rsidRPr="007C453D">
              <w:rPr>
                <w:position w:val="-8"/>
                <w:sz w:val="22"/>
                <w:szCs w:val="22"/>
              </w:rPr>
              <w:object w:dxaOrig="320" w:dyaOrig="280" w14:anchorId="2B5E566E">
                <v:shape id="_x0000_i1304" type="#_x0000_t75" style="width:16pt;height:14pt" o:ole="">
                  <v:imagedata r:id="rId541" o:title=""/>
                </v:shape>
                <o:OLEObject Type="Embed" ProgID="Equation.3" ShapeID="_x0000_i1304" DrawAspect="Content" ObjectID="_1379684730" r:id="rId542"/>
              </w:object>
            </w:r>
            <w:r w:rsidRPr="007C453D">
              <w:rPr>
                <w:sz w:val="22"/>
                <w:szCs w:val="22"/>
              </w:rPr>
              <w:t xml:space="preserve">, stored energy overestimate, maximum classically predicted gradient in </w:t>
            </w:r>
            <w:r w:rsidRPr="007C453D">
              <w:rPr>
                <w:position w:val="-8"/>
                <w:sz w:val="22"/>
                <w:szCs w:val="22"/>
              </w:rPr>
              <w:object w:dxaOrig="480" w:dyaOrig="280" w14:anchorId="5D26899C">
                <v:shape id="_x0000_i1305" type="#_x0000_t75" style="width:24pt;height:14pt" o:ole="">
                  <v:imagedata r:id="rId543" o:title=""/>
                </v:shape>
                <o:OLEObject Type="Embed" ProgID="Equation.3" ShapeID="_x0000_i1305" DrawAspect="Content" ObjectID="_1379684731" r:id="rId544"/>
              </w:object>
            </w:r>
            <w:r w:rsidRPr="007C453D">
              <w:rPr>
                <w:sz w:val="22"/>
                <w:szCs w:val="22"/>
              </w:rPr>
              <w:t>, and density fluctuation spectra.</w:t>
            </w:r>
          </w:p>
        </w:tc>
      </w:tr>
    </w:tbl>
    <w:p w14:paraId="3A559FCB" w14:textId="77777777" w:rsidR="00AD3584" w:rsidRDefault="00AD3584" w:rsidP="00AD3584">
      <w:pPr>
        <w:spacing w:after="200" w:line="480" w:lineRule="auto"/>
        <w:jc w:val="both"/>
      </w:pPr>
      <w:r>
        <w:t xml:space="preserve">both discharges had the same density feedback target waveform, but in one case more NBI power was used at early times resulting in an earlier L-to-H-mode transition time and higher </w:t>
      </w:r>
      <w:r w:rsidRPr="00EA3CAC">
        <w:rPr>
          <w:position w:val="-8"/>
        </w:rPr>
        <w:object w:dxaOrig="480" w:dyaOrig="280" w14:anchorId="2A7A02BC">
          <v:shape id="_x0000_i1306" type="#_x0000_t75" style="width:24pt;height:14pt" o:ole="">
            <v:imagedata r:id="rId545" o:title=""/>
          </v:shape>
          <o:OLEObject Type="Embed" ProgID="Equation.3" ShapeID="_x0000_i1306" DrawAspect="Content" ObjectID="_1379684732" r:id="rId546"/>
        </w:object>
      </w:r>
      <w:r>
        <w:t>. Once in H-mode, the density of both discharges followed the same trajectory until about t = 3 s when the higher-</w:t>
      </w:r>
      <w:r w:rsidRPr="00EA3CAC">
        <w:rPr>
          <w:position w:val="-8"/>
        </w:rPr>
        <w:object w:dxaOrig="480" w:dyaOrig="280" w14:anchorId="25C7B0B4">
          <v:shape id="_x0000_i1307" type="#_x0000_t75" style="width:24pt;height:14pt" o:ole="">
            <v:imagedata r:id="rId547" o:title=""/>
          </v:shape>
          <o:OLEObject Type="Embed" ProgID="Equation.3" ShapeID="_x0000_i1307" DrawAspect="Content" ObjectID="_1379684733" r:id="rId548"/>
        </w:object>
      </w:r>
      <w:r>
        <w:t xml:space="preserve"> case developed a transport barrier in all channels at </w:t>
      </w:r>
      <w:r w:rsidRPr="00B14420">
        <w:rPr>
          <w:position w:val="-8"/>
        </w:rPr>
        <w:object w:dxaOrig="720" w:dyaOrig="260" w14:anchorId="78D2AB06">
          <v:shape id="_x0000_i1308" type="#_x0000_t75" style="width:36pt;height:13pt" o:ole="">
            <v:imagedata r:id="rId549" o:title=""/>
          </v:shape>
          <o:OLEObject Type="Embed" ProgID="Equation.3" ShapeID="_x0000_i1308" DrawAspect="Content" ObjectID="_1379684734" r:id="rId550"/>
        </w:object>
      </w:r>
      <w:r>
        <w:t xml:space="preserve">. After this time the density and temperature inside the barrier rose to higher values than what was observed in the discharge without a barrier. But, the slowing-down-time profiles and classically predicted fast-ion pressure profiles did not change significantly. Thus the stored energy overestimate remained near 10% until after the NBI power was reduced at about t = 4.3 s. In this case the transport barrier apparently formed while the fast-ion transport was still higher than classical. The increase in thermal stored energy brought about by the barrier compensated for the enhanced fast-ion transport and achieved higher confinement and </w:t>
      </w:r>
      <w:r w:rsidRPr="005E0C7D">
        <w:rPr>
          <w:position w:val="-8"/>
        </w:rPr>
        <w:object w:dxaOrig="320" w:dyaOrig="280" w14:anchorId="44F809E1">
          <v:shape id="_x0000_i1309" type="#_x0000_t75" style="width:16pt;height:14pt" o:ole="">
            <v:imagedata r:id="rId551" o:title=""/>
          </v:shape>
          <o:OLEObject Type="Embed" ProgID="Equation.3" ShapeID="_x0000_i1309" DrawAspect="Content" ObjectID="_1379684735" r:id="rId552"/>
        </w:object>
      </w:r>
      <w:r>
        <w:t xml:space="preserve"> than the case without a barrier. </w:t>
      </w:r>
    </w:p>
    <w:p w14:paraId="01DFF076" w14:textId="77777777" w:rsidR="00AD3584" w:rsidRDefault="00AD3584" w:rsidP="00AD3584">
      <w:pPr>
        <w:spacing w:after="200" w:line="480" w:lineRule="auto"/>
        <w:ind w:firstLine="270"/>
        <w:jc w:val="both"/>
      </w:pPr>
      <w:r>
        <w:t>The example in Fig. 18 compares the low-</w:t>
      </w:r>
      <w:r w:rsidRPr="001802A5">
        <w:rPr>
          <w:position w:val="-8"/>
        </w:rPr>
        <w:object w:dxaOrig="560" w:dyaOrig="280" w14:anchorId="7A9FCA96">
          <v:shape id="_x0000_i1310" type="#_x0000_t75" style="width:28pt;height:14pt" o:ole="">
            <v:imagedata r:id="rId553" o:title=""/>
          </v:shape>
          <o:OLEObject Type="Embed" ProgID="Equation.3" ShapeID="_x0000_i1310" DrawAspect="Content" ObjectID="_1379684736" r:id="rId554"/>
        </w:object>
      </w:r>
      <w:r>
        <w:t xml:space="preserve"> discharge from Fig. 17 to a case programmed to have higher density for the entire discharge. The higher density case is inferred to have nearly classical fast-ion transport for the entire high-</w:t>
      </w:r>
      <w:r w:rsidRPr="005E602C">
        <w:rPr>
          <w:position w:val="-8"/>
        </w:rPr>
        <w:object w:dxaOrig="320" w:dyaOrig="280" w14:anchorId="5F2BD221">
          <v:shape id="_x0000_i1311" type="#_x0000_t75" style="width:16pt;height:14pt" o:ole="">
            <v:imagedata r:id="rId555" o:title=""/>
          </v:shape>
          <o:OLEObject Type="Embed" ProgID="Equation.3" ShapeID="_x0000_i1311" DrawAspect="Content" ObjectID="_1379684737" r:id="rId556"/>
        </w:object>
      </w:r>
      <w:r>
        <w:t xml:space="preserve"> phase of the discharge. After about t = 2.3 s this discharge obtains a higher average pedestal pressure, </w:t>
      </w:r>
      <w:r w:rsidRPr="001802A5">
        <w:rPr>
          <w:position w:val="-8"/>
        </w:rPr>
        <w:object w:dxaOrig="320" w:dyaOrig="280" w14:anchorId="2F291CB9">
          <v:shape id="_x0000_i1312" type="#_x0000_t75" style="width:16pt;height:14pt" o:ole="">
            <v:imagedata r:id="rId557" o:title=""/>
          </v:shape>
          <o:OLEObject Type="Embed" ProgID="Equation.3" ShapeID="_x0000_i1312" DrawAspect="Content" ObjectID="_1379684738" r:id="rId558"/>
        </w:object>
      </w:r>
      <w:r>
        <w:t xml:space="preserve">, and </w:t>
      </w:r>
      <w:r w:rsidRPr="001802A5">
        <w:rPr>
          <w:position w:val="-8"/>
        </w:rPr>
        <w:object w:dxaOrig="560" w:dyaOrig="280" w14:anchorId="573FABCA">
          <v:shape id="_x0000_i1313" type="#_x0000_t75" style="width:28pt;height:14pt" o:ole="">
            <v:imagedata r:id="rId559" o:title=""/>
          </v:shape>
          <o:OLEObject Type="Embed" ProgID="Equation.3" ShapeID="_x0000_i1313" DrawAspect="Content" ObjectID="_1379684739" r:id="rId560"/>
        </w:object>
      </w:r>
      <w:r>
        <w:t xml:space="preserve">. The higher average pedestal pressure is a result of an unsteady, but unusually long (~100-500 ms) ELM period. This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48"/>
      </w:tblGrid>
      <w:tr w:rsidR="00AD3584" w14:paraId="566AD7DB" w14:textId="77777777" w:rsidTr="00AD3584">
        <w:tc>
          <w:tcPr>
            <w:tcW w:w="3348" w:type="dxa"/>
            <w:shd w:val="clear" w:color="auto" w:fill="auto"/>
          </w:tcPr>
          <w:p w14:paraId="07189DD0" w14:textId="76CC93CA" w:rsidR="00AD3584" w:rsidRDefault="0051431C" w:rsidP="00AD3584">
            <w:pPr>
              <w:jc w:val="both"/>
            </w:pP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fldChar w:fldCharType="begin"/>
            </w:r>
            <w:r>
              <w:instrText xml:space="preserve"> INCLUDEPICTURE  "holcomb:APS_14_New_Orleans:PhysPlasmas_submission:Figure_13.png" \* MERGEFORMATINET </w:instrText>
            </w:r>
            <w:r>
              <w:fldChar w:fldCharType="separate"/>
            </w:r>
            <w:r w:rsidR="0008001C">
              <w:fldChar w:fldCharType="begin"/>
            </w:r>
            <w:r w:rsidR="0008001C">
              <w:instrText xml:space="preserve"> INCLUDEPICTURE  "holcomb:APS_14_New_Orleans:PhysPlasmas_submission:Figure_13.png" \* MERGEFORMATINET </w:instrText>
            </w:r>
            <w:r w:rsidR="0008001C">
              <w:fldChar w:fldCharType="separate"/>
            </w:r>
            <w:r w:rsidR="004A27A3">
              <w:fldChar w:fldCharType="begin"/>
            </w:r>
            <w:r w:rsidR="004A27A3">
              <w:instrText xml:space="preserve"> INCLUDEPICTURE  "holcomb:APS_14_New_Orleans:PhysPlasmas_submission:Figure_13.png" \* MERGEFORMATINET </w:instrText>
            </w:r>
            <w:r w:rsidR="004A27A3">
              <w:fldChar w:fldCharType="separate"/>
            </w:r>
            <w:r w:rsidR="003615FD">
              <w:fldChar w:fldCharType="begin"/>
            </w:r>
            <w:r w:rsidR="003615FD">
              <w:instrText xml:space="preserve"> </w:instrText>
            </w:r>
            <w:r w:rsidR="003615FD">
              <w:instrText>INCLUDEPICTURE  "holcomb:APS_14_New</w:instrText>
            </w:r>
            <w:r w:rsidR="003615FD">
              <w:instrText>_Orleans:PhysPlasmas_submission:Figure_13.png" \* MERGEFORMATINET</w:instrText>
            </w:r>
            <w:r w:rsidR="003615FD">
              <w:instrText xml:space="preserve"> </w:instrText>
            </w:r>
            <w:r w:rsidR="003615FD">
              <w:fldChar w:fldCharType="separate"/>
            </w:r>
            <w:r w:rsidR="003615FD">
              <w:pict w14:anchorId="7E03E747">
                <v:shape id="_x0000_i1314" type="#_x0000_t75" style="width:148pt;height:277pt">
                  <v:imagedata r:id="rId561" r:href="rId562"/>
                </v:shape>
              </w:pict>
            </w:r>
            <w:r w:rsidR="003615FD">
              <w:fldChar w:fldCharType="end"/>
            </w:r>
            <w:r w:rsidR="004A27A3">
              <w:fldChar w:fldCharType="end"/>
            </w:r>
            <w:r w:rsidR="0008001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AD3584" w14:paraId="6692E2A0" w14:textId="77777777" w:rsidTr="00AD3584">
        <w:tc>
          <w:tcPr>
            <w:tcW w:w="3348" w:type="dxa"/>
            <w:shd w:val="clear" w:color="auto" w:fill="auto"/>
          </w:tcPr>
          <w:p w14:paraId="5BE7CC3B" w14:textId="77777777" w:rsidR="00AD3584" w:rsidRPr="007C453D" w:rsidRDefault="00AD3584" w:rsidP="00AD3584">
            <w:pPr>
              <w:jc w:val="both"/>
              <w:rPr>
                <w:sz w:val="22"/>
                <w:szCs w:val="22"/>
              </w:rPr>
            </w:pPr>
            <w:r w:rsidRPr="007C453D">
              <w:rPr>
                <w:sz w:val="22"/>
                <w:szCs w:val="22"/>
              </w:rPr>
              <w:t>Fig. 16. From top to bottom: Average AE amplitude, stored energy overestimate, and H</w:t>
            </w:r>
            <w:r w:rsidRPr="007C453D">
              <w:rPr>
                <w:sz w:val="22"/>
                <w:szCs w:val="22"/>
                <w:vertAlign w:val="subscript"/>
              </w:rPr>
              <w:t>89P</w:t>
            </w:r>
            <w:r w:rsidRPr="007C453D">
              <w:rPr>
                <w:sz w:val="22"/>
                <w:szCs w:val="22"/>
              </w:rPr>
              <w:t xml:space="preserve"> versus classically predicted gradient in </w:t>
            </w:r>
            <w:r w:rsidRPr="007C453D">
              <w:rPr>
                <w:position w:val="-8"/>
                <w:sz w:val="22"/>
                <w:szCs w:val="22"/>
              </w:rPr>
              <w:object w:dxaOrig="480" w:dyaOrig="280" w14:anchorId="78311B64">
                <v:shape id="_x0000_i1315" type="#_x0000_t75" style="width:24pt;height:14pt" o:ole="">
                  <v:imagedata r:id="rId563" o:title=""/>
                </v:shape>
                <o:OLEObject Type="Embed" ProgID="Equation.3" ShapeID="_x0000_i1315" DrawAspect="Content" ObjectID="_1379684740" r:id="rId564"/>
              </w:object>
            </w:r>
            <w:r w:rsidRPr="007C453D">
              <w:rPr>
                <w:sz w:val="22"/>
                <w:szCs w:val="22"/>
              </w:rPr>
              <w:t>. Data is taken from three high-</w:t>
            </w:r>
            <w:r w:rsidRPr="007C453D">
              <w:rPr>
                <w:position w:val="-8"/>
                <w:sz w:val="22"/>
                <w:szCs w:val="22"/>
              </w:rPr>
              <w:object w:dxaOrig="300" w:dyaOrig="280" w14:anchorId="0EF4D2BA">
                <v:shape id="_x0000_i1316" type="#_x0000_t75" style="width:15pt;height:14pt" o:ole="">
                  <v:imagedata r:id="rId565" o:title=""/>
                </v:shape>
                <o:OLEObject Type="Embed" ProgID="Equation.3" ShapeID="_x0000_i1316" DrawAspect="Content" ObjectID="_1379684741" r:id="rId566"/>
              </w:object>
            </w:r>
            <w:r w:rsidRPr="007C453D">
              <w:rPr>
                <w:sz w:val="22"/>
                <w:szCs w:val="22"/>
              </w:rPr>
              <w:t xml:space="preserve"> discharges</w:t>
            </w:r>
          </w:p>
        </w:tc>
      </w:tr>
    </w:tbl>
    <w:p w14:paraId="2C0D033F" w14:textId="77777777" w:rsidR="00AD3584" w:rsidRDefault="00AD3584" w:rsidP="00AD3584">
      <w:pPr>
        <w:spacing w:after="200" w:line="480" w:lineRule="auto"/>
        <w:jc w:val="both"/>
      </w:pPr>
      <w:r>
        <w:t xml:space="preserve">coexists with a transport barrier near </w:t>
      </w:r>
      <w:r w:rsidRPr="00B14420">
        <w:rPr>
          <w:position w:val="-8"/>
        </w:rPr>
        <w:object w:dxaOrig="720" w:dyaOrig="260" w14:anchorId="6144E5BC">
          <v:shape id="_x0000_i1317" type="#_x0000_t75" style="width:36pt;height:13pt" o:ole="">
            <v:imagedata r:id="rId567" o:title=""/>
          </v:shape>
          <o:OLEObject Type="Embed" ProgID="Equation.3" ShapeID="_x0000_i1317" DrawAspect="Content" ObjectID="_1379684742" r:id="rId568"/>
        </w:object>
      </w:r>
      <w:r>
        <w:t xml:space="preserve"> that is somewhat narrower and shorter than the barriers observed at </w:t>
      </w:r>
      <w:r w:rsidRPr="00B14420">
        <w:rPr>
          <w:position w:val="-8"/>
        </w:rPr>
        <w:object w:dxaOrig="720" w:dyaOrig="260" w14:anchorId="2B2E5808">
          <v:shape id="_x0000_i1318" type="#_x0000_t75" style="width:36pt;height:13pt" o:ole="">
            <v:imagedata r:id="rId569" o:title=""/>
          </v:shape>
          <o:OLEObject Type="Embed" ProgID="Equation.3" ShapeID="_x0000_i1318" DrawAspect="Content" ObjectID="_1379684743" r:id="rId570"/>
        </w:object>
      </w:r>
      <w:r>
        <w:t xml:space="preserve"> in other discharges. In this case it appears that the attainment of nearly classical fast-ion confinement precedes, and possibly contributes to the formation of the high pedestal and internal transport barrier by more complete transfer of heat to the thermal plasma. </w:t>
      </w:r>
    </w:p>
    <w:p w14:paraId="0A4249AD" w14:textId="77777777" w:rsidR="00AD3584" w:rsidRDefault="00AD3584" w:rsidP="00AD3584">
      <w:pPr>
        <w:spacing w:after="200" w:line="480" w:lineRule="auto"/>
        <w:ind w:firstLine="270"/>
        <w:jc w:val="both"/>
      </w:pPr>
      <w:r>
        <w:t xml:space="preserve">The comparisons in Figs 17 and 18 show improved thermal confinement can either push the global energy confinement time back up to expected H-mode levels (i.e. </w:t>
      </w:r>
      <w:r w:rsidRPr="001802A5">
        <w:rPr>
          <w:position w:val="-8"/>
        </w:rPr>
        <w:object w:dxaOrig="920" w:dyaOrig="280" w14:anchorId="2BF3F29D">
          <v:shape id="_x0000_i1319" type="#_x0000_t75" style="width:46pt;height:14pt" o:ole="">
            <v:imagedata r:id="rId571" o:title=""/>
          </v:shape>
          <o:OLEObject Type="Embed" ProgID="Equation.3" ShapeID="_x0000_i1319" DrawAspect="Content" ObjectID="_1379684744" r:id="rId572"/>
        </w:object>
      </w:r>
      <w:r>
        <w:t xml:space="preserve">) despite enhanced fast-ion transport, or a mode of better thermal confinement (e.g. internal transport barrier or higher pedestal) can result from having classical fast-ion transport. In either case, better thermal confinement reduces the required NBI power to obtain a target </w:t>
      </w:r>
      <w:r w:rsidRPr="001802A5">
        <w:rPr>
          <w:position w:val="-8"/>
        </w:rPr>
        <w:object w:dxaOrig="320" w:dyaOrig="280" w14:anchorId="48AF445B">
          <v:shape id="_x0000_i1320" type="#_x0000_t75" style="width:16pt;height:14pt" o:ole="">
            <v:imagedata r:id="rId573" o:title=""/>
          </v:shape>
          <o:OLEObject Type="Embed" ProgID="Equation.3" ShapeID="_x0000_i1320" DrawAspect="Content" ObjectID="_1379684745" r:id="rId574"/>
        </w:object>
      </w:r>
      <w:r>
        <w:t xml:space="preserve">, which helps to reduce the drive for AE modes. </w:t>
      </w:r>
    </w:p>
    <w:p w14:paraId="2C1137C2" w14:textId="77777777" w:rsidR="00AD3584" w:rsidRDefault="00AD3584" w:rsidP="00AD3584">
      <w:pPr>
        <w:spacing w:after="200" w:line="480" w:lineRule="auto"/>
        <w:ind w:firstLine="270"/>
        <w:jc w:val="both"/>
      </w:pPr>
      <w:r>
        <w:t>In summary, the high-</w:t>
      </w:r>
      <w:r w:rsidRPr="00912E7C">
        <w:rPr>
          <w:position w:val="-8"/>
        </w:rPr>
        <w:object w:dxaOrig="300" w:dyaOrig="280" w14:anchorId="06DE304D">
          <v:shape id="_x0000_i1321" type="#_x0000_t75" style="width:15pt;height:14pt" o:ole="">
            <v:imagedata r:id="rId575" o:title=""/>
          </v:shape>
          <o:OLEObject Type="Embed" ProgID="Equation.3" ShapeID="_x0000_i1321" DrawAspect="Content" ObjectID="_1379684746" r:id="rId576"/>
        </w:object>
      </w:r>
      <w:r>
        <w:t xml:space="preserve"> operating scenario shows that high-</w:t>
      </w:r>
      <w:r w:rsidRPr="00583484">
        <w:rPr>
          <w:position w:val="-8"/>
        </w:rPr>
        <w:object w:dxaOrig="480" w:dyaOrig="280" w14:anchorId="14EFBA44">
          <v:shape id="_x0000_i1322" type="#_x0000_t75" style="width:24pt;height:14pt" o:ole="">
            <v:imagedata r:id="rId577" o:title=""/>
          </v:shape>
          <o:OLEObject Type="Embed" ProgID="Equation.3" ShapeID="_x0000_i1322" DrawAspect="Content" ObjectID="_1379684747" r:id="rId578"/>
        </w:object>
      </w:r>
      <w:r>
        <w:t xml:space="preserve"> plasmas can have classical fast-ion confinement and good global energy confinement if </w:t>
      </w:r>
      <w:r w:rsidRPr="00912E7C">
        <w:rPr>
          <w:position w:val="-8"/>
        </w:rPr>
        <w:object w:dxaOrig="660" w:dyaOrig="280" w14:anchorId="4BC97056">
          <v:shape id="_x0000_i1323" type="#_x0000_t75" style="width:33pt;height:14pt" o:ole="">
            <v:imagedata r:id="rId579" o:title=""/>
          </v:shape>
          <o:OLEObject Type="Embed" ProgID="Equation.3" ShapeID="_x0000_i1323" DrawAspect="Content" ObjectID="_1379684748" r:id="rId580"/>
        </w:object>
      </w:r>
      <w:r>
        <w:t xml:space="preserve"> is kept low in the core to avoid strong AE activity there. This is caused by a relatively low and flat slowing-down time profile inside </w:t>
      </w:r>
      <w:r w:rsidRPr="00912E7C">
        <w:rPr>
          <w:position w:val="-8"/>
        </w:rPr>
        <w:object w:dxaOrig="720" w:dyaOrig="260" w14:anchorId="09E75E79">
          <v:shape id="_x0000_i1324" type="#_x0000_t75" style="width:36pt;height:13pt" o:ole="">
            <v:imagedata r:id="rId581" o:title=""/>
          </v:shape>
          <o:OLEObject Type="Embed" ProgID="Equation.3" ShapeID="_x0000_i1324" DrawAspect="Content" ObjectID="_1379684749" r:id="rId582"/>
        </w:object>
      </w:r>
      <w:r>
        <w:t>. There may be other ways to control the slowing-down time and fast-ion profiles to minimize AE activity and achieve good performance. These are discussed in Sec. IV.</w:t>
      </w:r>
    </w:p>
    <w:p w14:paraId="2B94D303" w14:textId="77777777" w:rsidR="00AD3584" w:rsidRDefault="00AD3584" w:rsidP="00AD3584">
      <w:pPr>
        <w:spacing w:line="480" w:lineRule="auto"/>
        <w:rPr>
          <w:b/>
        </w:rPr>
      </w:pPr>
      <w:r>
        <w:rPr>
          <w: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9576"/>
      </w:tblGrid>
      <w:tr w:rsidR="00AD3584" w:rsidRPr="007C453D" w14:paraId="6A69E019" w14:textId="77777777" w:rsidTr="00AD3584">
        <w:tc>
          <w:tcPr>
            <w:tcW w:w="9576" w:type="dxa"/>
            <w:shd w:val="clear" w:color="auto" w:fill="auto"/>
          </w:tcPr>
          <w:p w14:paraId="076FE326" w14:textId="0CAE5350" w:rsidR="00AD3584" w:rsidRPr="007C453D" w:rsidRDefault="0051431C" w:rsidP="00AD3584">
            <w:pPr>
              <w:jc w:val="center"/>
              <w:rPr>
                <w:b/>
              </w:rPr>
            </w:pP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Pr>
                <w:b/>
              </w:rPr>
              <w:fldChar w:fldCharType="begin"/>
            </w:r>
            <w:r>
              <w:rPr>
                <w:b/>
              </w:rPr>
              <w:instrText xml:space="preserve"> INCLUDEPICTURE  "holcomb:APS_14_New_Orleans:PhysPlasmas_submission:Figure_14.png" \* MERGEFORMATINET </w:instrText>
            </w:r>
            <w:r>
              <w:rPr>
                <w:b/>
              </w:rPr>
              <w:fldChar w:fldCharType="separate"/>
            </w:r>
            <w:r w:rsidR="0008001C">
              <w:rPr>
                <w:b/>
              </w:rPr>
              <w:fldChar w:fldCharType="begin"/>
            </w:r>
            <w:r w:rsidR="0008001C">
              <w:rPr>
                <w:b/>
              </w:rPr>
              <w:instrText xml:space="preserve"> INCLUDEPICTURE  "holcomb:APS_14_New_Orleans:PhysPlasmas_submission:Figure_14.png" \* MERGEFORMATINET </w:instrText>
            </w:r>
            <w:r w:rsidR="0008001C">
              <w:rPr>
                <w:b/>
              </w:rPr>
              <w:fldChar w:fldCharType="separate"/>
            </w:r>
            <w:r w:rsidR="004A27A3">
              <w:rPr>
                <w:b/>
              </w:rPr>
              <w:fldChar w:fldCharType="begin"/>
            </w:r>
            <w:r w:rsidR="004A27A3">
              <w:rPr>
                <w:b/>
              </w:rPr>
              <w:instrText xml:space="preserve"> INCLUDEPICTURE  "holcomb:APS_14_New_Orleans:PhysPlasmas_submission:Figure_14.png" \* MERGEFORMATINET </w:instrText>
            </w:r>
            <w:r w:rsidR="004A27A3">
              <w:rPr>
                <w:b/>
              </w:rPr>
              <w:fldChar w:fldCharType="separate"/>
            </w:r>
            <w:r w:rsidR="003615FD">
              <w:rPr>
                <w:b/>
              </w:rPr>
              <w:fldChar w:fldCharType="begin"/>
            </w:r>
            <w:r w:rsidR="003615FD">
              <w:rPr>
                <w:b/>
              </w:rPr>
              <w:instrText xml:space="preserve"> </w:instrText>
            </w:r>
            <w:r w:rsidR="003615FD">
              <w:rPr>
                <w:b/>
              </w:rPr>
              <w:instrText>INCLUDEPICTURE  "holcomb:APS_14_New_Orleans:PhysPlasmas_submission:Figure_14.png" \* MERGEFORMATINET</w:instrText>
            </w:r>
            <w:r w:rsidR="003615FD">
              <w:rPr>
                <w:b/>
              </w:rPr>
              <w:instrText xml:space="preserve"> </w:instrText>
            </w:r>
            <w:r w:rsidR="003615FD">
              <w:rPr>
                <w:b/>
              </w:rPr>
              <w:fldChar w:fldCharType="separate"/>
            </w:r>
            <w:r w:rsidR="003615FD">
              <w:rPr>
                <w:b/>
              </w:rPr>
              <w:pict w14:anchorId="258F7CAA">
                <v:shape id="_x0000_i1325" type="#_x0000_t75" style="width:292pt;height:230pt">
                  <v:imagedata r:id="rId583" r:href="rId584"/>
                </v:shape>
              </w:pict>
            </w:r>
            <w:r w:rsidR="003615FD">
              <w:rPr>
                <w:b/>
              </w:rPr>
              <w:fldChar w:fldCharType="end"/>
            </w:r>
            <w:r w:rsidR="004A27A3">
              <w:rPr>
                <w:b/>
              </w:rPr>
              <w:fldChar w:fldCharType="end"/>
            </w:r>
            <w:r w:rsidR="0008001C">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p>
        </w:tc>
      </w:tr>
      <w:tr w:rsidR="00AD3584" w:rsidRPr="007C453D" w14:paraId="4452C1D4" w14:textId="77777777" w:rsidTr="00AD3584">
        <w:tc>
          <w:tcPr>
            <w:tcW w:w="9576" w:type="dxa"/>
            <w:shd w:val="clear" w:color="auto" w:fill="auto"/>
          </w:tcPr>
          <w:p w14:paraId="7AC7213B" w14:textId="77777777" w:rsidR="00AD3584" w:rsidRPr="007C453D" w:rsidRDefault="00AD3584" w:rsidP="00AD3584">
            <w:pPr>
              <w:rPr>
                <w:color w:val="000000"/>
                <w:sz w:val="22"/>
                <w:szCs w:val="22"/>
              </w:rPr>
            </w:pPr>
            <w:r w:rsidRPr="007C453D">
              <w:rPr>
                <w:color w:val="000000"/>
                <w:sz w:val="22"/>
                <w:szCs w:val="22"/>
              </w:rPr>
              <w:t xml:space="preserve">Fig. 17. Comparison of discharges showing the effects of an internal transport barrier. From top to bottom: NBI power, maximum inverse gradient scale length of the ion temperature inside the pedestal (large values indicate the presence of a barrier), </w:t>
            </w:r>
            <w:r w:rsidRPr="007C453D">
              <w:rPr>
                <w:color w:val="000000"/>
                <w:position w:val="-8"/>
                <w:sz w:val="22"/>
                <w:szCs w:val="22"/>
              </w:rPr>
              <w:object w:dxaOrig="320" w:dyaOrig="280" w14:anchorId="441A0AAF">
                <v:shape id="_x0000_i1326" type="#_x0000_t75" style="width:16pt;height:14pt" o:ole="">
                  <v:imagedata r:id="rId585" o:title=""/>
                </v:shape>
                <o:OLEObject Type="Embed" ProgID="Equation.3" ShapeID="_x0000_i1326" DrawAspect="Content" ObjectID="_1379684750" r:id="rId586"/>
              </w:object>
            </w:r>
            <w:r w:rsidRPr="007C453D">
              <w:rPr>
                <w:color w:val="000000"/>
                <w:sz w:val="22"/>
                <w:szCs w:val="22"/>
              </w:rPr>
              <w:t xml:space="preserve">, </w:t>
            </w:r>
            <w:r w:rsidRPr="007C453D">
              <w:rPr>
                <w:color w:val="000000"/>
                <w:position w:val="-8"/>
                <w:sz w:val="22"/>
                <w:szCs w:val="22"/>
              </w:rPr>
              <w:object w:dxaOrig="560" w:dyaOrig="280" w14:anchorId="3618AD79">
                <v:shape id="_x0000_i1327" type="#_x0000_t75" style="width:28pt;height:14pt" o:ole="">
                  <v:imagedata r:id="rId587" o:title=""/>
                </v:shape>
                <o:OLEObject Type="Embed" ProgID="Equation.3" ShapeID="_x0000_i1327" DrawAspect="Content" ObjectID="_1379684751" r:id="rId588"/>
              </w:object>
            </w:r>
            <w:r w:rsidRPr="007C453D">
              <w:rPr>
                <w:color w:val="000000"/>
                <w:sz w:val="22"/>
                <w:szCs w:val="22"/>
              </w:rPr>
              <w:t>, and stored energy overestimate versus time. The no-ITB case is in red and with-ITB case is in black.</w:t>
            </w:r>
          </w:p>
        </w:tc>
      </w:tr>
      <w:tr w:rsidR="00AD3584" w:rsidRPr="007C453D" w14:paraId="576D054C" w14:textId="77777777" w:rsidTr="00AD3584">
        <w:tc>
          <w:tcPr>
            <w:tcW w:w="9576" w:type="dxa"/>
            <w:shd w:val="clear" w:color="auto" w:fill="auto"/>
          </w:tcPr>
          <w:p w14:paraId="35E2C359" w14:textId="53B89501" w:rsidR="00AD3584" w:rsidRPr="007C453D" w:rsidRDefault="0051431C" w:rsidP="00AD3584">
            <w:pPr>
              <w:jc w:val="center"/>
              <w:rPr>
                <w:b/>
              </w:rPr>
            </w:pP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Pr>
                <w:b/>
              </w:rPr>
              <w:fldChar w:fldCharType="begin"/>
            </w:r>
            <w:r>
              <w:rPr>
                <w:b/>
              </w:rPr>
              <w:instrText xml:space="preserve"> INCLUDEPICTURE  "holcomb:APS_14_New_Orleans:PhysPlasmas_submission:Figure_15.png" \* MERGEFORMATINET </w:instrText>
            </w:r>
            <w:r>
              <w:rPr>
                <w:b/>
              </w:rPr>
              <w:fldChar w:fldCharType="separate"/>
            </w:r>
            <w:r w:rsidR="0008001C">
              <w:rPr>
                <w:b/>
              </w:rPr>
              <w:fldChar w:fldCharType="begin"/>
            </w:r>
            <w:r w:rsidR="0008001C">
              <w:rPr>
                <w:b/>
              </w:rPr>
              <w:instrText xml:space="preserve"> INCLUDEPICTURE  "holcomb:APS_14_New_Orleans:PhysPlasmas_submission:Figure_15.png" \* MERGEFORMATINET </w:instrText>
            </w:r>
            <w:r w:rsidR="0008001C">
              <w:rPr>
                <w:b/>
              </w:rPr>
              <w:fldChar w:fldCharType="separate"/>
            </w:r>
            <w:r w:rsidR="004A27A3">
              <w:rPr>
                <w:b/>
              </w:rPr>
              <w:fldChar w:fldCharType="begin"/>
            </w:r>
            <w:r w:rsidR="004A27A3">
              <w:rPr>
                <w:b/>
              </w:rPr>
              <w:instrText xml:space="preserve"> INCLUDEPICTURE  "holcomb:APS_14_New_Orleans:PhysPlasmas_submission:Figure_15.png" \* MERGEFORMATINET </w:instrText>
            </w:r>
            <w:r w:rsidR="004A27A3">
              <w:rPr>
                <w:b/>
              </w:rPr>
              <w:fldChar w:fldCharType="separate"/>
            </w:r>
            <w:r w:rsidR="003615FD">
              <w:rPr>
                <w:b/>
              </w:rPr>
              <w:fldChar w:fldCharType="begin"/>
            </w:r>
            <w:r w:rsidR="003615FD">
              <w:rPr>
                <w:b/>
              </w:rPr>
              <w:instrText xml:space="preserve"> </w:instrText>
            </w:r>
            <w:r w:rsidR="003615FD">
              <w:rPr>
                <w:b/>
              </w:rPr>
              <w:instrText>INCLUDEPICTURE  "holcomb:APS_14_New_Orleans:PhysPlasmas_submission:Figure_15.png" \* MERGEFORMATINET</w:instrText>
            </w:r>
            <w:r w:rsidR="003615FD">
              <w:rPr>
                <w:b/>
              </w:rPr>
              <w:instrText xml:space="preserve"> </w:instrText>
            </w:r>
            <w:r w:rsidR="003615FD">
              <w:rPr>
                <w:b/>
              </w:rPr>
              <w:fldChar w:fldCharType="separate"/>
            </w:r>
            <w:r w:rsidR="003615FD">
              <w:rPr>
                <w:b/>
              </w:rPr>
              <w:pict w14:anchorId="1A79F4FF">
                <v:shape id="_x0000_i1328" type="#_x0000_t75" style="width:292pt;height:231pt">
                  <v:imagedata r:id="rId589" r:href="rId590"/>
                </v:shape>
              </w:pict>
            </w:r>
            <w:r w:rsidR="003615FD">
              <w:rPr>
                <w:b/>
              </w:rPr>
              <w:fldChar w:fldCharType="end"/>
            </w:r>
            <w:r w:rsidR="004A27A3">
              <w:rPr>
                <w:b/>
              </w:rPr>
              <w:fldChar w:fldCharType="end"/>
            </w:r>
            <w:r w:rsidR="0008001C">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r>
              <w:rPr>
                <w:b/>
              </w:rPr>
              <w:fldChar w:fldCharType="end"/>
            </w:r>
          </w:p>
        </w:tc>
      </w:tr>
      <w:tr w:rsidR="00AD3584" w:rsidRPr="001B5816" w14:paraId="69AE5327" w14:textId="77777777" w:rsidTr="00AD3584">
        <w:tc>
          <w:tcPr>
            <w:tcW w:w="9576" w:type="dxa"/>
            <w:shd w:val="clear" w:color="auto" w:fill="auto"/>
          </w:tcPr>
          <w:p w14:paraId="0C7117E5" w14:textId="77777777" w:rsidR="00AD3584" w:rsidRPr="007C453D" w:rsidRDefault="00AD3584" w:rsidP="00AD3584">
            <w:pPr>
              <w:rPr>
                <w:sz w:val="22"/>
                <w:szCs w:val="22"/>
              </w:rPr>
            </w:pPr>
            <w:r w:rsidRPr="007C453D">
              <w:rPr>
                <w:sz w:val="22"/>
                <w:szCs w:val="22"/>
              </w:rPr>
              <w:t xml:space="preserve">Fig. 18. Comparison of discharges showing the effects of a nearly classical fast-ion transport and higher average pedestal pressure. From top to bottom: NBI power, electron pedestal pressure, </w:t>
            </w:r>
            <w:r w:rsidRPr="007C453D">
              <w:rPr>
                <w:position w:val="-8"/>
                <w:sz w:val="22"/>
                <w:szCs w:val="22"/>
              </w:rPr>
              <w:object w:dxaOrig="320" w:dyaOrig="280" w14:anchorId="501866B0">
                <v:shape id="_x0000_i1329" type="#_x0000_t75" style="width:16pt;height:14pt" o:ole="">
                  <v:imagedata r:id="rId591" o:title=""/>
                </v:shape>
                <o:OLEObject Type="Embed" ProgID="Equation.3" ShapeID="_x0000_i1329" DrawAspect="Content" ObjectID="_1379684752" r:id="rId592"/>
              </w:object>
            </w:r>
            <w:r w:rsidRPr="007C453D">
              <w:rPr>
                <w:sz w:val="22"/>
                <w:szCs w:val="22"/>
              </w:rPr>
              <w:t xml:space="preserve">, </w:t>
            </w:r>
            <w:r w:rsidRPr="007C453D">
              <w:rPr>
                <w:position w:val="-8"/>
                <w:sz w:val="22"/>
                <w:szCs w:val="22"/>
              </w:rPr>
              <w:object w:dxaOrig="560" w:dyaOrig="280" w14:anchorId="53286140">
                <v:shape id="_x0000_i1330" type="#_x0000_t75" style="width:28pt;height:14pt" o:ole="">
                  <v:imagedata r:id="rId593" o:title=""/>
                </v:shape>
                <o:OLEObject Type="Embed" ProgID="Equation.3" ShapeID="_x0000_i1330" DrawAspect="Content" ObjectID="_1379684753" r:id="rId594"/>
              </w:object>
            </w:r>
            <w:r w:rsidRPr="007C453D">
              <w:rPr>
                <w:sz w:val="22"/>
                <w:szCs w:val="22"/>
              </w:rPr>
              <w:t>, and stored energy overestimate versus time.</w:t>
            </w:r>
          </w:p>
        </w:tc>
      </w:tr>
    </w:tbl>
    <w:p w14:paraId="5FB8EA64" w14:textId="77777777" w:rsidR="00AD3584" w:rsidRPr="00912E7C" w:rsidRDefault="00AD3584" w:rsidP="00AD3584">
      <w:pPr>
        <w:spacing w:line="480" w:lineRule="auto"/>
        <w:rPr>
          <w:b/>
        </w:rPr>
      </w:pPr>
      <w:r>
        <w:rPr>
          <w:b/>
        </w:rPr>
        <w:br w:type="page"/>
      </w:r>
      <w:r w:rsidRPr="00912E7C">
        <w:rPr>
          <w:b/>
        </w:rPr>
        <w:t xml:space="preserve">IV. </w:t>
      </w:r>
      <w:r>
        <w:rPr>
          <w:b/>
        </w:rPr>
        <w:t xml:space="preserve"> </w:t>
      </w:r>
      <w:r w:rsidRPr="00912E7C">
        <w:rPr>
          <w:b/>
        </w:rPr>
        <w:t>Future outlook</w:t>
      </w:r>
    </w:p>
    <w:p w14:paraId="5404D565" w14:textId="77777777" w:rsidR="00AD3584" w:rsidRDefault="00AD3584" w:rsidP="00AD3584">
      <w:pPr>
        <w:spacing w:line="480" w:lineRule="auto"/>
        <w:ind w:firstLine="360"/>
        <w:jc w:val="both"/>
      </w:pPr>
      <w:r>
        <w:t xml:space="preserve">On DIII-D, achieving higher </w:t>
      </w:r>
      <w:r w:rsidRPr="00FC108D">
        <w:rPr>
          <w:position w:val="-8"/>
        </w:rPr>
        <w:object w:dxaOrig="320" w:dyaOrig="280" w14:anchorId="4F27C2FE">
          <v:shape id="_x0000_i1331" type="#_x0000_t75" style="width:16pt;height:14pt" o:ole="">
            <v:imagedata r:id="rId595" o:title=""/>
          </v:shape>
          <o:OLEObject Type="Embed" ProgID="Equation.3" ShapeID="_x0000_i1331" DrawAspect="Content" ObjectID="_1379684754" r:id="rId596"/>
        </w:object>
      </w:r>
      <w:r>
        <w:t xml:space="preserve"> in high-</w:t>
      </w:r>
      <w:r w:rsidRPr="00390FB8">
        <w:rPr>
          <w:position w:val="-8"/>
        </w:rPr>
        <w:object w:dxaOrig="480" w:dyaOrig="280" w14:anchorId="437075F2">
          <v:shape id="_x0000_i1332" type="#_x0000_t75" style="width:24pt;height:14pt" o:ole="">
            <v:imagedata r:id="rId597" o:title=""/>
          </v:shape>
          <o:OLEObject Type="Embed" ProgID="Equation.3" ShapeID="_x0000_i1332" DrawAspect="Content" ObjectID="_1379684755" r:id="rId598"/>
        </w:object>
      </w:r>
      <w:r>
        <w:t xml:space="preserve"> plasmas with reactor-relevant </w:t>
      </w:r>
      <w:r w:rsidRPr="00F9515E">
        <w:rPr>
          <w:position w:val="-14"/>
        </w:rPr>
        <w:object w:dxaOrig="460" w:dyaOrig="460" w14:anchorId="4C699F6D">
          <v:shape id="_x0000_i1333" type="#_x0000_t75" style="width:23pt;height:23pt" o:ole="">
            <v:imagedata r:id="rId599" o:title=""/>
          </v:shape>
          <o:OLEObject Type="Embed" ProgID="Equation.3" ShapeID="_x0000_i1333" DrawAspect="Content" ObjectID="_1379684756" r:id="rId600"/>
        </w:object>
      </w:r>
      <w:r>
        <w:t xml:space="preserve"> will require improved control of fast-ion modes. The L-mode studies in [38] showing that moving the same amount of NBI power from on- to off-axis reduces AE activity suggests that moving more NBI power from on- to off-axis may help in a high-</w:t>
      </w:r>
      <w:r w:rsidRPr="00390FB8">
        <w:rPr>
          <w:position w:val="-8"/>
        </w:rPr>
        <w:object w:dxaOrig="480" w:dyaOrig="280" w14:anchorId="0B1602A0">
          <v:shape id="_x0000_i1334" type="#_x0000_t75" style="width:24pt;height:14pt" o:ole="">
            <v:imagedata r:id="rId601" o:title=""/>
          </v:shape>
          <o:OLEObject Type="Embed" ProgID="Equation.3" ShapeID="_x0000_i1334" DrawAspect="Content" ObjectID="_1379684757" r:id="rId602"/>
        </w:object>
      </w:r>
      <w:r>
        <w:t>, high-</w:t>
      </w:r>
      <w:r w:rsidRPr="00FC108D">
        <w:rPr>
          <w:position w:val="-8"/>
        </w:rPr>
        <w:object w:dxaOrig="320" w:dyaOrig="280" w14:anchorId="666F686C">
          <v:shape id="_x0000_i1335" type="#_x0000_t75" style="width:16pt;height:14pt" o:ole="">
            <v:imagedata r:id="rId603" o:title=""/>
          </v:shape>
          <o:OLEObject Type="Embed" ProgID="Equation.3" ShapeID="_x0000_i1335" DrawAspect="Content" ObjectID="_1379684758" r:id="rId604"/>
        </w:object>
      </w:r>
      <w:r>
        <w:t xml:space="preserve"> scenario. Presently ~1/3 of the co-</w:t>
      </w:r>
      <w:r w:rsidRPr="001D007B">
        <w:rPr>
          <w:position w:val="-8"/>
        </w:rPr>
        <w:object w:dxaOrig="260" w:dyaOrig="280" w14:anchorId="5B05EF31">
          <v:shape id="_x0000_i1336" type="#_x0000_t75" style="width:13pt;height:14pt" o:ole="">
            <v:imagedata r:id="rId605" o:title=""/>
          </v:shape>
          <o:OLEObject Type="Embed" ProgID="Equation.3" ShapeID="_x0000_i1336" DrawAspect="Content" ObjectID="_1379684759" r:id="rId606"/>
        </w:object>
      </w:r>
      <w:r>
        <w:t xml:space="preserve"> NBI power is injected off-axis in these scenarios, but a planned upgrade will increase this to ~2/3. This will enable further lowering of the fast-ion gradient near the axis, which will reduce the drive for AEs there. The high-</w:t>
      </w:r>
      <w:r w:rsidRPr="00FC108D">
        <w:rPr>
          <w:position w:val="-8"/>
        </w:rPr>
        <w:object w:dxaOrig="300" w:dyaOrig="280" w14:anchorId="0DB62397">
          <v:shape id="_x0000_i1337" type="#_x0000_t75" style="width:15pt;height:14pt" o:ole="">
            <v:imagedata r:id="rId607" o:title=""/>
          </v:shape>
          <o:OLEObject Type="Embed" ProgID="Equation.3" ShapeID="_x0000_i1337" DrawAspect="Content" ObjectID="_1379684760" r:id="rId608"/>
        </w:object>
      </w:r>
      <w:r>
        <w:t xml:space="preserve"> regime demonstrates cases where some mode of improved thermal confinement can either partially compensate for enhanced fast-ion transport, or permit classical fast-ion transport by lowering the NBI power requirement. In both cases the normalized confinement is at or above the expected level for an H-mode plasma. Therefore, future experiments should seek to identify and optimize potentially useful regimes of improved thermal confinement. The most likely modes to be compatible with high-</w:t>
      </w:r>
      <w:r w:rsidRPr="00390FB8">
        <w:rPr>
          <w:position w:val="-8"/>
        </w:rPr>
        <w:object w:dxaOrig="480" w:dyaOrig="280" w14:anchorId="1F8003D7">
          <v:shape id="_x0000_i1338" type="#_x0000_t75" style="width:24pt;height:14pt" o:ole="">
            <v:imagedata r:id="rId609" o:title=""/>
          </v:shape>
          <o:OLEObject Type="Embed" ProgID="Equation.3" ShapeID="_x0000_i1338" DrawAspect="Content" ObjectID="_1379684761" r:id="rId610"/>
        </w:object>
      </w:r>
      <w:r>
        <w:t xml:space="preserve"> are a high-radius transport barrier or a “super-H-mode” pedestal [39]. </w:t>
      </w:r>
    </w:p>
    <w:p w14:paraId="587B6014" w14:textId="77777777" w:rsidR="00AD3584" w:rsidRDefault="00AD3584" w:rsidP="00AD3584">
      <w:pPr>
        <w:spacing w:line="480" w:lineRule="auto"/>
        <w:ind w:firstLine="360"/>
        <w:jc w:val="both"/>
      </w:pPr>
      <w:r>
        <w:t>A third lesson from the present experiments is that future experiments should seek to replace NBI heating with rf-electron heating. This will lower the drive for AEs and avoid the issue of reducing fast-ion confinement. This option is actually well aligned with future burning plasma reactors, which, unlike the experiments described here, will have chiefly electron heating, low input torque, and isotropic rather than anisotropic fast ions. To this end the DIII-D program has plans for a significant increase in ECH power and will test a novel high-harmonic fast wave or “helicon” system for off-axis heating and current drive. Lastly, in DIII-D and elsewhere there have been observations of direct impacts on reverse-shear AEs and TAEs by the careful application of ECH. For example, modulation between ECH on- and off-axis has been shown to turn TAEs on and off at the same rate that is faster than a slowing down time [40]. These results are not fully understood and from low-</w:t>
      </w:r>
      <w:r w:rsidRPr="00FC108D">
        <w:rPr>
          <w:position w:val="-8"/>
        </w:rPr>
        <w:object w:dxaOrig="320" w:dyaOrig="280" w14:anchorId="0D201A7D">
          <v:shape id="_x0000_i1339" type="#_x0000_t75" style="width:16pt;height:14pt" o:ole="">
            <v:imagedata r:id="rId611" o:title=""/>
          </v:shape>
          <o:OLEObject Type="Embed" ProgID="Equation.3" ShapeID="_x0000_i1339" DrawAspect="Content" ObjectID="_1379684762" r:id="rId612"/>
        </w:object>
      </w:r>
      <w:r>
        <w:t xml:space="preserve"> plasmas, but their existence encourages continued exploration of novel AE-control methods.</w:t>
      </w:r>
    </w:p>
    <w:p w14:paraId="1021B7AF" w14:textId="77777777" w:rsidR="00AD3584" w:rsidRDefault="00AD3584" w:rsidP="00AD3584">
      <w:pPr>
        <w:spacing w:line="480" w:lineRule="auto"/>
        <w:ind w:firstLine="360"/>
        <w:jc w:val="both"/>
      </w:pPr>
      <w:r>
        <w:t xml:space="preserve">It was beyond the scope of the present paper to try to predict fast-ion confinement in next-generation steady state burning plasmas based on existing DIII-D results. But a few important dimensionless parameters can be compared to get some sense of how conditions will be different in ITER for example. Taking parameters from a model </w:t>
      </w:r>
      <w:r w:rsidRPr="00390FB8">
        <w:rPr>
          <w:position w:val="-8"/>
        </w:rPr>
        <w:object w:dxaOrig="860" w:dyaOrig="280" w14:anchorId="23A4D68C">
          <v:shape id="_x0000_i1340" type="#_x0000_t75" style="width:43pt;height:14pt" o:ole="">
            <v:imagedata r:id="rId613" o:title=""/>
          </v:shape>
          <o:OLEObject Type="Embed" ProgID="Equation.3" ShapeID="_x0000_i1340" DrawAspect="Content" ObjectID="_1379684763" r:id="rId614"/>
        </w:object>
      </w:r>
      <w:r>
        <w:t xml:space="preserve"> steady-state scenario for ITER [4] shows that it will have a mix of both more and less favorable conditions than DIII-D for fast-ion confinement. The analysis in this paper has focused mostly on the drive for AEs and resulting fast-ion transport. The quotient </w:t>
      </w:r>
      <w:r w:rsidRPr="009C3594">
        <w:rPr>
          <w:position w:val="-8"/>
        </w:rPr>
        <w:object w:dxaOrig="1360" w:dyaOrig="280" w14:anchorId="05C787FD">
          <v:shape id="_x0000_i1341" type="#_x0000_t75" style="width:68pt;height:14pt" o:ole="">
            <v:imagedata r:id="rId615" o:title=""/>
          </v:shape>
          <o:OLEObject Type="Embed" ProgID="Equation.3" ShapeID="_x0000_i1341" DrawAspect="Content" ObjectID="_1379684764" r:id="rId616"/>
        </w:object>
      </w:r>
      <w:r>
        <w:t xml:space="preserve"> serves as a proxy for the ratio of AE drive to damping. In the DIII-D high-</w:t>
      </w:r>
      <w:r w:rsidRPr="00390FB8">
        <w:rPr>
          <w:position w:val="-8"/>
        </w:rPr>
        <w:object w:dxaOrig="480" w:dyaOrig="280" w14:anchorId="52B8A131">
          <v:shape id="_x0000_i1342" type="#_x0000_t75" style="width:24pt;height:14pt" o:ole="">
            <v:imagedata r:id="rId617" o:title=""/>
          </v:shape>
          <o:OLEObject Type="Embed" ProgID="Equation.3" ShapeID="_x0000_i1342" DrawAspect="Content" ObjectID="_1379684765" r:id="rId618"/>
        </w:object>
      </w:r>
      <w:r>
        <w:t xml:space="preserve"> plasmas with </w:t>
      </w:r>
      <w:r w:rsidRPr="00390FB8">
        <w:rPr>
          <w:position w:val="-8"/>
        </w:rPr>
        <w:object w:dxaOrig="560" w:dyaOrig="280" w14:anchorId="100CBC0E">
          <v:shape id="_x0000_i1343" type="#_x0000_t75" style="width:28pt;height:14pt" o:ole="">
            <v:imagedata r:id="rId619" o:title=""/>
          </v:shape>
          <o:OLEObject Type="Embed" ProgID="Equation.3" ShapeID="_x0000_i1343" DrawAspect="Content" ObjectID="_1379684766" r:id="rId620"/>
        </w:object>
      </w:r>
      <w:r>
        <w:t xml:space="preserve"> 5-7 all having enhanced fast-ion transport, </w:t>
      </w:r>
      <w:r w:rsidRPr="009C3594">
        <w:rPr>
          <w:position w:val="-8"/>
        </w:rPr>
        <w:object w:dxaOrig="2440" w:dyaOrig="280" w14:anchorId="5397241A">
          <v:shape id="_x0000_i1344" type="#_x0000_t75" style="width:122pt;height:14pt" o:ole="">
            <v:imagedata r:id="rId621" o:title=""/>
          </v:shape>
          <o:OLEObject Type="Embed" ProgID="Equation.3" ShapeID="_x0000_i1344" DrawAspect="Content" ObjectID="_1379684767" r:id="rId622"/>
        </w:object>
      </w:r>
      <w:r>
        <w:t>. The high-</w:t>
      </w:r>
      <w:r w:rsidRPr="00FC108D">
        <w:rPr>
          <w:position w:val="-8"/>
        </w:rPr>
        <w:object w:dxaOrig="300" w:dyaOrig="280" w14:anchorId="6850CA11">
          <v:shape id="_x0000_i1345" type="#_x0000_t75" style="width:15pt;height:14pt" o:ole="">
            <v:imagedata r:id="rId623" o:title=""/>
          </v:shape>
          <o:OLEObject Type="Embed" ProgID="Equation.3" ShapeID="_x0000_i1345" DrawAspect="Content" ObjectID="_1379684768" r:id="rId624"/>
        </w:object>
      </w:r>
      <w:r>
        <w:t xml:space="preserve"> plasmas having approximately classical fast-ion transport have </w:t>
      </w:r>
      <w:r w:rsidRPr="009C3594">
        <w:rPr>
          <w:position w:val="-8"/>
        </w:rPr>
        <w:object w:dxaOrig="2660" w:dyaOrig="280" w14:anchorId="7E64D918">
          <v:shape id="_x0000_i1346" type="#_x0000_t75" style="width:133pt;height:14pt" o:ole="">
            <v:imagedata r:id="rId625" o:title=""/>
          </v:shape>
          <o:OLEObject Type="Embed" ProgID="Equation.3" ShapeID="_x0000_i1346" DrawAspect="Content" ObjectID="_1379684769" r:id="rId626"/>
        </w:object>
      </w:r>
      <w:r>
        <w:t xml:space="preserve">. The predicted ITER plasma from Ref. 4 would have </w:t>
      </w:r>
      <w:r w:rsidRPr="009C3594">
        <w:rPr>
          <w:position w:val="-8"/>
        </w:rPr>
        <w:object w:dxaOrig="2020" w:dyaOrig="280" w14:anchorId="7DE975A3">
          <v:shape id="_x0000_i1347" type="#_x0000_t75" style="width:101pt;height:14pt" o:ole="">
            <v:imagedata r:id="rId627" o:title=""/>
          </v:shape>
          <o:OLEObject Type="Embed" ProgID="Equation.3" ShapeID="_x0000_i1347" DrawAspect="Content" ObjectID="_1379684770" r:id="rId628"/>
        </w:object>
      </w:r>
      <w:r>
        <w:t>. This is at the low end of the DIII-D high-</w:t>
      </w:r>
      <w:r w:rsidRPr="00FC108D">
        <w:rPr>
          <w:position w:val="-8"/>
        </w:rPr>
        <w:object w:dxaOrig="300" w:dyaOrig="280" w14:anchorId="0052DB3D">
          <v:shape id="_x0000_i1348" type="#_x0000_t75" style="width:15pt;height:14pt" o:ole="">
            <v:imagedata r:id="rId629" o:title=""/>
          </v:shape>
          <o:OLEObject Type="Embed" ProgID="Equation.3" ShapeID="_x0000_i1348" DrawAspect="Content" ObjectID="_1379684771" r:id="rId630"/>
        </w:object>
      </w:r>
      <w:r>
        <w:t xml:space="preserve"> range, and therefore this is favorable for ITER. Next, the much larger size of ITER compared to DIII-D means that the ratio of the fast-ion orbit to machine size </w:t>
      </w:r>
      <w:r w:rsidRPr="001F15AC">
        <w:rPr>
          <w:rFonts w:ascii="Symbol" w:hAnsi="Symbol"/>
        </w:rPr>
        <w:t></w:t>
      </w:r>
      <w:r w:rsidRPr="001F15AC">
        <w:rPr>
          <w:vertAlign w:val="subscript"/>
        </w:rPr>
        <w:t>fast</w:t>
      </w:r>
      <w:r>
        <w:t xml:space="preserve">/a is much lower in ITER: 0.015 for beam ions and 0.02 for alphas compared to 0.03-0.04 in the DIII-D experiments. Therefore the ability of AEs to move fast-ions all the way to the edge of the plasma is less in ITER. But ITER will have many more fast-ions that are capable of resonating with various AEs than DIII-D: the ratio of (on-axis) parallel fast-ion speed to Alfvén speed </w:t>
      </w:r>
      <w:r w:rsidRPr="009C3594">
        <w:rPr>
          <w:position w:val="-8"/>
        </w:rPr>
        <w:object w:dxaOrig="920" w:dyaOrig="280" w14:anchorId="05B171BB">
          <v:shape id="_x0000_i1349" type="#_x0000_t75" style="width:46pt;height:14pt" o:ole="">
            <v:imagedata r:id="rId631" o:title=""/>
          </v:shape>
          <o:OLEObject Type="Embed" ProgID="Equation.3" ShapeID="_x0000_i1349" DrawAspect="Content" ObjectID="_1379684772" r:id="rId632"/>
        </w:object>
      </w:r>
      <w:r>
        <w:t xml:space="preserve"> is 0.3-0.45 in DIII-D but about 0.64 for beam ions in ITER and over 1 for alpha particles. Thus additional experiments and modeling are needed to improve confidence in predictions of fast-ion confinement in high-</w:t>
      </w:r>
      <w:r w:rsidRPr="00390FB8">
        <w:rPr>
          <w:position w:val="-8"/>
        </w:rPr>
        <w:object w:dxaOrig="480" w:dyaOrig="280" w14:anchorId="0364B9C0">
          <v:shape id="_x0000_i1350" type="#_x0000_t75" style="width:24pt;height:14pt" o:ole="">
            <v:imagedata r:id="rId633" o:title=""/>
          </v:shape>
          <o:OLEObject Type="Embed" ProgID="Equation.3" ShapeID="_x0000_i1350" DrawAspect="Content" ObjectID="_1379684773" r:id="rId634"/>
        </w:object>
      </w:r>
      <w:r>
        <w:t xml:space="preserve"> scenarios in ITER. </w:t>
      </w:r>
    </w:p>
    <w:p w14:paraId="789074EF" w14:textId="77777777" w:rsidR="00AD3584" w:rsidRPr="009C3594" w:rsidRDefault="00AD3584" w:rsidP="00AD3584">
      <w:pPr>
        <w:spacing w:before="240" w:line="480" w:lineRule="auto"/>
        <w:jc w:val="both"/>
        <w:rPr>
          <w:b/>
        </w:rPr>
      </w:pPr>
      <w:r w:rsidRPr="009C3594">
        <w:rPr>
          <w:b/>
        </w:rPr>
        <w:t>V.</w:t>
      </w:r>
      <w:r>
        <w:rPr>
          <w:b/>
        </w:rPr>
        <w:t xml:space="preserve"> </w:t>
      </w:r>
      <w:r w:rsidRPr="009C3594">
        <w:rPr>
          <w:b/>
        </w:rPr>
        <w:t xml:space="preserve"> Summary</w:t>
      </w:r>
    </w:p>
    <w:p w14:paraId="58E2F626" w14:textId="77777777" w:rsidR="00AD3584" w:rsidRDefault="00AD3584" w:rsidP="00AD3584">
      <w:pPr>
        <w:spacing w:line="480" w:lineRule="auto"/>
        <w:ind w:firstLine="360"/>
        <w:jc w:val="both"/>
      </w:pPr>
      <w:r>
        <w:t>Recent DIII-D steady-state scenario experiments have shown the importance of optimizing the current density and fast-ion pressure profiles to minimize AE instability and fast-ion transport. High-</w:t>
      </w:r>
      <w:r w:rsidRPr="00FC108D">
        <w:rPr>
          <w:position w:val="-8"/>
        </w:rPr>
        <w:object w:dxaOrig="320" w:dyaOrig="280" w14:anchorId="4A36C00B">
          <v:shape id="_x0000_i1351" type="#_x0000_t75" style="width:16pt;height:14pt" o:ole="">
            <v:imagedata r:id="rId635" o:title=""/>
          </v:shape>
          <o:OLEObject Type="Embed" ProgID="Equation.3" ShapeID="_x0000_i1351" DrawAspect="Content" ObjectID="_1379684774" r:id="rId636"/>
        </w:object>
      </w:r>
      <w:r>
        <w:t xml:space="preserve"> operation is dominated by co-I</w:t>
      </w:r>
      <w:r w:rsidRPr="00F971BA">
        <w:rPr>
          <w:vertAlign w:val="subscript"/>
        </w:rPr>
        <w:t>P</w:t>
      </w:r>
      <w:r>
        <w:t xml:space="preserve"> neutral beam injection heating, and therefore confined fast ions can make up a significant fraction of the total stored energy. Many experiments have had </w:t>
      </w:r>
      <w:r w:rsidRPr="004771FB">
        <w:rPr>
          <w:position w:val="-8"/>
        </w:rPr>
        <w:object w:dxaOrig="360" w:dyaOrig="280" w14:anchorId="31724FFD">
          <v:shape id="_x0000_i1352" type="#_x0000_t75" style="width:18pt;height:14pt" o:ole="">
            <v:imagedata r:id="rId637" o:title=""/>
          </v:shape>
          <o:OLEObject Type="Embed" ProgID="Equation.3" ShapeID="_x0000_i1352" DrawAspect="Content" ObjectID="_1379684775" r:id="rId638"/>
        </w:object>
      </w:r>
      <w:r>
        <w:t xml:space="preserve"> in the range 5-7 because this corresponds to a value that would produce a reasonable level of fusion gain in a next-step reactor. Also, to maximize the externally driven noninductive current the line-density is often kept below ~5x10</w:t>
      </w:r>
      <w:r>
        <w:rPr>
          <w:vertAlign w:val="superscript"/>
        </w:rPr>
        <w:t>19</w:t>
      </w:r>
      <w:r>
        <w:t xml:space="preserve"> m</w:t>
      </w:r>
      <w:r>
        <w:rPr>
          <w:vertAlign w:val="superscript"/>
        </w:rPr>
        <w:t>-3</w:t>
      </w:r>
      <w:r>
        <w:t xml:space="preserve">. With these conditions, an increase of fast-ion transport above classically predicted levels occurs when </w:t>
      </w:r>
      <w:r w:rsidRPr="001D007B">
        <w:rPr>
          <w:position w:val="-8"/>
        </w:rPr>
        <w:object w:dxaOrig="480" w:dyaOrig="280" w14:anchorId="09736884">
          <v:shape id="_x0000_i1353" type="#_x0000_t75" style="width:24pt;height:14pt" o:ole="">
            <v:imagedata r:id="rId639" o:title=""/>
          </v:shape>
          <o:OLEObject Type="Embed" ProgID="Equation.3" ShapeID="_x0000_i1353" DrawAspect="Content" ObjectID="_1379684776" r:id="rId640"/>
        </w:object>
      </w:r>
      <w:r>
        <w:t xml:space="preserve"> is raised from just above 1 to just above 2. This results in 20%-30% lower global energy confinement time at the higher value of </w:t>
      </w:r>
      <w:r w:rsidRPr="004771FB">
        <w:rPr>
          <w:position w:val="-8"/>
        </w:rPr>
        <w:object w:dxaOrig="480" w:dyaOrig="280" w14:anchorId="2B7D4DFF">
          <v:shape id="_x0000_i1354" type="#_x0000_t75" style="width:24pt;height:14pt" o:ole="">
            <v:imagedata r:id="rId641" o:title=""/>
          </v:shape>
          <o:OLEObject Type="Embed" ProgID="Equation.3" ShapeID="_x0000_i1354" DrawAspect="Content" ObjectID="_1379684777" r:id="rId642"/>
        </w:object>
      </w:r>
      <w:r>
        <w:t xml:space="preserve">. Taking the inferred lower absorbed NBI heating power into account, the thermal ion and electron diffusivities are found to be similar for both values of </w:t>
      </w:r>
      <w:r w:rsidRPr="004771FB">
        <w:rPr>
          <w:position w:val="-8"/>
        </w:rPr>
        <w:object w:dxaOrig="480" w:dyaOrig="280" w14:anchorId="0125F267">
          <v:shape id="_x0000_i1355" type="#_x0000_t75" style="width:24pt;height:14pt" o:ole="">
            <v:imagedata r:id="rId643" o:title=""/>
          </v:shape>
          <o:OLEObject Type="Embed" ProgID="Equation.3" ShapeID="_x0000_i1355" DrawAspect="Content" ObjectID="_1379684778" r:id="rId644"/>
        </w:object>
      </w:r>
      <w:r>
        <w:t xml:space="preserve">. </w:t>
      </w:r>
    </w:p>
    <w:p w14:paraId="1609FD6D" w14:textId="77777777" w:rsidR="00AD3584" w:rsidRDefault="00AD3584" w:rsidP="00AD3584">
      <w:pPr>
        <w:spacing w:line="480" w:lineRule="auto"/>
        <w:ind w:firstLine="360"/>
        <w:jc w:val="both"/>
      </w:pPr>
      <w:r>
        <w:t>A high-</w:t>
      </w:r>
      <w:r w:rsidRPr="00FC108D">
        <w:rPr>
          <w:position w:val="-8"/>
        </w:rPr>
        <w:object w:dxaOrig="300" w:dyaOrig="280" w14:anchorId="27D106D4">
          <v:shape id="_x0000_i1356" type="#_x0000_t75" style="width:15pt;height:14pt" o:ole="">
            <v:imagedata r:id="rId645" o:title=""/>
          </v:shape>
          <o:OLEObject Type="Embed" ProgID="Equation.3" ShapeID="_x0000_i1356" DrawAspect="Content" ObjectID="_1379684779" r:id="rId646"/>
        </w:object>
      </w:r>
      <w:r>
        <w:t>, high-</w:t>
      </w:r>
      <w:r w:rsidRPr="004771FB">
        <w:rPr>
          <w:position w:val="-8"/>
        </w:rPr>
        <w:object w:dxaOrig="480" w:dyaOrig="280" w14:anchorId="18FFA958">
          <v:shape id="_x0000_i1357" type="#_x0000_t75" style="width:24pt;height:14pt" o:ole="">
            <v:imagedata r:id="rId647" o:title=""/>
          </v:shape>
          <o:OLEObject Type="Embed" ProgID="Equation.3" ShapeID="_x0000_i1357" DrawAspect="Content" ObjectID="_1379684780" r:id="rId648"/>
        </w:object>
      </w:r>
      <w:r>
        <w:t xml:space="preserve"> scenario developed in a different regime is useful for clarifying the physics underlying enhanced fast-ion transport, and also for demonstrating paths to recovering good global energy confinement. When higher </w:t>
      </w:r>
      <w:r w:rsidRPr="00E63381">
        <w:rPr>
          <w:position w:val="-8"/>
        </w:rPr>
        <w:object w:dxaOrig="360" w:dyaOrig="280" w14:anchorId="23104809">
          <v:shape id="_x0000_i1358" type="#_x0000_t75" style="width:18pt;height:14pt" o:ole="">
            <v:imagedata r:id="rId649" o:title=""/>
          </v:shape>
          <o:OLEObject Type="Embed" ProgID="Equation.3" ShapeID="_x0000_i1358" DrawAspect="Content" ObjectID="_1379684781" r:id="rId650"/>
        </w:object>
      </w:r>
      <w:r>
        <w:t xml:space="preserve"> (i.e. lower I</w:t>
      </w:r>
      <w:r w:rsidRPr="00943E8E">
        <w:rPr>
          <w:vertAlign w:val="subscript"/>
        </w:rPr>
        <w:t>P</w:t>
      </w:r>
      <w:r>
        <w:t xml:space="preserve">) and line-density above </w:t>
      </w:r>
      <w:r w:rsidRPr="00E63381">
        <w:rPr>
          <w:position w:val="-2"/>
        </w:rPr>
        <w:object w:dxaOrig="1480" w:dyaOrig="300" w14:anchorId="42A83FCC">
          <v:shape id="_x0000_i1359" type="#_x0000_t75" style="width:74pt;height:15pt" o:ole="">
            <v:imagedata r:id="rId651" o:title=""/>
          </v:shape>
          <o:OLEObject Type="Embed" ProgID="Equation.3" ShapeID="_x0000_i1359" DrawAspect="Content" ObjectID="_1379684782" r:id="rId652"/>
        </w:object>
      </w:r>
      <w:r>
        <w:t xml:space="preserve"> are used, this results in high-</w:t>
      </w:r>
      <w:r w:rsidRPr="0046661D">
        <w:rPr>
          <w:position w:val="-8"/>
        </w:rPr>
        <w:object w:dxaOrig="300" w:dyaOrig="280" w14:anchorId="4BA451FC">
          <v:shape id="_x0000_i1360" type="#_x0000_t75" style="width:15pt;height:14pt" o:ole="">
            <v:imagedata r:id="rId653" o:title=""/>
          </v:shape>
          <o:OLEObject Type="Embed" ProgID="Equation.3" ShapeID="_x0000_i1360" DrawAspect="Content" ObjectID="_1379684783" r:id="rId654"/>
        </w:object>
      </w:r>
      <w:r>
        <w:t xml:space="preserve"> plasmas (</w:t>
      </w:r>
      <w:r w:rsidRPr="0046661D">
        <w:rPr>
          <w:position w:val="-8"/>
        </w:rPr>
        <w:object w:dxaOrig="500" w:dyaOrig="280" w14:anchorId="79E9FCAC">
          <v:shape id="_x0000_i1361" type="#_x0000_t75" style="width:25pt;height:14pt" o:ole="">
            <v:imagedata r:id="rId655" o:title=""/>
          </v:shape>
          <o:OLEObject Type="Embed" ProgID="Equation.3" ShapeID="_x0000_i1361" DrawAspect="Content" ObjectID="_1379684784" r:id="rId656"/>
        </w:object>
      </w:r>
      <w:r w:rsidRPr="0046661D">
        <w:rPr>
          <w:rFonts w:ascii="Times" w:hAnsi="Times"/>
        </w:rPr>
        <w:t> </w:t>
      </w:r>
      <w:r>
        <w:t>3-4) that have H</w:t>
      </w:r>
      <w:r w:rsidRPr="009D0BB2">
        <w:rPr>
          <w:vertAlign w:val="subscript"/>
        </w:rPr>
        <w:t>89P</w:t>
      </w:r>
      <w:r>
        <w:t>&gt;2 and classical fast-ion transport. Classical fast-ion transport is evident even with q</w:t>
      </w:r>
      <w:r w:rsidRPr="00FB5C12">
        <w:rPr>
          <w:vertAlign w:val="subscript"/>
        </w:rPr>
        <w:t>min</w:t>
      </w:r>
      <w:r>
        <w:t>≈5 and ~8-10 MW of NBI power because higher density and lower temperature lead to shorter slowing-down times and a smaller fast-ion pressure gradient.</w:t>
      </w:r>
      <w:r w:rsidRPr="00FB5C12">
        <w:t xml:space="preserve"> </w:t>
      </w:r>
      <w:r>
        <w:t>Compared to standard high-</w:t>
      </w:r>
      <w:r w:rsidRPr="0046661D">
        <w:rPr>
          <w:position w:val="-8"/>
        </w:rPr>
        <w:object w:dxaOrig="480" w:dyaOrig="280" w14:anchorId="208F414E">
          <v:shape id="_x0000_i1362" type="#_x0000_t75" style="width:24pt;height:14pt" o:ole="">
            <v:imagedata r:id="rId657" o:title=""/>
          </v:shape>
          <o:OLEObject Type="Embed" ProgID="Equation.3" ShapeID="_x0000_i1362" DrawAspect="Content" ObjectID="_1379684785" r:id="rId658"/>
        </w:object>
      </w:r>
      <w:r>
        <w:t xml:space="preserve"> plasmas (</w:t>
      </w:r>
      <w:r w:rsidRPr="0046661D">
        <w:rPr>
          <w:position w:val="-8"/>
        </w:rPr>
        <w:object w:dxaOrig="560" w:dyaOrig="280" w14:anchorId="32C919B0">
          <v:shape id="_x0000_i1363" type="#_x0000_t75" style="width:28pt;height:14pt" o:ole="">
            <v:imagedata r:id="rId659" o:title=""/>
          </v:shape>
          <o:OLEObject Type="Embed" ProgID="Equation.3" ShapeID="_x0000_i1363" DrawAspect="Content" ObjectID="_1379684786" r:id="rId660"/>
        </w:object>
      </w:r>
      <w:r>
        <w:t> 5-7), the high-</w:t>
      </w:r>
      <w:r w:rsidRPr="0046661D">
        <w:rPr>
          <w:position w:val="-8"/>
        </w:rPr>
        <w:object w:dxaOrig="300" w:dyaOrig="280" w14:anchorId="67EB524C">
          <v:shape id="_x0000_i1364" type="#_x0000_t75" style="width:15pt;height:14pt" o:ole="">
            <v:imagedata r:id="rId661" o:title=""/>
          </v:shape>
          <o:OLEObject Type="Embed" ProgID="Equation.3" ShapeID="_x0000_i1364" DrawAspect="Content" ObjectID="_1379684787" r:id="rId662"/>
        </w:object>
      </w:r>
      <w:r>
        <w:t xml:space="preserve"> plasmas have a narrower TAE gap structure near the magnetic axis and observed AEs are usually only outside </w:t>
      </w:r>
      <w:r w:rsidRPr="0046661D">
        <w:rPr>
          <w:position w:val="-8"/>
        </w:rPr>
        <w:object w:dxaOrig="720" w:dyaOrig="260" w14:anchorId="49C113E3">
          <v:shape id="_x0000_i1365" type="#_x0000_t75" style="width:36pt;height:13pt" o:ole="">
            <v:imagedata r:id="rId663" o:title=""/>
          </v:shape>
          <o:OLEObject Type="Embed" ProgID="Equation.3" ShapeID="_x0000_i1365" DrawAspect="Content" ObjectID="_1379684788" r:id="rId664"/>
        </w:object>
      </w:r>
      <w:r>
        <w:t>. Good high-</w:t>
      </w:r>
      <w:r w:rsidRPr="0046661D">
        <w:rPr>
          <w:position w:val="-8"/>
        </w:rPr>
        <w:object w:dxaOrig="300" w:dyaOrig="280" w14:anchorId="0F24C2FC">
          <v:shape id="_x0000_i1366" type="#_x0000_t75" style="width:15pt;height:14pt" o:ole="">
            <v:imagedata r:id="rId665" o:title=""/>
          </v:shape>
          <o:OLEObject Type="Embed" ProgID="Equation.3" ShapeID="_x0000_i1366" DrawAspect="Content" ObjectID="_1379684789" r:id="rId666"/>
        </w:object>
      </w:r>
      <w:r>
        <w:t xml:space="preserve"> plasmas operate just below but close to a critical fast-ion gradient for increased AE activity. The thermal plasma has either a high-radius transport barrier or a high average pedestal pressure, and these help to reduce the required NBI power and fast-ion gradient. These observations suggest that improved global energy confinement in standard high-</w:t>
      </w:r>
      <w:r w:rsidRPr="0046661D">
        <w:rPr>
          <w:position w:val="-8"/>
        </w:rPr>
        <w:object w:dxaOrig="480" w:dyaOrig="280" w14:anchorId="1058F705">
          <v:shape id="_x0000_i1367" type="#_x0000_t75" style="width:24pt;height:14pt" o:ole="">
            <v:imagedata r:id="rId667" o:title=""/>
          </v:shape>
          <o:OLEObject Type="Embed" ProgID="Equation.3" ShapeID="_x0000_i1367" DrawAspect="Content" ObjectID="_1379684790" r:id="rId668"/>
        </w:object>
      </w:r>
      <w:r>
        <w:t xml:space="preserve"> plasmas might be achieved by using planned heating and current drive upgrades to broaden the NBI heating profile and further optimize thermal transport at high radius.</w:t>
      </w:r>
    </w:p>
    <w:p w14:paraId="184C0E79" w14:textId="77777777" w:rsidR="00AD3584" w:rsidRDefault="00AD3584" w:rsidP="00AD3584">
      <w:pPr>
        <w:spacing w:line="480" w:lineRule="auto"/>
      </w:pPr>
    </w:p>
    <w:p w14:paraId="38D4038F" w14:textId="77777777" w:rsidR="00AD3584" w:rsidRPr="007C453D" w:rsidRDefault="00AD3584" w:rsidP="00AD3584">
      <w:pPr>
        <w:spacing w:line="480" w:lineRule="auto"/>
        <w:rPr>
          <w:b/>
          <w:color w:val="000000"/>
        </w:rPr>
      </w:pPr>
      <w:r w:rsidRPr="007C453D">
        <w:rPr>
          <w:b/>
          <w:color w:val="000000"/>
        </w:rPr>
        <w:t>Acknowledgment</w:t>
      </w:r>
    </w:p>
    <w:p w14:paraId="3899695B" w14:textId="77777777" w:rsidR="00AD3584" w:rsidRPr="003A2667" w:rsidRDefault="00AD3584" w:rsidP="00AD3584">
      <w:pPr>
        <w:spacing w:line="480" w:lineRule="auto"/>
        <w:ind w:firstLine="360"/>
        <w:jc w:val="both"/>
        <w:rPr>
          <w:rFonts w:ascii="Times" w:hAnsi="Times"/>
        </w:rPr>
      </w:pPr>
      <w:r w:rsidRPr="003A2667">
        <w:rPr>
          <w:rFonts w:ascii="Times" w:hAnsi="Times"/>
        </w:rPr>
        <w:t xml:space="preserve">This material is based upon work supported </w:t>
      </w:r>
      <w:r>
        <w:rPr>
          <w:rFonts w:ascii="Times" w:hAnsi="Times"/>
        </w:rPr>
        <w:t xml:space="preserve">in part </w:t>
      </w:r>
      <w:r w:rsidRPr="003A2667">
        <w:rPr>
          <w:rFonts w:ascii="Times" w:hAnsi="Times"/>
        </w:rPr>
        <w:t>by the U.S. Department of Energy, Office of Science, Office of Fusion Energy Sciences, using the DIII-D National Fusion Facility, a DOE Office of Science user facility, under Award</w:t>
      </w:r>
      <w:r>
        <w:rPr>
          <w:rFonts w:ascii="Times" w:hAnsi="Times"/>
        </w:rPr>
        <w:t>s</w:t>
      </w:r>
      <w:r w:rsidRPr="003A2667">
        <w:rPr>
          <w:rFonts w:ascii="Times" w:hAnsi="Times"/>
        </w:rPr>
        <w:t xml:space="preserve"> DE-FC02-04ER54698</w:t>
      </w:r>
      <w:r>
        <w:rPr>
          <w:rFonts w:ascii="Times" w:hAnsi="Times"/>
        </w:rPr>
        <w:t>, DE-AC52-07NA27344, SC-G903402, DE-AC02-09CH11466, DE-AC05-00OR22725, and DE-FG02-04ER54761</w:t>
      </w:r>
      <w:r w:rsidRPr="003A2667">
        <w:rPr>
          <w:rFonts w:ascii="Times" w:hAnsi="Times"/>
        </w:rPr>
        <w:t xml:space="preserve">. </w:t>
      </w:r>
      <w:r w:rsidRPr="003A2667">
        <w:rPr>
          <w:rFonts w:ascii="Times" w:hAnsi="Times"/>
          <w:szCs w:val="18"/>
        </w:rPr>
        <w:t>DIII-D data shown in this paper can be obtained in digital format by following the links at https://fusion.gat.com/global/D3D_DMP.</w:t>
      </w:r>
    </w:p>
    <w:p w14:paraId="706B8AD1" w14:textId="77777777" w:rsidR="00AD3584" w:rsidRPr="00E76C06" w:rsidRDefault="00AD3584" w:rsidP="00AD3584">
      <w:pPr>
        <w:rPr>
          <w:b/>
        </w:rPr>
      </w:pPr>
      <w:r w:rsidRPr="00E76C06">
        <w:rPr>
          <w:b/>
        </w:rPr>
        <w:t>References</w:t>
      </w:r>
    </w:p>
    <w:p w14:paraId="68B96E0F" w14:textId="77777777" w:rsidR="00AD3584" w:rsidRDefault="00AD3584" w:rsidP="00AD3584"/>
    <w:p w14:paraId="2CC01249" w14:textId="77777777" w:rsidR="00AD3584" w:rsidRPr="00972292" w:rsidRDefault="00AD3584" w:rsidP="00AD3584">
      <w:pPr>
        <w:widowControl w:val="0"/>
        <w:autoSpaceDE w:val="0"/>
        <w:autoSpaceDN w:val="0"/>
        <w:adjustRightInd w:val="0"/>
        <w:spacing w:after="120" w:line="240" w:lineRule="exact"/>
        <w:ind w:left="547" w:hanging="547"/>
        <w:jc w:val="both"/>
      </w:pPr>
      <w:r>
        <w:t>[1]</w:t>
      </w:r>
      <w:r>
        <w:tab/>
      </w:r>
      <w:r w:rsidRPr="00972292">
        <w:t>M.</w:t>
      </w:r>
      <w:r>
        <w:t> </w:t>
      </w:r>
      <w:r w:rsidRPr="00972292">
        <w:t>Murakami, M.</w:t>
      </w:r>
      <w:r>
        <w:t> </w:t>
      </w:r>
      <w:r w:rsidRPr="00972292">
        <w:t>R. Wade, C.</w:t>
      </w:r>
      <w:r>
        <w:t> </w:t>
      </w:r>
      <w:r w:rsidRPr="00972292">
        <w:t>M. Greenfield, T.</w:t>
      </w:r>
      <w:r>
        <w:t> </w:t>
      </w:r>
      <w:r w:rsidRPr="00972292">
        <w:t>C. Luce, J.</w:t>
      </w:r>
      <w:r>
        <w:t> </w:t>
      </w:r>
      <w:r w:rsidRPr="00972292">
        <w:t>R. Ferron, H.</w:t>
      </w:r>
      <w:r>
        <w:t> E. St </w:t>
      </w:r>
      <w:r w:rsidRPr="00972292">
        <w:t>John, J.</w:t>
      </w:r>
      <w:r>
        <w:t> </w:t>
      </w:r>
      <w:r w:rsidRPr="00972292">
        <w:t>C. DeBoo, W.</w:t>
      </w:r>
      <w:r>
        <w:t> </w:t>
      </w:r>
      <w:r w:rsidRPr="00972292">
        <w:t>W. Heidbrink, Y.</w:t>
      </w:r>
      <w:r>
        <w:t> </w:t>
      </w:r>
      <w:r w:rsidRPr="00972292">
        <w:t>Luo, M.</w:t>
      </w:r>
      <w:r>
        <w:t> </w:t>
      </w:r>
      <w:r w:rsidRPr="00972292">
        <w:t>A. Makowski, T.</w:t>
      </w:r>
      <w:r>
        <w:t> </w:t>
      </w:r>
      <w:r w:rsidRPr="00972292">
        <w:t>H. Osborne, C.</w:t>
      </w:r>
      <w:r>
        <w:t> </w:t>
      </w:r>
      <w:r w:rsidRPr="00972292">
        <w:t>C. Petty, P.</w:t>
      </w:r>
      <w:r>
        <w:t> </w:t>
      </w:r>
      <w:r w:rsidRPr="00972292">
        <w:t>A. Politzer, S.</w:t>
      </w:r>
      <w:r>
        <w:t> </w:t>
      </w:r>
      <w:r w:rsidRPr="00972292">
        <w:t>L. Allen, M.</w:t>
      </w:r>
      <w:r>
        <w:t> </w:t>
      </w:r>
      <w:r w:rsidRPr="00972292">
        <w:t>E. Austin, K.</w:t>
      </w:r>
      <w:r>
        <w:t> </w:t>
      </w:r>
      <w:r w:rsidRPr="00972292">
        <w:t>H. Burrell, T.</w:t>
      </w:r>
      <w:r>
        <w:t> A. Casper, E. </w:t>
      </w:r>
      <w:r w:rsidRPr="00972292">
        <w:t>J. Doyle, A.</w:t>
      </w:r>
      <w:r>
        <w:t> </w:t>
      </w:r>
      <w:r w:rsidRPr="00972292">
        <w:t>M. Garofalo, P.</w:t>
      </w:r>
      <w:r>
        <w:t> </w:t>
      </w:r>
      <w:r w:rsidRPr="00972292">
        <w:t>Gohil, I.</w:t>
      </w:r>
      <w:r>
        <w:t> </w:t>
      </w:r>
      <w:r w:rsidRPr="00972292">
        <w:t>A. Gorelov, R.</w:t>
      </w:r>
      <w:r>
        <w:t> </w:t>
      </w:r>
      <w:r w:rsidRPr="00972292">
        <w:t>J. Groebner, A.</w:t>
      </w:r>
      <w:r>
        <w:t> </w:t>
      </w:r>
      <w:r w:rsidRPr="00972292">
        <w:t>W. Hyatt, R.</w:t>
      </w:r>
      <w:r>
        <w:t> </w:t>
      </w:r>
      <w:r w:rsidRPr="00972292">
        <w:t>J. Jayakumar, K.</w:t>
      </w:r>
      <w:r>
        <w:t> </w:t>
      </w:r>
      <w:r w:rsidRPr="00972292">
        <w:t>Kajiwara, C.</w:t>
      </w:r>
      <w:r>
        <w:t> </w:t>
      </w:r>
      <w:r w:rsidRPr="00972292">
        <w:t>E. Kessel, J.</w:t>
      </w:r>
      <w:r>
        <w:t> </w:t>
      </w:r>
      <w:r w:rsidRPr="00972292">
        <w:t>E. Kinsey, R.</w:t>
      </w:r>
      <w:r>
        <w:t> </w:t>
      </w:r>
      <w:r w:rsidRPr="00972292">
        <w:t>J. La</w:t>
      </w:r>
      <w:r>
        <w:t> </w:t>
      </w:r>
      <w:r w:rsidRPr="00972292">
        <w:t>Haye, L.</w:t>
      </w:r>
      <w:r>
        <w:t> </w:t>
      </w:r>
      <w:r w:rsidRPr="00972292">
        <w:t>L. Lao, A.</w:t>
      </w:r>
      <w:r>
        <w:t> </w:t>
      </w:r>
      <w:r w:rsidRPr="00972292">
        <w:t>W. Leonard, J.</w:t>
      </w:r>
      <w:r>
        <w:t> </w:t>
      </w:r>
      <w:r w:rsidRPr="00972292">
        <w:t>Lohr, T.</w:t>
      </w:r>
      <w:r>
        <w:t> </w:t>
      </w:r>
      <w:r w:rsidRPr="00972292">
        <w:t>W. Petrie, R.</w:t>
      </w:r>
      <w:r>
        <w:t> </w:t>
      </w:r>
      <w:r w:rsidRPr="00972292">
        <w:t>I. Pinsker, R.</w:t>
      </w:r>
      <w:r>
        <w:t> </w:t>
      </w:r>
      <w:r w:rsidRPr="00972292">
        <w:t>Prater, T.</w:t>
      </w:r>
      <w:r>
        <w:t> </w:t>
      </w:r>
      <w:r w:rsidRPr="00972292">
        <w:t>L. Rhodes, A.</w:t>
      </w:r>
      <w:r>
        <w:t> C. </w:t>
      </w:r>
      <w:r w:rsidRPr="00972292">
        <w:t>C. Sips, G.</w:t>
      </w:r>
      <w:r>
        <w:t> </w:t>
      </w:r>
      <w:r w:rsidRPr="00972292">
        <w:t>M. Staebler, T.</w:t>
      </w:r>
      <w:r>
        <w:t> </w:t>
      </w:r>
      <w:r w:rsidRPr="00972292">
        <w:t>S. Taylor, M.</w:t>
      </w:r>
      <w:r>
        <w:t> </w:t>
      </w:r>
      <w:r w:rsidRPr="00972292">
        <w:t>A. Van</w:t>
      </w:r>
      <w:r>
        <w:t> </w:t>
      </w:r>
      <w:r w:rsidRPr="00972292">
        <w:t>Zeeland, G.</w:t>
      </w:r>
      <w:r>
        <w:t> </w:t>
      </w:r>
      <w:r w:rsidRPr="00972292">
        <w:t>Wang, W.</w:t>
      </w:r>
      <w:r>
        <w:t> </w:t>
      </w:r>
      <w:r w:rsidRPr="00972292">
        <w:t>P. West, and L.</w:t>
      </w:r>
      <w:r>
        <w:t> </w:t>
      </w:r>
      <w:r w:rsidRPr="00972292">
        <w:t xml:space="preserve">Zeng, and the DIII-D Team, </w:t>
      </w:r>
      <w:r w:rsidRPr="009F613B">
        <w:rPr>
          <w:color w:val="000000"/>
        </w:rPr>
        <w:t>Phys. Plasmas</w:t>
      </w:r>
      <w:r w:rsidRPr="00972292">
        <w:rPr>
          <w:color w:val="0000FF"/>
        </w:rPr>
        <w:t xml:space="preserve"> </w:t>
      </w:r>
      <w:r w:rsidRPr="00972292">
        <w:rPr>
          <w:b/>
          <w:bCs/>
        </w:rPr>
        <w:t>13</w:t>
      </w:r>
      <w:r w:rsidRPr="00972292">
        <w:t>, 056106 (2006)</w:t>
      </w:r>
    </w:p>
    <w:p w14:paraId="5F8A5661" w14:textId="77777777" w:rsidR="00AD3584" w:rsidRPr="00972292" w:rsidRDefault="00AD3584" w:rsidP="00AD3584">
      <w:pPr>
        <w:widowControl w:val="0"/>
        <w:autoSpaceDE w:val="0"/>
        <w:autoSpaceDN w:val="0"/>
        <w:adjustRightInd w:val="0"/>
        <w:spacing w:after="120" w:line="240" w:lineRule="exact"/>
        <w:ind w:left="547" w:hanging="547"/>
        <w:jc w:val="both"/>
      </w:pPr>
      <w:r>
        <w:rPr>
          <w:color w:val="1F1C1D"/>
        </w:rPr>
        <w:t>[2]</w:t>
      </w:r>
      <w:r>
        <w:rPr>
          <w:color w:val="1F1C1D"/>
        </w:rPr>
        <w:tab/>
      </w:r>
      <w:r w:rsidRPr="00972292">
        <w:rPr>
          <w:color w:val="1F1C1D"/>
        </w:rPr>
        <w:t xml:space="preserve">ITER Physics Expert Group on Energetic Particles, Heating, and Current Drive and ITER Physics Basis Editors, Nucl. Fusion </w:t>
      </w:r>
      <w:r w:rsidRPr="00972292">
        <w:rPr>
          <w:b/>
          <w:color w:val="1F1C1D"/>
        </w:rPr>
        <w:t>39</w:t>
      </w:r>
      <w:r w:rsidRPr="00972292">
        <w:rPr>
          <w:color w:val="1F1C1D"/>
        </w:rPr>
        <w:t>, 2471 (1999).</w:t>
      </w:r>
    </w:p>
    <w:p w14:paraId="5920BB9A" w14:textId="77777777" w:rsidR="00AD3584" w:rsidRPr="006F4413" w:rsidRDefault="00AD3584" w:rsidP="00AD3584">
      <w:pPr>
        <w:widowControl w:val="0"/>
        <w:autoSpaceDE w:val="0"/>
        <w:autoSpaceDN w:val="0"/>
        <w:adjustRightInd w:val="0"/>
        <w:spacing w:after="120" w:line="240" w:lineRule="exact"/>
        <w:ind w:left="547" w:hanging="547"/>
        <w:jc w:val="both"/>
      </w:pPr>
      <w:r>
        <w:t>[3]</w:t>
      </w:r>
      <w:r>
        <w:tab/>
        <w:t>W. W</w:t>
      </w:r>
      <w:r w:rsidRPr="00972292">
        <w:t>.</w:t>
      </w:r>
      <w:r>
        <w:t xml:space="preserve"> Heidbrink and G. J. Sadler, Nucl. Fusion </w:t>
      </w:r>
      <w:r>
        <w:rPr>
          <w:b/>
        </w:rPr>
        <w:t>34</w:t>
      </w:r>
      <w:r>
        <w:t>, 535 (1994).</w:t>
      </w:r>
    </w:p>
    <w:p w14:paraId="57C9E028" w14:textId="77777777" w:rsidR="00AD3584" w:rsidRPr="00972292" w:rsidRDefault="00AD3584" w:rsidP="00AD3584">
      <w:pPr>
        <w:widowControl w:val="0"/>
        <w:autoSpaceDE w:val="0"/>
        <w:autoSpaceDN w:val="0"/>
        <w:adjustRightInd w:val="0"/>
        <w:spacing w:after="120" w:line="240" w:lineRule="exact"/>
        <w:ind w:left="547" w:hanging="547"/>
        <w:jc w:val="both"/>
      </w:pPr>
      <w:r>
        <w:t>[4]</w:t>
      </w:r>
      <w:r>
        <w:tab/>
      </w:r>
      <w:r w:rsidRPr="00972292">
        <w:t>M.</w:t>
      </w:r>
      <w:r>
        <w:t> </w:t>
      </w:r>
      <w:r w:rsidRPr="00972292">
        <w:t>Murakami, J.</w:t>
      </w:r>
      <w:r>
        <w:t> </w:t>
      </w:r>
      <w:r w:rsidRPr="00972292">
        <w:t>M. Park, G.</w:t>
      </w:r>
      <w:r>
        <w:t> </w:t>
      </w:r>
      <w:r w:rsidRPr="00972292">
        <w:t>Giruzzi, J.</w:t>
      </w:r>
      <w:r>
        <w:t> </w:t>
      </w:r>
      <w:r w:rsidRPr="00972292">
        <w:t>Garcia, P.</w:t>
      </w:r>
      <w:r>
        <w:t> </w:t>
      </w:r>
      <w:r w:rsidRPr="00972292">
        <w:t>Bonoli, R.</w:t>
      </w:r>
      <w:r>
        <w:t> </w:t>
      </w:r>
      <w:r w:rsidRPr="00972292">
        <w:t>V. Budny, E.</w:t>
      </w:r>
      <w:r>
        <w:t> </w:t>
      </w:r>
      <w:r w:rsidRPr="00972292">
        <w:t>J. Doyle, A.</w:t>
      </w:r>
      <w:r>
        <w:t> </w:t>
      </w:r>
      <w:r w:rsidRPr="00972292">
        <w:t>Fukuyama, N.</w:t>
      </w:r>
      <w:r>
        <w:t> </w:t>
      </w:r>
      <w:r w:rsidRPr="00972292">
        <w:t>Hayashi, M.</w:t>
      </w:r>
      <w:r>
        <w:t> </w:t>
      </w:r>
      <w:r w:rsidRPr="00972292">
        <w:t>Honda, A.</w:t>
      </w:r>
      <w:r>
        <w:t> </w:t>
      </w:r>
      <w:r w:rsidRPr="00972292">
        <w:t>Hubbard, S.</w:t>
      </w:r>
      <w:r>
        <w:t> </w:t>
      </w:r>
      <w:r w:rsidRPr="00972292">
        <w:t>Ide, F.</w:t>
      </w:r>
      <w:r>
        <w:t> </w:t>
      </w:r>
      <w:r w:rsidRPr="00972292">
        <w:t>Imbeaux, E.</w:t>
      </w:r>
      <w:r>
        <w:t> </w:t>
      </w:r>
      <w:r w:rsidRPr="00972292">
        <w:t>F. Jaeger, T.</w:t>
      </w:r>
      <w:r>
        <w:t> </w:t>
      </w:r>
      <w:r w:rsidRPr="00972292">
        <w:t>C. Luce, Y.-S. Na, T.</w:t>
      </w:r>
      <w:r>
        <w:t> </w:t>
      </w:r>
      <w:r w:rsidRPr="00972292">
        <w:t>Oikawa, T.</w:t>
      </w:r>
      <w:r>
        <w:t> </w:t>
      </w:r>
      <w:r w:rsidRPr="00972292">
        <w:t>H. Osborne, V.</w:t>
      </w:r>
      <w:r>
        <w:t> </w:t>
      </w:r>
      <w:r w:rsidRPr="00972292">
        <w:t>Parail, A.</w:t>
      </w:r>
      <w:r>
        <w:t> Polevoi, R. </w:t>
      </w:r>
      <w:r w:rsidRPr="00972292">
        <w:t>Prater, A.</w:t>
      </w:r>
      <w:r>
        <w:t> </w:t>
      </w:r>
      <w:r w:rsidRPr="00972292">
        <w:t>C.</w:t>
      </w:r>
      <w:r>
        <w:t> </w:t>
      </w:r>
      <w:r w:rsidRPr="00972292">
        <w:t>C. Sips, J.</w:t>
      </w:r>
      <w:r>
        <w:t> </w:t>
      </w:r>
      <w:r w:rsidRPr="00972292">
        <w:t>Snipes, H.</w:t>
      </w:r>
      <w:r>
        <w:t> </w:t>
      </w:r>
      <w:r w:rsidRPr="00972292">
        <w:t>E. St.</w:t>
      </w:r>
      <w:r>
        <w:t> </w:t>
      </w:r>
      <w:r w:rsidRPr="00972292">
        <w:t>John, P.</w:t>
      </w:r>
      <w:r>
        <w:t> </w:t>
      </w:r>
      <w:r w:rsidRPr="00972292">
        <w:t>B. Snyder, I.</w:t>
      </w:r>
      <w:r>
        <w:t> </w:t>
      </w:r>
      <w:r w:rsidRPr="00972292">
        <w:t xml:space="preserve">Voitsekhovitch and ITPA/Integrated Operation Scenario Group, Nucl. Fusion </w:t>
      </w:r>
      <w:r w:rsidRPr="00972292">
        <w:rPr>
          <w:b/>
        </w:rPr>
        <w:t>51</w:t>
      </w:r>
      <w:r w:rsidRPr="00972292">
        <w:t>, 103006 (2011).</w:t>
      </w:r>
    </w:p>
    <w:p w14:paraId="76A936DE" w14:textId="77777777" w:rsidR="00AD3584" w:rsidRPr="00972292" w:rsidRDefault="00AD3584" w:rsidP="00AD3584">
      <w:pPr>
        <w:widowControl w:val="0"/>
        <w:autoSpaceDE w:val="0"/>
        <w:autoSpaceDN w:val="0"/>
        <w:adjustRightInd w:val="0"/>
        <w:spacing w:after="120" w:line="240" w:lineRule="exact"/>
        <w:ind w:left="547" w:hanging="547"/>
        <w:jc w:val="both"/>
      </w:pPr>
      <w:r>
        <w:t>[5]</w:t>
      </w:r>
      <w:r>
        <w:tab/>
      </w:r>
      <w:r w:rsidRPr="00972292">
        <w:t>F.</w:t>
      </w:r>
      <w:r>
        <w:t> </w:t>
      </w:r>
      <w:r w:rsidRPr="00972292">
        <w:t>M. Poli, C.</w:t>
      </w:r>
      <w:r>
        <w:t> </w:t>
      </w:r>
      <w:r w:rsidRPr="00972292">
        <w:t>E. Kessel, P.</w:t>
      </w:r>
      <w:r>
        <w:t> </w:t>
      </w:r>
      <w:r w:rsidRPr="00972292">
        <w:t>T. Bonoli, D.</w:t>
      </w:r>
      <w:r>
        <w:t> </w:t>
      </w:r>
      <w:r w:rsidRPr="00972292">
        <w:t>B. Batchelor, R.</w:t>
      </w:r>
      <w:r>
        <w:t> </w:t>
      </w:r>
      <w:r w:rsidRPr="00972292">
        <w:t>W. Harvey and P.</w:t>
      </w:r>
      <w:r>
        <w:t> </w:t>
      </w:r>
      <w:r w:rsidRPr="00972292">
        <w:t xml:space="preserve">B. Snyder, Nucl. Fusion </w:t>
      </w:r>
      <w:r w:rsidRPr="00972292">
        <w:rPr>
          <w:b/>
        </w:rPr>
        <w:t>54</w:t>
      </w:r>
      <w:r w:rsidRPr="00972292">
        <w:t>, 073007 (2014).</w:t>
      </w:r>
    </w:p>
    <w:p w14:paraId="54AAE8C5" w14:textId="77777777" w:rsidR="00AD3584" w:rsidRPr="00972292" w:rsidRDefault="00AD3584" w:rsidP="00AD3584">
      <w:pPr>
        <w:widowControl w:val="0"/>
        <w:autoSpaceDE w:val="0"/>
        <w:autoSpaceDN w:val="0"/>
        <w:adjustRightInd w:val="0"/>
        <w:spacing w:after="120" w:line="240" w:lineRule="exact"/>
        <w:ind w:left="547" w:hanging="547"/>
        <w:jc w:val="both"/>
      </w:pPr>
      <w:r>
        <w:t>[6]</w:t>
      </w:r>
      <w:r>
        <w:tab/>
      </w:r>
      <w:r w:rsidRPr="00972292">
        <w:t>A.</w:t>
      </w:r>
      <w:r>
        <w:t> </w:t>
      </w:r>
      <w:r w:rsidRPr="00972292">
        <w:t>M. Garofalo, V.</w:t>
      </w:r>
      <w:r>
        <w:t> </w:t>
      </w:r>
      <w:r w:rsidRPr="00972292">
        <w:t>S. Chan, J.</w:t>
      </w:r>
      <w:r>
        <w:t> </w:t>
      </w:r>
      <w:r w:rsidRPr="00972292">
        <w:t>M. Canik, M.</w:t>
      </w:r>
      <w:r>
        <w:t> </w:t>
      </w:r>
      <w:r w:rsidRPr="00972292">
        <w:t>E. Sawan, M.</w:t>
      </w:r>
      <w:r>
        <w:t> </w:t>
      </w:r>
      <w:r w:rsidRPr="00972292">
        <w:t>Choi, D.</w:t>
      </w:r>
      <w:r>
        <w:t> </w:t>
      </w:r>
      <w:r w:rsidRPr="00972292">
        <w:t>A. Humphreys, L.</w:t>
      </w:r>
      <w:r>
        <w:t> </w:t>
      </w:r>
      <w:r w:rsidRPr="00972292">
        <w:t>L. Lao, R.</w:t>
      </w:r>
      <w:r>
        <w:t> </w:t>
      </w:r>
      <w:r w:rsidRPr="00972292">
        <w:t>Prater, P.</w:t>
      </w:r>
      <w:r>
        <w:t> </w:t>
      </w:r>
      <w:r w:rsidRPr="00972292">
        <w:t>C. Stangeby, H.</w:t>
      </w:r>
      <w:r>
        <w:t> </w:t>
      </w:r>
      <w:r w:rsidRPr="00972292">
        <w:t>E. St.</w:t>
      </w:r>
      <w:r>
        <w:t> </w:t>
      </w:r>
      <w:r w:rsidRPr="00972292">
        <w:t>John, T.</w:t>
      </w:r>
      <w:r>
        <w:t> </w:t>
      </w:r>
      <w:r w:rsidRPr="00972292">
        <w:t>S. Taylor, A.</w:t>
      </w:r>
      <w:r>
        <w:t> </w:t>
      </w:r>
      <w:r w:rsidRPr="00972292">
        <w:t>D. Turnbull and C.</w:t>
      </w:r>
      <w:r>
        <w:t> </w:t>
      </w:r>
      <w:r w:rsidRPr="00972292">
        <w:t>P.</w:t>
      </w:r>
      <w:r>
        <w:t> </w:t>
      </w:r>
      <w:r w:rsidRPr="00972292">
        <w:t xml:space="preserve">C. Wong, Nucl. Fusion </w:t>
      </w:r>
      <w:r w:rsidRPr="00972292">
        <w:rPr>
          <w:b/>
        </w:rPr>
        <w:t>54</w:t>
      </w:r>
      <w:r w:rsidRPr="00972292">
        <w:t>, 073015 (2014).</w:t>
      </w:r>
    </w:p>
    <w:p w14:paraId="3BB0ACCD" w14:textId="77777777" w:rsidR="00AD3584" w:rsidRPr="00972292" w:rsidRDefault="00AD3584" w:rsidP="00AD3584">
      <w:pPr>
        <w:widowControl w:val="0"/>
        <w:autoSpaceDE w:val="0"/>
        <w:autoSpaceDN w:val="0"/>
        <w:adjustRightInd w:val="0"/>
        <w:spacing w:after="120" w:line="240" w:lineRule="exact"/>
        <w:ind w:left="547" w:hanging="547"/>
        <w:jc w:val="both"/>
      </w:pPr>
      <w:r>
        <w:t>[7]</w:t>
      </w:r>
      <w:r>
        <w:tab/>
      </w:r>
      <w:r w:rsidRPr="00972292">
        <w:t>C.</w:t>
      </w:r>
      <w:r>
        <w:t> </w:t>
      </w:r>
      <w:r w:rsidRPr="00972292">
        <w:t>E. Kessel, T.</w:t>
      </w:r>
      <w:r>
        <w:t> </w:t>
      </w:r>
      <w:r w:rsidRPr="00972292">
        <w:t>K. Mau, S.</w:t>
      </w:r>
      <w:r>
        <w:t> </w:t>
      </w:r>
      <w:r w:rsidRPr="00972292">
        <w:t>C. Jardin, F.</w:t>
      </w:r>
      <w:r>
        <w:t> </w:t>
      </w:r>
      <w:r w:rsidRPr="00972292">
        <w:t>Najmabadi, Fusion Eng</w:t>
      </w:r>
      <w:r>
        <w:t>.</w:t>
      </w:r>
      <w:r w:rsidRPr="00972292">
        <w:t xml:space="preserve"> and Design </w:t>
      </w:r>
      <w:r w:rsidRPr="00972292">
        <w:rPr>
          <w:b/>
        </w:rPr>
        <w:t>80</w:t>
      </w:r>
      <w:r w:rsidRPr="00972292">
        <w:t>, 63 (2006).</w:t>
      </w:r>
    </w:p>
    <w:p w14:paraId="03E20925" w14:textId="77777777" w:rsidR="00AD3584" w:rsidRPr="00972292" w:rsidRDefault="00AD3584" w:rsidP="00AD3584">
      <w:pPr>
        <w:widowControl w:val="0"/>
        <w:autoSpaceDE w:val="0"/>
        <w:autoSpaceDN w:val="0"/>
        <w:adjustRightInd w:val="0"/>
        <w:spacing w:after="120" w:line="240" w:lineRule="exact"/>
        <w:ind w:left="547" w:hanging="547"/>
        <w:jc w:val="both"/>
      </w:pPr>
      <w:r>
        <w:t>[8]</w:t>
      </w:r>
      <w:r>
        <w:tab/>
      </w:r>
      <w:r w:rsidRPr="00972292">
        <w:t>T.</w:t>
      </w:r>
      <w:r>
        <w:t> </w:t>
      </w:r>
      <w:r w:rsidRPr="00972292">
        <w:t>S. Taylor, H.</w:t>
      </w:r>
      <w:r>
        <w:t> </w:t>
      </w:r>
      <w:r w:rsidRPr="00972292">
        <w:t>St.</w:t>
      </w:r>
      <w:r>
        <w:t> </w:t>
      </w:r>
      <w:r w:rsidRPr="00972292">
        <w:t>John, A.</w:t>
      </w:r>
      <w:r>
        <w:t> </w:t>
      </w:r>
      <w:r w:rsidRPr="00972292">
        <w:t>D. Turnbull, Y.</w:t>
      </w:r>
      <w:r>
        <w:t> </w:t>
      </w:r>
      <w:r w:rsidRPr="00972292">
        <w:t>R. Lin-Liu, K.</w:t>
      </w:r>
      <w:r>
        <w:t> </w:t>
      </w:r>
      <w:r w:rsidRPr="00972292">
        <w:t>H. Burrell, V.</w:t>
      </w:r>
      <w:r>
        <w:t> </w:t>
      </w:r>
      <w:r w:rsidRPr="00972292">
        <w:t>Chan, M.</w:t>
      </w:r>
      <w:r>
        <w:t> </w:t>
      </w:r>
      <w:r w:rsidRPr="00972292">
        <w:t>S. Chu, J.</w:t>
      </w:r>
      <w:r>
        <w:t> </w:t>
      </w:r>
      <w:r w:rsidRPr="00972292">
        <w:t>R. Ferron, L.</w:t>
      </w:r>
      <w:r>
        <w:t> </w:t>
      </w:r>
      <w:r w:rsidRPr="00972292">
        <w:t>L. Lao, R.</w:t>
      </w:r>
      <w:r>
        <w:t> </w:t>
      </w:r>
      <w:r w:rsidRPr="00972292">
        <w:t>J. La</w:t>
      </w:r>
      <w:r>
        <w:t> </w:t>
      </w:r>
      <w:r w:rsidRPr="00972292">
        <w:t>Haye, E.</w:t>
      </w:r>
      <w:r>
        <w:t> </w:t>
      </w:r>
      <w:r w:rsidRPr="00972292">
        <w:t>A. Lazarus, R.</w:t>
      </w:r>
      <w:r>
        <w:t> </w:t>
      </w:r>
      <w:r w:rsidRPr="00972292">
        <w:t>L. Miller, P.</w:t>
      </w:r>
      <w:r>
        <w:t> </w:t>
      </w:r>
      <w:r w:rsidRPr="00972292">
        <w:t>A. Politzer, D.</w:t>
      </w:r>
      <w:r>
        <w:t> </w:t>
      </w:r>
      <w:r w:rsidRPr="00972292">
        <w:t>P. Schissel, E.</w:t>
      </w:r>
      <w:r>
        <w:t> </w:t>
      </w:r>
      <w:r w:rsidRPr="00972292">
        <w:t xml:space="preserve">J. Strait, Plasma Phys. Control. Fusion </w:t>
      </w:r>
      <w:r w:rsidRPr="00972292">
        <w:rPr>
          <w:b/>
        </w:rPr>
        <w:t>36</w:t>
      </w:r>
      <w:r w:rsidRPr="00972292">
        <w:t>, B229 (1994).</w:t>
      </w:r>
    </w:p>
    <w:p w14:paraId="11858DA9" w14:textId="77777777" w:rsidR="00AD3584" w:rsidRPr="00972292" w:rsidRDefault="00AD3584" w:rsidP="00AD3584">
      <w:pPr>
        <w:widowControl w:val="0"/>
        <w:autoSpaceDE w:val="0"/>
        <w:autoSpaceDN w:val="0"/>
        <w:adjustRightInd w:val="0"/>
        <w:spacing w:after="120" w:line="240" w:lineRule="exact"/>
        <w:ind w:left="547" w:hanging="547"/>
        <w:jc w:val="both"/>
      </w:pPr>
      <w:r>
        <w:t>[9]</w:t>
      </w:r>
      <w:r>
        <w:tab/>
      </w:r>
      <w:r w:rsidRPr="00972292">
        <w:t>T.</w:t>
      </w:r>
      <w:r>
        <w:t> </w:t>
      </w:r>
      <w:r w:rsidRPr="00972292">
        <w:t xml:space="preserve">C. Luce, Fusion Sci. and Technol. </w:t>
      </w:r>
      <w:r w:rsidRPr="00972292">
        <w:rPr>
          <w:b/>
        </w:rPr>
        <w:t>48</w:t>
      </w:r>
      <w:r w:rsidRPr="00972292">
        <w:t>, 1212 (2005).</w:t>
      </w:r>
    </w:p>
    <w:p w14:paraId="4B984F3B" w14:textId="77777777" w:rsidR="00AD3584" w:rsidRPr="00972292" w:rsidRDefault="00AD3584" w:rsidP="00AD3584">
      <w:pPr>
        <w:widowControl w:val="0"/>
        <w:autoSpaceDE w:val="0"/>
        <w:autoSpaceDN w:val="0"/>
        <w:adjustRightInd w:val="0"/>
        <w:spacing w:after="120" w:line="240" w:lineRule="exact"/>
        <w:ind w:left="547" w:hanging="547"/>
        <w:jc w:val="both"/>
      </w:pPr>
      <w:r>
        <w:t xml:space="preserve"> [10]</w:t>
      </w:r>
      <w:r>
        <w:tab/>
      </w:r>
      <w:r w:rsidRPr="00972292">
        <w:t>A.</w:t>
      </w:r>
      <w:r>
        <w:t> </w:t>
      </w:r>
      <w:r w:rsidRPr="00972292">
        <w:t>D. Turnbull, F.</w:t>
      </w:r>
      <w:r>
        <w:t> </w:t>
      </w:r>
      <w:r w:rsidRPr="00972292">
        <w:t>Yasseen, A.</w:t>
      </w:r>
      <w:r>
        <w:t> </w:t>
      </w:r>
      <w:r w:rsidRPr="00972292">
        <w:t>Roy, O.</w:t>
      </w:r>
      <w:r>
        <w:t> </w:t>
      </w:r>
      <w:r w:rsidRPr="00972292">
        <w:t>Sauter, W.</w:t>
      </w:r>
      <w:r>
        <w:t> </w:t>
      </w:r>
      <w:r w:rsidRPr="00972292">
        <w:t>A. Cooper, S.</w:t>
      </w:r>
      <w:r>
        <w:t> Nicli and F. </w:t>
      </w:r>
      <w:r w:rsidRPr="00972292">
        <w:t xml:space="preserve">Troyon, Nucl. Fusion </w:t>
      </w:r>
      <w:r w:rsidRPr="00972292">
        <w:rPr>
          <w:b/>
        </w:rPr>
        <w:t>29</w:t>
      </w:r>
      <w:r w:rsidRPr="00972292">
        <w:t>, 629 (1989).</w:t>
      </w:r>
    </w:p>
    <w:p w14:paraId="2D24652C" w14:textId="77777777" w:rsidR="00AD3584" w:rsidRPr="00972292" w:rsidRDefault="00AD3584" w:rsidP="00AD3584">
      <w:pPr>
        <w:widowControl w:val="0"/>
        <w:autoSpaceDE w:val="0"/>
        <w:autoSpaceDN w:val="0"/>
        <w:adjustRightInd w:val="0"/>
        <w:spacing w:after="120" w:line="240" w:lineRule="exact"/>
        <w:ind w:left="547" w:hanging="547"/>
        <w:jc w:val="both"/>
      </w:pPr>
      <w:r>
        <w:t>[11]</w:t>
      </w:r>
      <w:r>
        <w:tab/>
      </w:r>
      <w:r w:rsidRPr="00972292">
        <w:t>C.</w:t>
      </w:r>
      <w:r>
        <w:t> </w:t>
      </w:r>
      <w:r w:rsidRPr="00972292">
        <w:t>M. Greenfield, D.</w:t>
      </w:r>
      <w:r>
        <w:t> </w:t>
      </w:r>
      <w:r w:rsidRPr="00972292">
        <w:t>P. Schissel, B.</w:t>
      </w:r>
      <w:r>
        <w:t> </w:t>
      </w:r>
      <w:r w:rsidRPr="00972292">
        <w:t>W. Stallard, E.</w:t>
      </w:r>
      <w:r>
        <w:t> </w:t>
      </w:r>
      <w:r w:rsidRPr="00972292">
        <w:t>A. Lazarus, G.</w:t>
      </w:r>
      <w:r>
        <w:t> </w:t>
      </w:r>
      <w:r w:rsidRPr="00972292">
        <w:t>A. Navratil, K.</w:t>
      </w:r>
      <w:r>
        <w:t> </w:t>
      </w:r>
      <w:r w:rsidRPr="00972292">
        <w:t>H. Burrell, T.</w:t>
      </w:r>
      <w:r>
        <w:t> </w:t>
      </w:r>
      <w:r w:rsidRPr="00972292">
        <w:t>A. Casper, J.</w:t>
      </w:r>
      <w:r>
        <w:t> </w:t>
      </w:r>
      <w:r w:rsidRPr="00972292">
        <w:t>C. DeBoo, E.</w:t>
      </w:r>
      <w:r>
        <w:t> </w:t>
      </w:r>
      <w:r w:rsidRPr="00972292">
        <w:t>J. Doyle, R.</w:t>
      </w:r>
      <w:r>
        <w:t> </w:t>
      </w:r>
      <w:r w:rsidRPr="00972292">
        <w:t>J. Fonck, C.</w:t>
      </w:r>
      <w:r>
        <w:t> B. Forest, P. </w:t>
      </w:r>
      <w:r w:rsidRPr="00972292">
        <w:t>Gophil, R.</w:t>
      </w:r>
      <w:r>
        <w:t> </w:t>
      </w:r>
      <w:r w:rsidRPr="00972292">
        <w:t>J. Groebner, M.</w:t>
      </w:r>
      <w:r>
        <w:t> </w:t>
      </w:r>
      <w:r w:rsidRPr="00972292">
        <w:t>Jakubowski, L.</w:t>
      </w:r>
      <w:r>
        <w:t> </w:t>
      </w:r>
      <w:r w:rsidRPr="00972292">
        <w:t>L. Lao, M.</w:t>
      </w:r>
      <w:r>
        <w:t> </w:t>
      </w:r>
      <w:r w:rsidRPr="00972292">
        <w:t>Murakami, C.</w:t>
      </w:r>
      <w:r>
        <w:t> </w:t>
      </w:r>
      <w:r w:rsidRPr="00972292">
        <w:t>C. Petty, C.</w:t>
      </w:r>
      <w:r>
        <w:t> </w:t>
      </w:r>
      <w:r w:rsidRPr="00972292">
        <w:t>L. Rettig, T.</w:t>
      </w:r>
      <w:r>
        <w:t> </w:t>
      </w:r>
      <w:r w:rsidRPr="00972292">
        <w:t>L. Rhodes, B.</w:t>
      </w:r>
      <w:r>
        <w:t> </w:t>
      </w:r>
      <w:r w:rsidRPr="00972292">
        <w:t>W. Rice, H.</w:t>
      </w:r>
      <w:r>
        <w:t> </w:t>
      </w:r>
      <w:r w:rsidRPr="00972292">
        <w:t>E. St.</w:t>
      </w:r>
      <w:r>
        <w:t> </w:t>
      </w:r>
      <w:r w:rsidRPr="00972292">
        <w:t>John, G.</w:t>
      </w:r>
      <w:r>
        <w:t> </w:t>
      </w:r>
      <w:r w:rsidRPr="00972292">
        <w:t>M. Staebler, E.</w:t>
      </w:r>
      <w:r>
        <w:t> </w:t>
      </w:r>
      <w:r w:rsidRPr="00972292">
        <w:t>J. Strait, T.</w:t>
      </w:r>
      <w:r>
        <w:t> </w:t>
      </w:r>
      <w:r w:rsidRPr="00972292">
        <w:t>S. Taylor, A.</w:t>
      </w:r>
      <w:r>
        <w:t> </w:t>
      </w:r>
      <w:r w:rsidRPr="00972292">
        <w:t>D. Turnbull, K.</w:t>
      </w:r>
      <w:r>
        <w:t> </w:t>
      </w:r>
      <w:r w:rsidRPr="00972292">
        <w:t>L. Tritz, R.</w:t>
      </w:r>
      <w:r>
        <w:t> </w:t>
      </w:r>
      <w:r w:rsidRPr="00972292">
        <w:t xml:space="preserve">E. Waltz and DIII-D Team, Phys. Plasmas </w:t>
      </w:r>
      <w:r w:rsidRPr="00972292">
        <w:rPr>
          <w:b/>
        </w:rPr>
        <w:t>4</w:t>
      </w:r>
      <w:r w:rsidRPr="00972292">
        <w:t>, 1596 (1997).</w:t>
      </w:r>
    </w:p>
    <w:p w14:paraId="684A218C" w14:textId="77777777" w:rsidR="00AD3584" w:rsidRPr="00972292" w:rsidRDefault="00AD3584" w:rsidP="00AD3584">
      <w:pPr>
        <w:widowControl w:val="0"/>
        <w:autoSpaceDE w:val="0"/>
        <w:autoSpaceDN w:val="0"/>
        <w:adjustRightInd w:val="0"/>
        <w:spacing w:after="120" w:line="240" w:lineRule="exact"/>
        <w:ind w:left="547" w:hanging="547"/>
        <w:jc w:val="both"/>
      </w:pPr>
      <w:r>
        <w:t>[12]</w:t>
      </w:r>
      <w:r>
        <w:tab/>
      </w:r>
      <w:r w:rsidRPr="00972292">
        <w:t>M.</w:t>
      </w:r>
      <w:r>
        <w:t> </w:t>
      </w:r>
      <w:r w:rsidRPr="00972292">
        <w:t xml:space="preserve">Greenwald, Plasma Phys. Control. Fusion </w:t>
      </w:r>
      <w:r w:rsidRPr="00972292">
        <w:rPr>
          <w:b/>
        </w:rPr>
        <w:t>44</w:t>
      </w:r>
      <w:r>
        <w:t>, R27</w:t>
      </w:r>
      <w:r w:rsidRPr="00972292">
        <w:t xml:space="preserve"> (2002).</w:t>
      </w:r>
    </w:p>
    <w:p w14:paraId="7EF5EC85" w14:textId="77777777" w:rsidR="00AD3584" w:rsidRDefault="00AD3584" w:rsidP="00AD3584">
      <w:pPr>
        <w:widowControl w:val="0"/>
        <w:autoSpaceDE w:val="0"/>
        <w:autoSpaceDN w:val="0"/>
        <w:adjustRightInd w:val="0"/>
        <w:spacing w:after="120" w:line="240" w:lineRule="exact"/>
        <w:ind w:left="547" w:hanging="547"/>
        <w:jc w:val="both"/>
      </w:pPr>
      <w:r>
        <w:t>[13]</w:t>
      </w:r>
      <w:r>
        <w:tab/>
      </w:r>
      <w:r w:rsidRPr="00972292">
        <w:t>P.</w:t>
      </w:r>
      <w:r>
        <w:t> </w:t>
      </w:r>
      <w:r w:rsidRPr="00972292">
        <w:t>N. Yushmanov, T.</w:t>
      </w:r>
      <w:r>
        <w:t> </w:t>
      </w:r>
      <w:r w:rsidRPr="00972292">
        <w:t>Takizuka, K.</w:t>
      </w:r>
      <w:r>
        <w:t> </w:t>
      </w:r>
      <w:r w:rsidRPr="00972292">
        <w:t>S. Riedel, O.</w:t>
      </w:r>
      <w:r>
        <w:t> </w:t>
      </w:r>
      <w:r w:rsidRPr="00972292">
        <w:t>J.</w:t>
      </w:r>
      <w:r>
        <w:t> </w:t>
      </w:r>
      <w:r w:rsidRPr="00972292">
        <w:t>W.</w:t>
      </w:r>
      <w:r>
        <w:t> </w:t>
      </w:r>
      <w:r w:rsidRPr="00972292">
        <w:t>F. Karduan, J.</w:t>
      </w:r>
      <w:r>
        <w:t> </w:t>
      </w:r>
      <w:r w:rsidRPr="00972292">
        <w:t>G. Cordey, S.</w:t>
      </w:r>
      <w:r>
        <w:t> </w:t>
      </w:r>
      <w:r w:rsidRPr="00972292">
        <w:t>M. Kaye, and D.</w:t>
      </w:r>
      <w:r>
        <w:t> </w:t>
      </w:r>
      <w:r w:rsidRPr="00972292">
        <w:t xml:space="preserve">E. Post, Nucl. Fusion </w:t>
      </w:r>
      <w:r w:rsidRPr="00972292">
        <w:rPr>
          <w:b/>
        </w:rPr>
        <w:t>30</w:t>
      </w:r>
      <w:r w:rsidRPr="00972292">
        <w:t>, 1999 (1990).</w:t>
      </w:r>
    </w:p>
    <w:p w14:paraId="3B7FA367" w14:textId="77777777" w:rsidR="00AD3584" w:rsidRPr="00972292" w:rsidRDefault="00AD3584" w:rsidP="00AD3584">
      <w:pPr>
        <w:widowControl w:val="0"/>
        <w:autoSpaceDE w:val="0"/>
        <w:autoSpaceDN w:val="0"/>
        <w:adjustRightInd w:val="0"/>
        <w:spacing w:after="120" w:line="240" w:lineRule="exact"/>
        <w:ind w:left="547" w:hanging="547"/>
        <w:jc w:val="both"/>
      </w:pPr>
      <w:r>
        <w:t>[14]</w:t>
      </w:r>
      <w:r>
        <w:tab/>
      </w:r>
      <w:r w:rsidRPr="00972292">
        <w:t>J.</w:t>
      </w:r>
      <w:r>
        <w:t> </w:t>
      </w:r>
      <w:r w:rsidRPr="00972292">
        <w:t>R. Ferron, C.</w:t>
      </w:r>
      <w:r>
        <w:t> </w:t>
      </w:r>
      <w:r w:rsidRPr="00972292">
        <w:t>T. Holcomb, T.</w:t>
      </w:r>
      <w:r>
        <w:t> </w:t>
      </w:r>
      <w:r w:rsidRPr="00972292">
        <w:t>C. Luce, J.</w:t>
      </w:r>
      <w:r>
        <w:t> </w:t>
      </w:r>
      <w:r w:rsidRPr="00972292">
        <w:t>M. Park, P.</w:t>
      </w:r>
      <w:r>
        <w:t> </w:t>
      </w:r>
      <w:r w:rsidRPr="00972292">
        <w:t>A. Politzer, F.</w:t>
      </w:r>
      <w:r>
        <w:t> </w:t>
      </w:r>
      <w:r w:rsidRPr="00972292">
        <w:t>Turco, W.</w:t>
      </w:r>
      <w:r>
        <w:t> </w:t>
      </w:r>
      <w:r w:rsidRPr="00972292">
        <w:t>W. Heidbrink, E.</w:t>
      </w:r>
      <w:r>
        <w:t> </w:t>
      </w:r>
      <w:r w:rsidRPr="00972292">
        <w:t>J. Doyle, J.</w:t>
      </w:r>
      <w:r>
        <w:t> </w:t>
      </w:r>
      <w:r w:rsidRPr="00972292">
        <w:t>M. Hanson, A.</w:t>
      </w:r>
      <w:r>
        <w:t> </w:t>
      </w:r>
      <w:r w:rsidRPr="00972292">
        <w:t>W. Hyatt, Y.</w:t>
      </w:r>
      <w:r>
        <w:t> </w:t>
      </w:r>
      <w:r w:rsidRPr="00972292">
        <w:t>In, R.</w:t>
      </w:r>
      <w:r>
        <w:t> </w:t>
      </w:r>
      <w:r w:rsidRPr="00972292">
        <w:t>J. La</w:t>
      </w:r>
      <w:r>
        <w:t> </w:t>
      </w:r>
      <w:r w:rsidRPr="00972292">
        <w:t>Haye, M.</w:t>
      </w:r>
      <w:r>
        <w:t> </w:t>
      </w:r>
      <w:r w:rsidRPr="00972292">
        <w:t>J. Lanctot, M.</w:t>
      </w:r>
      <w:r>
        <w:t> </w:t>
      </w:r>
      <w:r w:rsidRPr="00972292">
        <w:t>Okabayashi, T.</w:t>
      </w:r>
      <w:r>
        <w:t> </w:t>
      </w:r>
      <w:r w:rsidRPr="00972292">
        <w:t>W. Petrie, C.</w:t>
      </w:r>
      <w:r>
        <w:t> </w:t>
      </w:r>
      <w:r w:rsidRPr="00972292">
        <w:t>C. Petty, and L.</w:t>
      </w:r>
      <w:r>
        <w:t> </w:t>
      </w:r>
      <w:r w:rsidRPr="00972292">
        <w:t xml:space="preserve">Zeng, Phys. Plasmas </w:t>
      </w:r>
      <w:r w:rsidRPr="00972292">
        <w:rPr>
          <w:b/>
        </w:rPr>
        <w:t>20</w:t>
      </w:r>
      <w:r w:rsidRPr="00972292">
        <w:t>, 092504 (2013).</w:t>
      </w:r>
    </w:p>
    <w:p w14:paraId="2AAC6E47" w14:textId="77777777" w:rsidR="00AD3584" w:rsidRPr="00972292" w:rsidRDefault="00AD3584" w:rsidP="00AD3584">
      <w:pPr>
        <w:widowControl w:val="0"/>
        <w:autoSpaceDE w:val="0"/>
        <w:autoSpaceDN w:val="0"/>
        <w:adjustRightInd w:val="0"/>
        <w:spacing w:after="120" w:line="240" w:lineRule="exact"/>
        <w:ind w:left="547" w:hanging="547"/>
        <w:jc w:val="both"/>
      </w:pPr>
      <w:r>
        <w:t>[15]</w:t>
      </w:r>
      <w:r>
        <w:tab/>
      </w:r>
      <w:r w:rsidRPr="00972292">
        <w:t xml:space="preserve">Baonian Wan, Jiangang Li, Houyang Guo, Yunfeng Liang, Guosheng Xu and Xianzhu Gong for the EAST Team and International Collaborators, Nucl. Fusion </w:t>
      </w:r>
      <w:r w:rsidRPr="00972292">
        <w:rPr>
          <w:b/>
        </w:rPr>
        <w:t>53</w:t>
      </w:r>
      <w:r w:rsidRPr="00972292">
        <w:t>, 104006 (2013).</w:t>
      </w:r>
    </w:p>
    <w:p w14:paraId="340F54B0" w14:textId="77777777" w:rsidR="00AD3584" w:rsidRPr="00972292" w:rsidRDefault="00AD3584" w:rsidP="00AD3584">
      <w:pPr>
        <w:widowControl w:val="0"/>
        <w:autoSpaceDE w:val="0"/>
        <w:autoSpaceDN w:val="0"/>
        <w:adjustRightInd w:val="0"/>
        <w:spacing w:after="120" w:line="240" w:lineRule="exact"/>
        <w:ind w:left="547" w:hanging="547"/>
        <w:jc w:val="both"/>
      </w:pPr>
      <w:r>
        <w:t>[16]</w:t>
      </w:r>
      <w:r>
        <w:tab/>
      </w:r>
      <w:r w:rsidRPr="00972292">
        <w:t>E.</w:t>
      </w:r>
      <w:r>
        <w:t> </w:t>
      </w:r>
      <w:r w:rsidRPr="00972292">
        <w:t xml:space="preserve">J. Strait for the DIII-D Team, Nucl. Fusion </w:t>
      </w:r>
      <w:r w:rsidRPr="00972292">
        <w:rPr>
          <w:b/>
        </w:rPr>
        <w:t>49</w:t>
      </w:r>
      <w:r w:rsidRPr="00972292">
        <w:t>, 104008 (2009).</w:t>
      </w:r>
    </w:p>
    <w:p w14:paraId="4B30B4EF" w14:textId="77777777" w:rsidR="00AD3584" w:rsidRPr="00972292" w:rsidRDefault="00AD3584" w:rsidP="00AD3584">
      <w:pPr>
        <w:widowControl w:val="0"/>
        <w:autoSpaceDE w:val="0"/>
        <w:autoSpaceDN w:val="0"/>
        <w:adjustRightInd w:val="0"/>
        <w:spacing w:after="120" w:line="240" w:lineRule="exact"/>
        <w:ind w:left="547" w:hanging="547"/>
        <w:jc w:val="both"/>
      </w:pPr>
      <w:r>
        <w:t>[17]</w:t>
      </w:r>
      <w:r>
        <w:tab/>
      </w:r>
      <w:r w:rsidRPr="00972292">
        <w:t>C.</w:t>
      </w:r>
      <w:r>
        <w:t> </w:t>
      </w:r>
      <w:r w:rsidRPr="00972292">
        <w:t xml:space="preserve">C. Petty, </w:t>
      </w:r>
      <w:r w:rsidRPr="00073B9D">
        <w:rPr>
          <w:i/>
        </w:rPr>
        <w:t>Proc. of the 25</w:t>
      </w:r>
      <w:r w:rsidRPr="00073B9D">
        <w:rPr>
          <w:i/>
          <w:vertAlign w:val="superscript"/>
        </w:rPr>
        <w:t>th</w:t>
      </w:r>
      <w:r w:rsidRPr="00073B9D">
        <w:rPr>
          <w:i/>
        </w:rPr>
        <w:t xml:space="preserve"> IAEA Fusion Energy Conf., St. Petersburg, Russian Federation,</w:t>
      </w:r>
      <w:r w:rsidRPr="00972292">
        <w:t xml:space="preserve"> 2014, Paper PPC/P2-36 </w:t>
      </w:r>
      <w:hyperlink r:id="rId669" w:history="1">
        <w:r w:rsidRPr="00972292">
          <w:rPr>
            <w:rStyle w:val="Hyperlink"/>
          </w:rPr>
          <w:t>http://www-pub.iaea.org/iaeameetings/46091/25th-Fusion-Energy-Conference-FEC-2014</w:t>
        </w:r>
      </w:hyperlink>
      <w:r w:rsidRPr="00972292">
        <w:t xml:space="preserve"> (in works)</w:t>
      </w:r>
    </w:p>
    <w:p w14:paraId="269A1C3A" w14:textId="77777777" w:rsidR="00AD3584" w:rsidRPr="00972292" w:rsidRDefault="00AD3584" w:rsidP="00AD3584">
      <w:pPr>
        <w:widowControl w:val="0"/>
        <w:autoSpaceDE w:val="0"/>
        <w:autoSpaceDN w:val="0"/>
        <w:adjustRightInd w:val="0"/>
        <w:spacing w:after="120" w:line="240" w:lineRule="exact"/>
        <w:ind w:left="547" w:hanging="547"/>
        <w:jc w:val="both"/>
      </w:pPr>
      <w:r>
        <w:t>[18]</w:t>
      </w:r>
      <w:r>
        <w:tab/>
      </w:r>
      <w:r w:rsidRPr="00972292">
        <w:t xml:space="preserve">ITER Physics Groups on Confinement and Transport and Confinement Modeling and Database, ITER Physics Basis Editors and ITER EDA, </w:t>
      </w:r>
      <w:r w:rsidRPr="00073B9D">
        <w:t>Nucl. Fusion</w:t>
      </w:r>
      <w:r w:rsidRPr="00972292">
        <w:t xml:space="preserve"> </w:t>
      </w:r>
      <w:r w:rsidRPr="00972292">
        <w:rPr>
          <w:b/>
        </w:rPr>
        <w:t>39</w:t>
      </w:r>
      <w:r w:rsidRPr="00972292">
        <w:t>,</w:t>
      </w:r>
      <w:r w:rsidRPr="00972292">
        <w:rPr>
          <w:b/>
        </w:rPr>
        <w:t xml:space="preserve"> </w:t>
      </w:r>
      <w:r w:rsidRPr="00972292">
        <w:t>2175 (1999).</w:t>
      </w:r>
    </w:p>
    <w:p w14:paraId="0139AA07" w14:textId="77777777" w:rsidR="00AD3584" w:rsidRPr="00972292" w:rsidRDefault="00AD3584" w:rsidP="00AD3584">
      <w:pPr>
        <w:widowControl w:val="0"/>
        <w:autoSpaceDE w:val="0"/>
        <w:autoSpaceDN w:val="0"/>
        <w:adjustRightInd w:val="0"/>
        <w:spacing w:after="120" w:line="240" w:lineRule="exact"/>
        <w:ind w:left="547" w:hanging="547"/>
        <w:jc w:val="both"/>
      </w:pPr>
      <w:r>
        <w:t>[19]</w:t>
      </w:r>
      <w:r>
        <w:tab/>
      </w:r>
      <w:r w:rsidRPr="00972292">
        <w:t>C.</w:t>
      </w:r>
      <w:r>
        <w:t> </w:t>
      </w:r>
      <w:r w:rsidRPr="00972292">
        <w:t>Z. Cheng and M.</w:t>
      </w:r>
      <w:r>
        <w:t> </w:t>
      </w:r>
      <w:r w:rsidRPr="00972292">
        <w:t xml:space="preserve">S. Chance, Phys. Fluids </w:t>
      </w:r>
      <w:r w:rsidRPr="00972292">
        <w:rPr>
          <w:b/>
        </w:rPr>
        <w:t>29</w:t>
      </w:r>
      <w:r w:rsidRPr="00972292">
        <w:t>, 3695 (1986).</w:t>
      </w:r>
    </w:p>
    <w:p w14:paraId="1C3C7090" w14:textId="77777777" w:rsidR="00AD3584" w:rsidRPr="007C453D" w:rsidRDefault="00AD3584" w:rsidP="00AD3584">
      <w:pPr>
        <w:widowControl w:val="0"/>
        <w:autoSpaceDE w:val="0"/>
        <w:autoSpaceDN w:val="0"/>
        <w:adjustRightInd w:val="0"/>
        <w:spacing w:after="120" w:line="240" w:lineRule="exact"/>
        <w:ind w:left="547" w:hanging="547"/>
        <w:jc w:val="both"/>
        <w:rPr>
          <w:color w:val="000000"/>
        </w:rPr>
      </w:pPr>
      <w:r w:rsidRPr="007C453D">
        <w:rPr>
          <w:color w:val="000000"/>
        </w:rPr>
        <w:t>[20]</w:t>
      </w:r>
      <w:r w:rsidRPr="007C453D">
        <w:rPr>
          <w:color w:val="000000"/>
        </w:rPr>
        <w:tab/>
        <w:t xml:space="preserve">L. L. Lao, H. St. John, R.D. Stambaugh, A.G. Kellman, and W. Pfeiffer, Nucl. Fusion </w:t>
      </w:r>
      <w:r w:rsidRPr="007C453D">
        <w:rPr>
          <w:b/>
          <w:color w:val="000000"/>
        </w:rPr>
        <w:t>25</w:t>
      </w:r>
      <w:r w:rsidRPr="007C453D">
        <w:rPr>
          <w:color w:val="000000"/>
        </w:rPr>
        <w:t>, 1611 (1985).</w:t>
      </w:r>
    </w:p>
    <w:p w14:paraId="55B7099F" w14:textId="77777777" w:rsidR="00AD3584" w:rsidRPr="00972292" w:rsidRDefault="00AD3584" w:rsidP="00AD3584">
      <w:pPr>
        <w:widowControl w:val="0"/>
        <w:autoSpaceDE w:val="0"/>
        <w:autoSpaceDN w:val="0"/>
        <w:adjustRightInd w:val="0"/>
        <w:spacing w:after="120" w:line="240" w:lineRule="exact"/>
        <w:ind w:left="547" w:hanging="547"/>
        <w:jc w:val="both"/>
      </w:pPr>
      <w:r>
        <w:t>[21]</w:t>
      </w:r>
      <w:r>
        <w:tab/>
      </w:r>
      <w:r w:rsidRPr="00972292">
        <w:t>H.</w:t>
      </w:r>
      <w:r>
        <w:t> </w:t>
      </w:r>
      <w:r w:rsidRPr="00972292">
        <w:t>E. St. John, T.</w:t>
      </w:r>
      <w:r>
        <w:t> </w:t>
      </w:r>
      <w:r w:rsidRPr="00972292">
        <w:t>S. Taylor, Y.</w:t>
      </w:r>
      <w:r>
        <w:t> </w:t>
      </w:r>
      <w:r w:rsidRPr="00972292">
        <w:t>R. Lin-Liu, and A.</w:t>
      </w:r>
      <w:r>
        <w:t> </w:t>
      </w:r>
      <w:r w:rsidRPr="00972292">
        <w:t xml:space="preserve">D. Turnbull, in </w:t>
      </w:r>
      <w:r w:rsidRPr="00972292">
        <w:rPr>
          <w:i/>
        </w:rPr>
        <w:t>Proceedings of the 15</w:t>
      </w:r>
      <w:r w:rsidRPr="00972292">
        <w:rPr>
          <w:i/>
          <w:vertAlign w:val="superscript"/>
        </w:rPr>
        <w:t>th</w:t>
      </w:r>
      <w:r>
        <w:rPr>
          <w:i/>
        </w:rPr>
        <w:t xml:space="preserve"> Int. Conf.</w:t>
      </w:r>
      <w:r w:rsidRPr="00972292">
        <w:rPr>
          <w:i/>
        </w:rPr>
        <w:t xml:space="preserve"> on Plasma Physics and Controlled Nuclear Research</w:t>
      </w:r>
      <w:r w:rsidRPr="00972292">
        <w:t>, Seville, S</w:t>
      </w:r>
      <w:r>
        <w:t>pain, 1994 (IAEA, Vienna, 1995)</w:t>
      </w:r>
      <w:r w:rsidRPr="00972292">
        <w:t xml:space="preserve"> Vol. 3, p. 603.</w:t>
      </w:r>
    </w:p>
    <w:p w14:paraId="69F8FEC6" w14:textId="77777777" w:rsidR="00AD3584" w:rsidRPr="00972292" w:rsidRDefault="00AD3584" w:rsidP="00AD3584">
      <w:pPr>
        <w:widowControl w:val="0"/>
        <w:autoSpaceDE w:val="0"/>
        <w:autoSpaceDN w:val="0"/>
        <w:adjustRightInd w:val="0"/>
        <w:spacing w:after="120" w:line="240" w:lineRule="exact"/>
        <w:ind w:left="547" w:hanging="547"/>
        <w:jc w:val="both"/>
      </w:pPr>
      <w:r>
        <w:t>[22]</w:t>
      </w:r>
      <w:r>
        <w:tab/>
      </w:r>
      <w:r w:rsidRPr="00972292">
        <w:t>A.</w:t>
      </w:r>
      <w:r>
        <w:t> </w:t>
      </w:r>
      <w:r w:rsidRPr="00972292">
        <w:t>Pankin, D.</w:t>
      </w:r>
      <w:r>
        <w:t> </w:t>
      </w:r>
      <w:r w:rsidRPr="00972292">
        <w:t>McCune, R.</w:t>
      </w:r>
      <w:r>
        <w:t> </w:t>
      </w:r>
      <w:r w:rsidRPr="00972292">
        <w:t>Andre, G.</w:t>
      </w:r>
      <w:r>
        <w:t> </w:t>
      </w:r>
      <w:r w:rsidRPr="00972292">
        <w:t>Bateman, and A.</w:t>
      </w:r>
      <w:r>
        <w:t> </w:t>
      </w:r>
      <w:r w:rsidRPr="00972292">
        <w:t xml:space="preserve">Kritz, Comput. Phys. Commun. </w:t>
      </w:r>
      <w:r w:rsidRPr="00972292">
        <w:rPr>
          <w:b/>
        </w:rPr>
        <w:t>159</w:t>
      </w:r>
      <w:r w:rsidRPr="00972292">
        <w:t>, 157 (2004).</w:t>
      </w:r>
    </w:p>
    <w:p w14:paraId="1052EA91" w14:textId="77777777" w:rsidR="00AD3584" w:rsidRPr="00972292" w:rsidRDefault="00AD3584" w:rsidP="00AD3584">
      <w:pPr>
        <w:widowControl w:val="0"/>
        <w:autoSpaceDE w:val="0"/>
        <w:autoSpaceDN w:val="0"/>
        <w:adjustRightInd w:val="0"/>
        <w:spacing w:after="120" w:line="240" w:lineRule="exact"/>
        <w:ind w:left="547" w:hanging="547"/>
        <w:jc w:val="both"/>
      </w:pPr>
      <w:r>
        <w:t>[23]</w:t>
      </w:r>
      <w:r>
        <w:tab/>
      </w:r>
      <w:r w:rsidRPr="00972292">
        <w:t>W.</w:t>
      </w:r>
      <w:r>
        <w:t> </w:t>
      </w:r>
      <w:r w:rsidRPr="00972292">
        <w:t>W</w:t>
      </w:r>
      <w:r>
        <w:t>. Heidbrink, Rev. Sci. Instrum.</w:t>
      </w:r>
      <w:r w:rsidRPr="00972292">
        <w:t xml:space="preserve"> </w:t>
      </w:r>
      <w:r>
        <w:rPr>
          <w:b/>
        </w:rPr>
        <w:t>81</w:t>
      </w:r>
      <w:r>
        <w:t>, 10D727 (2010</w:t>
      </w:r>
      <w:r w:rsidRPr="00972292">
        <w:t>).</w:t>
      </w:r>
    </w:p>
    <w:p w14:paraId="57FD8116" w14:textId="77777777" w:rsidR="00AD3584" w:rsidRPr="00972292" w:rsidRDefault="00AD3584" w:rsidP="00AD3584">
      <w:pPr>
        <w:widowControl w:val="0"/>
        <w:autoSpaceDE w:val="0"/>
        <w:autoSpaceDN w:val="0"/>
        <w:adjustRightInd w:val="0"/>
        <w:spacing w:after="120" w:line="240" w:lineRule="exact"/>
        <w:ind w:left="547" w:hanging="547"/>
        <w:jc w:val="both"/>
      </w:pPr>
      <w:r>
        <w:t>[24]</w:t>
      </w:r>
      <w:r>
        <w:tab/>
      </w:r>
      <w:r w:rsidRPr="00972292">
        <w:t>W.</w:t>
      </w:r>
      <w:r>
        <w:t> </w:t>
      </w:r>
      <w:r w:rsidRPr="00972292">
        <w:t>W. Heidbrink, D.</w:t>
      </w:r>
      <w:r>
        <w:t> </w:t>
      </w:r>
      <w:r w:rsidRPr="00972292">
        <w:t>Liu, Y.</w:t>
      </w:r>
      <w:r>
        <w:t> </w:t>
      </w:r>
      <w:r w:rsidRPr="00972292">
        <w:t>Luo, E.</w:t>
      </w:r>
      <w:r>
        <w:t> </w:t>
      </w:r>
      <w:r w:rsidRPr="00972292">
        <w:t>Ruskov and B.</w:t>
      </w:r>
      <w:r>
        <w:t> </w:t>
      </w:r>
      <w:r w:rsidRPr="00972292">
        <w:t xml:space="preserve">Geiger, Commun. Comput. Phys. </w:t>
      </w:r>
      <w:r w:rsidRPr="00972292">
        <w:rPr>
          <w:b/>
        </w:rPr>
        <w:t>10</w:t>
      </w:r>
      <w:r w:rsidRPr="00972292">
        <w:t>, 716 (2011).</w:t>
      </w:r>
    </w:p>
    <w:p w14:paraId="334DFC9D" w14:textId="77777777" w:rsidR="00AD3584" w:rsidRPr="00972292" w:rsidRDefault="00AD3584" w:rsidP="00AD3584">
      <w:pPr>
        <w:widowControl w:val="0"/>
        <w:autoSpaceDE w:val="0"/>
        <w:autoSpaceDN w:val="0"/>
        <w:adjustRightInd w:val="0"/>
        <w:spacing w:after="120" w:line="240" w:lineRule="exact"/>
        <w:ind w:left="547" w:hanging="547"/>
        <w:jc w:val="both"/>
      </w:pPr>
      <w:r>
        <w:t>[25]</w:t>
      </w:r>
      <w:r>
        <w:tab/>
      </w:r>
      <w:r w:rsidRPr="00972292">
        <w:t>C.</w:t>
      </w:r>
      <w:r>
        <w:t> </w:t>
      </w:r>
      <w:r w:rsidRPr="00972292">
        <w:t>C. Petty, T.</w:t>
      </w:r>
      <w:r>
        <w:t> </w:t>
      </w:r>
      <w:r w:rsidRPr="00972292">
        <w:t>C. Luce, D.</w:t>
      </w:r>
      <w:r>
        <w:t> </w:t>
      </w:r>
      <w:r w:rsidRPr="00972292">
        <w:t>R. Baker, B.</w:t>
      </w:r>
      <w:r>
        <w:t> </w:t>
      </w:r>
      <w:r w:rsidRPr="00972292">
        <w:t>Ballet, T.</w:t>
      </w:r>
      <w:r>
        <w:t> </w:t>
      </w:r>
      <w:r w:rsidRPr="00972292">
        <w:t>N. Carlstrom, J.</w:t>
      </w:r>
      <w:r>
        <w:t> </w:t>
      </w:r>
      <w:r w:rsidRPr="00972292">
        <w:t>G. Cordey, J.</w:t>
      </w:r>
      <w:r>
        <w:t> </w:t>
      </w:r>
      <w:r w:rsidRPr="00972292">
        <w:t>C. DeBoo, P.</w:t>
      </w:r>
      <w:r>
        <w:t> </w:t>
      </w:r>
      <w:r w:rsidRPr="00972292">
        <w:t>Gohil, R.</w:t>
      </w:r>
      <w:r>
        <w:t> </w:t>
      </w:r>
      <w:r w:rsidRPr="00972292">
        <w:t>J. Groebner, B.</w:t>
      </w:r>
      <w:r>
        <w:t> </w:t>
      </w:r>
      <w:r w:rsidRPr="00972292">
        <w:t>W. Rice, D.</w:t>
      </w:r>
      <w:r>
        <w:t> </w:t>
      </w:r>
      <w:r w:rsidRPr="00972292">
        <w:t>M. Thomas, M.</w:t>
      </w:r>
      <w:r>
        <w:t> </w:t>
      </w:r>
      <w:r w:rsidRPr="00972292">
        <w:t>R. Wade, and R</w:t>
      </w:r>
      <w:r>
        <w:t>. </w:t>
      </w:r>
      <w:r w:rsidRPr="00972292">
        <w:t>E. Waltz, P</w:t>
      </w:r>
      <w:r>
        <w:t>hys. Plasmas</w:t>
      </w:r>
      <w:r w:rsidRPr="00972292">
        <w:t xml:space="preserve"> </w:t>
      </w:r>
      <w:r w:rsidRPr="00972292">
        <w:rPr>
          <w:b/>
        </w:rPr>
        <w:t>5</w:t>
      </w:r>
      <w:r w:rsidRPr="00972292">
        <w:t>, 1695 (1998).</w:t>
      </w:r>
    </w:p>
    <w:p w14:paraId="51E0E1C9" w14:textId="77777777" w:rsidR="00AD3584" w:rsidRPr="00972292" w:rsidRDefault="00AD3584" w:rsidP="00AD3584">
      <w:pPr>
        <w:widowControl w:val="0"/>
        <w:autoSpaceDE w:val="0"/>
        <w:autoSpaceDN w:val="0"/>
        <w:adjustRightInd w:val="0"/>
        <w:spacing w:after="120" w:line="240" w:lineRule="exact"/>
        <w:ind w:left="547" w:hanging="547"/>
        <w:jc w:val="both"/>
      </w:pPr>
      <w:r>
        <w:t>[26]</w:t>
      </w:r>
      <w:r>
        <w:tab/>
      </w:r>
      <w:r w:rsidRPr="00972292">
        <w:t>W.</w:t>
      </w:r>
      <w:r>
        <w:t> </w:t>
      </w:r>
      <w:r w:rsidRPr="00972292">
        <w:t>W. Heidbrink, P.</w:t>
      </w:r>
      <w:r>
        <w:t> </w:t>
      </w:r>
      <w:r w:rsidRPr="00972292">
        <w:t>L. Taylor, and J.</w:t>
      </w:r>
      <w:r>
        <w:t> </w:t>
      </w:r>
      <w:r w:rsidRPr="00972292">
        <w:t xml:space="preserve">A. Phillips, Rev. Sci. Instrm. </w:t>
      </w:r>
      <w:r w:rsidRPr="00972292">
        <w:rPr>
          <w:b/>
        </w:rPr>
        <w:t>68</w:t>
      </w:r>
      <w:r w:rsidRPr="00972292">
        <w:t>, 536 (1997).</w:t>
      </w:r>
    </w:p>
    <w:p w14:paraId="3B42B230" w14:textId="77777777" w:rsidR="00AD3584" w:rsidRPr="00972292" w:rsidRDefault="00AD3584" w:rsidP="00AD3584">
      <w:pPr>
        <w:widowControl w:val="0"/>
        <w:autoSpaceDE w:val="0"/>
        <w:autoSpaceDN w:val="0"/>
        <w:adjustRightInd w:val="0"/>
        <w:spacing w:after="120" w:line="240" w:lineRule="exact"/>
        <w:ind w:left="547" w:hanging="547"/>
        <w:jc w:val="both"/>
      </w:pPr>
      <w:r>
        <w:t>[27]</w:t>
      </w:r>
      <w:r>
        <w:tab/>
      </w:r>
      <w:r w:rsidRPr="00972292">
        <w:t>W.</w:t>
      </w:r>
      <w:r>
        <w:t> </w:t>
      </w:r>
      <w:r w:rsidRPr="00972292">
        <w:t>W. Heidbrink, J.</w:t>
      </w:r>
      <w:r>
        <w:t> </w:t>
      </w:r>
      <w:r w:rsidRPr="00972292">
        <w:t>R. Ferron, C.</w:t>
      </w:r>
      <w:r>
        <w:t> </w:t>
      </w:r>
      <w:r w:rsidRPr="00972292">
        <w:t>T. Holcomb, M.</w:t>
      </w:r>
      <w:r>
        <w:t> </w:t>
      </w:r>
      <w:r w:rsidRPr="00972292">
        <w:t>A. Van</w:t>
      </w:r>
      <w:r>
        <w:t> </w:t>
      </w:r>
      <w:r w:rsidRPr="00972292">
        <w:t>Zeeland, Xi</w:t>
      </w:r>
      <w:r>
        <w:t> </w:t>
      </w:r>
      <w:r w:rsidRPr="00972292">
        <w:t>Chen, C.</w:t>
      </w:r>
      <w:r>
        <w:t> </w:t>
      </w:r>
      <w:r w:rsidRPr="00972292">
        <w:t>M. Collins, A.</w:t>
      </w:r>
      <w:r>
        <w:t> </w:t>
      </w:r>
      <w:r w:rsidRPr="00972292">
        <w:t>Garofalo, X.</w:t>
      </w:r>
      <w:r>
        <w:t> </w:t>
      </w:r>
      <w:r w:rsidRPr="00972292">
        <w:t>Gong, B.</w:t>
      </w:r>
      <w:r>
        <w:t> </w:t>
      </w:r>
      <w:r w:rsidRPr="00972292">
        <w:t>A. Grierson, M.</w:t>
      </w:r>
      <w:r>
        <w:t> </w:t>
      </w:r>
      <w:r w:rsidRPr="00972292">
        <w:t>Podesta, L.</w:t>
      </w:r>
      <w:r>
        <w:t> </w:t>
      </w:r>
      <w:r w:rsidRPr="00972292">
        <w:t>Stagner, and Y.</w:t>
      </w:r>
      <w:r>
        <w:t> </w:t>
      </w:r>
      <w:r w:rsidRPr="00972292">
        <w:t xml:space="preserve">Zhu, Plasma Phys. Control. Fusion </w:t>
      </w:r>
      <w:r w:rsidRPr="00972292">
        <w:rPr>
          <w:b/>
        </w:rPr>
        <w:t>56</w:t>
      </w:r>
      <w:r w:rsidRPr="00972292">
        <w:t>, 095030 (2014).</w:t>
      </w:r>
    </w:p>
    <w:p w14:paraId="08BAB0EF" w14:textId="77777777" w:rsidR="00AD3584" w:rsidRPr="00972292" w:rsidRDefault="00AD3584" w:rsidP="00AD3584">
      <w:pPr>
        <w:widowControl w:val="0"/>
        <w:autoSpaceDE w:val="0"/>
        <w:autoSpaceDN w:val="0"/>
        <w:adjustRightInd w:val="0"/>
        <w:spacing w:after="120" w:line="240" w:lineRule="exact"/>
        <w:ind w:left="547" w:hanging="547"/>
        <w:jc w:val="both"/>
      </w:pPr>
      <w:r>
        <w:t>[28]</w:t>
      </w:r>
      <w:r>
        <w:tab/>
      </w:r>
      <w:r w:rsidRPr="00972292">
        <w:t>R.</w:t>
      </w:r>
      <w:r>
        <w:t> </w:t>
      </w:r>
      <w:r w:rsidRPr="00972292">
        <w:t>Nazikian, N.</w:t>
      </w:r>
      <w:r>
        <w:t> </w:t>
      </w:r>
      <w:r w:rsidRPr="00972292">
        <w:t>N. Gorelenkov, B.</w:t>
      </w:r>
      <w:r>
        <w:t> </w:t>
      </w:r>
      <w:r w:rsidRPr="00972292">
        <w:t>Alper, H.</w:t>
      </w:r>
      <w:r>
        <w:t> </w:t>
      </w:r>
      <w:r w:rsidRPr="00972292">
        <w:t>L. Berk, D.</w:t>
      </w:r>
      <w:r>
        <w:t> </w:t>
      </w:r>
      <w:r w:rsidRPr="00972292">
        <w:t>Borba, R.</w:t>
      </w:r>
      <w:r>
        <w:t> </w:t>
      </w:r>
      <w:r w:rsidRPr="00972292">
        <w:t>V. Budny, G.</w:t>
      </w:r>
      <w:r>
        <w:t> </w:t>
      </w:r>
      <w:r w:rsidRPr="00972292">
        <w:t>Y. Fu, W.</w:t>
      </w:r>
      <w:r>
        <w:t> </w:t>
      </w:r>
      <w:r w:rsidRPr="00972292">
        <w:t>W. Heidbrink, G.</w:t>
      </w:r>
      <w:r>
        <w:t> </w:t>
      </w:r>
      <w:r w:rsidRPr="00972292">
        <w:t>J. Kramer, M.</w:t>
      </w:r>
      <w:r>
        <w:t> </w:t>
      </w:r>
      <w:r w:rsidRPr="00972292">
        <w:t>A. Makowski, S.</w:t>
      </w:r>
      <w:r>
        <w:t> </w:t>
      </w:r>
      <w:r w:rsidRPr="00972292">
        <w:t>D. Pinches, S.</w:t>
      </w:r>
      <w:r>
        <w:t> </w:t>
      </w:r>
      <w:r w:rsidRPr="00972292">
        <w:t>E. Sharapov, W.</w:t>
      </w:r>
      <w:r>
        <w:t> </w:t>
      </w:r>
      <w:r w:rsidRPr="00972292">
        <w:t>M. Solomon, E.</w:t>
      </w:r>
      <w:r>
        <w:t> </w:t>
      </w:r>
      <w:r w:rsidRPr="00972292">
        <w:t>J. Strait, R.</w:t>
      </w:r>
      <w:r>
        <w:t> </w:t>
      </w:r>
      <w:r w:rsidRPr="00972292">
        <w:t>B. White, M.</w:t>
      </w:r>
      <w:r>
        <w:t> </w:t>
      </w:r>
      <w:r w:rsidRPr="00972292">
        <w:t>A. Van</w:t>
      </w:r>
      <w:r>
        <w:t> </w:t>
      </w:r>
      <w:r w:rsidRPr="00972292">
        <w:t xml:space="preserve">Zeeland, and JET-EFDA contributors, Phys. Plasmas </w:t>
      </w:r>
      <w:r w:rsidRPr="00972292">
        <w:rPr>
          <w:b/>
        </w:rPr>
        <w:t>15</w:t>
      </w:r>
      <w:r w:rsidRPr="00972292">
        <w:t>, 056107 (2008).</w:t>
      </w:r>
    </w:p>
    <w:p w14:paraId="7D227DF6" w14:textId="77777777" w:rsidR="00AD3584" w:rsidRPr="00972292" w:rsidRDefault="00AD3584" w:rsidP="00AD3584">
      <w:pPr>
        <w:widowControl w:val="0"/>
        <w:autoSpaceDE w:val="0"/>
        <w:autoSpaceDN w:val="0"/>
        <w:adjustRightInd w:val="0"/>
        <w:spacing w:after="120" w:line="240" w:lineRule="exact"/>
        <w:ind w:left="547" w:hanging="547"/>
        <w:jc w:val="both"/>
      </w:pPr>
      <w:r>
        <w:t>[29]</w:t>
      </w:r>
      <w:r>
        <w:tab/>
      </w:r>
      <w:r w:rsidRPr="00972292">
        <w:t>M.</w:t>
      </w:r>
      <w:r>
        <w:t> </w:t>
      </w:r>
      <w:r w:rsidRPr="00972292">
        <w:t>A. Van</w:t>
      </w:r>
      <w:r>
        <w:t> </w:t>
      </w:r>
      <w:r w:rsidRPr="00972292">
        <w:t>Zeeland, W.</w:t>
      </w:r>
      <w:r>
        <w:t> </w:t>
      </w:r>
      <w:r w:rsidRPr="00972292">
        <w:t>W. Heidbrink, R.</w:t>
      </w:r>
      <w:r>
        <w:t> </w:t>
      </w:r>
      <w:r w:rsidRPr="00972292">
        <w:t>K. Fisher, M.</w:t>
      </w:r>
      <w:r>
        <w:t> </w:t>
      </w:r>
      <w:r w:rsidRPr="00972292">
        <w:t>García</w:t>
      </w:r>
      <w:r>
        <w:t> </w:t>
      </w:r>
      <w:r w:rsidRPr="00972292">
        <w:t>Muñoz, G.</w:t>
      </w:r>
      <w:r>
        <w:t> </w:t>
      </w:r>
      <w:r w:rsidRPr="00972292">
        <w:t>J. Kramer, D.</w:t>
      </w:r>
      <w:r>
        <w:t> </w:t>
      </w:r>
      <w:r w:rsidRPr="00972292">
        <w:t>C. Pace, R.</w:t>
      </w:r>
      <w:r>
        <w:t> </w:t>
      </w:r>
      <w:r w:rsidRPr="00972292">
        <w:t>B. White, S.</w:t>
      </w:r>
      <w:r>
        <w:t> </w:t>
      </w:r>
      <w:r w:rsidRPr="00972292">
        <w:t>Aekaeslompolo, M.</w:t>
      </w:r>
      <w:r>
        <w:t> </w:t>
      </w:r>
      <w:r w:rsidRPr="00972292">
        <w:t>E. Austin, J.</w:t>
      </w:r>
      <w:r>
        <w:t> </w:t>
      </w:r>
      <w:r w:rsidRPr="00972292">
        <w:t>E. Boom, I.</w:t>
      </w:r>
      <w:r>
        <w:t> </w:t>
      </w:r>
      <w:r w:rsidRPr="00972292">
        <w:t>G.</w:t>
      </w:r>
      <w:r>
        <w:t> </w:t>
      </w:r>
      <w:r w:rsidRPr="00972292">
        <w:t>J. Classen, S.</w:t>
      </w:r>
      <w:r>
        <w:t> </w:t>
      </w:r>
      <w:r w:rsidRPr="00972292">
        <w:t>da</w:t>
      </w:r>
      <w:r>
        <w:t> </w:t>
      </w:r>
      <w:r w:rsidRPr="00972292">
        <w:t>Graça, B.</w:t>
      </w:r>
      <w:r>
        <w:t> </w:t>
      </w:r>
      <w:r w:rsidRPr="00972292">
        <w:t>Geiger, M.</w:t>
      </w:r>
      <w:r>
        <w:t> </w:t>
      </w:r>
      <w:r w:rsidRPr="00972292">
        <w:t>Gorelenkova, N.</w:t>
      </w:r>
      <w:r>
        <w:t> </w:t>
      </w:r>
      <w:r w:rsidRPr="00972292">
        <w:t>N. Gorelenkov, A.</w:t>
      </w:r>
      <w:r>
        <w:t> </w:t>
      </w:r>
      <w:r w:rsidRPr="00972292">
        <w:t>W. Hyatt, N.</w:t>
      </w:r>
      <w:r>
        <w:t> </w:t>
      </w:r>
      <w:r w:rsidRPr="00972292">
        <w:t>Luhmann, M.</w:t>
      </w:r>
      <w:r>
        <w:t> </w:t>
      </w:r>
      <w:r w:rsidRPr="00972292">
        <w:t>Maraschek, G.</w:t>
      </w:r>
      <w:r>
        <w:t> </w:t>
      </w:r>
      <w:r w:rsidRPr="00972292">
        <w:t>R. McKee, R.</w:t>
      </w:r>
      <w:r>
        <w:t> </w:t>
      </w:r>
      <w:r w:rsidRPr="00972292">
        <w:t>A. Moyer, C.</w:t>
      </w:r>
      <w:r>
        <w:t> </w:t>
      </w:r>
      <w:r w:rsidRPr="00972292">
        <w:t>M. Muscatello, R.</w:t>
      </w:r>
      <w:r>
        <w:t> </w:t>
      </w:r>
      <w:r w:rsidRPr="00972292">
        <w:t>Nazikian, H.</w:t>
      </w:r>
      <w:r>
        <w:t> </w:t>
      </w:r>
      <w:r w:rsidRPr="00972292">
        <w:t>Park, S.</w:t>
      </w:r>
      <w:r>
        <w:t> </w:t>
      </w:r>
      <w:r w:rsidRPr="00972292">
        <w:t>Sharapov, W.</w:t>
      </w:r>
      <w:r>
        <w:t> </w:t>
      </w:r>
      <w:r w:rsidRPr="00972292">
        <w:t>Suttrop, G.</w:t>
      </w:r>
      <w:r>
        <w:t> </w:t>
      </w:r>
      <w:r w:rsidRPr="00972292">
        <w:t>Tardini, B.</w:t>
      </w:r>
      <w:r>
        <w:t> </w:t>
      </w:r>
      <w:r w:rsidRPr="00972292">
        <w:t>J. Tobias, Y.</w:t>
      </w:r>
      <w:r>
        <w:t> </w:t>
      </w:r>
      <w:r w:rsidRPr="00972292">
        <w:t xml:space="preserve">B. Zhu, and DIII-D and ASDEX Upgrade Teams, Phys. Plasmas </w:t>
      </w:r>
      <w:r w:rsidRPr="00972292">
        <w:rPr>
          <w:b/>
        </w:rPr>
        <w:t>18</w:t>
      </w:r>
      <w:r w:rsidRPr="00972292">
        <w:t>, 056114 (2011).</w:t>
      </w:r>
    </w:p>
    <w:p w14:paraId="2F474EF6" w14:textId="77777777" w:rsidR="00AD3584" w:rsidRPr="00972292" w:rsidRDefault="00AD3584" w:rsidP="00AD3584">
      <w:pPr>
        <w:widowControl w:val="0"/>
        <w:autoSpaceDE w:val="0"/>
        <w:autoSpaceDN w:val="0"/>
        <w:adjustRightInd w:val="0"/>
        <w:spacing w:after="120" w:line="240" w:lineRule="exact"/>
        <w:ind w:left="547" w:hanging="547"/>
        <w:jc w:val="both"/>
      </w:pPr>
      <w:r>
        <w:t>[30]</w:t>
      </w:r>
      <w:r>
        <w:tab/>
      </w:r>
      <w:r w:rsidRPr="00972292">
        <w:t>M.</w:t>
      </w:r>
      <w:r>
        <w:t> </w:t>
      </w:r>
      <w:r w:rsidRPr="00972292">
        <w:t>E. Austin and J.</w:t>
      </w:r>
      <w:r>
        <w:t> </w:t>
      </w:r>
      <w:r w:rsidRPr="00972292">
        <w:t xml:space="preserve">Lohr, Rev. Sci. Instrum. </w:t>
      </w:r>
      <w:r w:rsidRPr="00972292">
        <w:rPr>
          <w:b/>
        </w:rPr>
        <w:t>74</w:t>
      </w:r>
      <w:r w:rsidRPr="00972292">
        <w:t>, 1457 (2003).</w:t>
      </w:r>
    </w:p>
    <w:p w14:paraId="5DAD124D" w14:textId="77777777" w:rsidR="00AD3584" w:rsidRPr="00972292" w:rsidRDefault="00AD3584" w:rsidP="00AD3584">
      <w:pPr>
        <w:widowControl w:val="0"/>
        <w:autoSpaceDE w:val="0"/>
        <w:autoSpaceDN w:val="0"/>
        <w:adjustRightInd w:val="0"/>
        <w:spacing w:after="120" w:line="240" w:lineRule="exact"/>
        <w:ind w:left="547" w:hanging="547"/>
        <w:jc w:val="both"/>
      </w:pPr>
      <w:r>
        <w:t xml:space="preserve"> [31]</w:t>
      </w:r>
      <w:r>
        <w:tab/>
      </w:r>
      <w:r w:rsidRPr="00972292">
        <w:t>Y.</w:t>
      </w:r>
      <w:r>
        <w:t> </w:t>
      </w:r>
      <w:r w:rsidRPr="00972292">
        <w:t>Kusama, H.</w:t>
      </w:r>
      <w:r>
        <w:t> </w:t>
      </w:r>
      <w:r w:rsidRPr="00972292">
        <w:t>Kimura, T.</w:t>
      </w:r>
      <w:r>
        <w:t> </w:t>
      </w:r>
      <w:r w:rsidRPr="00972292">
        <w:t>Ozeki, M.</w:t>
      </w:r>
      <w:r>
        <w:t> </w:t>
      </w:r>
      <w:r w:rsidRPr="00972292">
        <w:t>Saigusa, G.</w:t>
      </w:r>
      <w:r>
        <w:t> </w:t>
      </w:r>
      <w:r w:rsidRPr="00972292">
        <w:t>J. Kramer, T.</w:t>
      </w:r>
      <w:r>
        <w:t> Oikawa, S. </w:t>
      </w:r>
      <w:r w:rsidRPr="00972292">
        <w:t>Moriyama, M.</w:t>
      </w:r>
      <w:r>
        <w:t> </w:t>
      </w:r>
      <w:r w:rsidRPr="00972292">
        <w:t>Nemoto, T.</w:t>
      </w:r>
      <w:r>
        <w:t> </w:t>
      </w:r>
      <w:r w:rsidRPr="00972292">
        <w:t>Fujita, K.</w:t>
      </w:r>
      <w:r>
        <w:t> </w:t>
      </w:r>
      <w:r w:rsidRPr="00972292">
        <w:t>Tobita, G.</w:t>
      </w:r>
      <w:r>
        <w:t> </w:t>
      </w:r>
      <w:r w:rsidRPr="00972292">
        <w:t>Y. Fu, R.</w:t>
      </w:r>
      <w:r>
        <w:t> </w:t>
      </w:r>
      <w:r w:rsidRPr="00972292">
        <w:t>Nazikian, and C.</w:t>
      </w:r>
      <w:r>
        <w:t> </w:t>
      </w:r>
      <w:r w:rsidRPr="00972292">
        <w:t xml:space="preserve">Z. Cheng, Nucl. Fusion </w:t>
      </w:r>
      <w:r w:rsidRPr="00972292">
        <w:rPr>
          <w:b/>
        </w:rPr>
        <w:t>38</w:t>
      </w:r>
      <w:r w:rsidRPr="00972292">
        <w:t>, 1215 (1998).</w:t>
      </w:r>
    </w:p>
    <w:p w14:paraId="53A3F321" w14:textId="77777777" w:rsidR="00AD3584" w:rsidRPr="00972292" w:rsidRDefault="00AD3584" w:rsidP="00AD3584">
      <w:pPr>
        <w:widowControl w:val="0"/>
        <w:autoSpaceDE w:val="0"/>
        <w:autoSpaceDN w:val="0"/>
        <w:adjustRightInd w:val="0"/>
        <w:spacing w:after="120" w:line="240" w:lineRule="exact"/>
        <w:ind w:left="547" w:hanging="547"/>
        <w:jc w:val="both"/>
      </w:pPr>
      <w:r>
        <w:t>[32]</w:t>
      </w:r>
      <w:r>
        <w:tab/>
      </w:r>
      <w:r w:rsidRPr="00972292">
        <w:t>J.</w:t>
      </w:r>
      <w:r>
        <w:t> </w:t>
      </w:r>
      <w:r w:rsidRPr="00972292">
        <w:t>Candy and R.</w:t>
      </w:r>
      <w:r>
        <w:t> </w:t>
      </w:r>
      <w:r w:rsidRPr="00972292">
        <w:t xml:space="preserve">Waltz, J. Comput. Phys. </w:t>
      </w:r>
      <w:r w:rsidRPr="00972292">
        <w:rPr>
          <w:b/>
        </w:rPr>
        <w:t>186</w:t>
      </w:r>
      <w:r w:rsidRPr="00972292">
        <w:t>, 545 (2003).</w:t>
      </w:r>
    </w:p>
    <w:p w14:paraId="53B32D0D" w14:textId="77777777" w:rsidR="00AD3584" w:rsidRPr="00972292" w:rsidRDefault="00AD3584" w:rsidP="00AD3584">
      <w:pPr>
        <w:widowControl w:val="0"/>
        <w:autoSpaceDE w:val="0"/>
        <w:autoSpaceDN w:val="0"/>
        <w:adjustRightInd w:val="0"/>
        <w:spacing w:after="120" w:line="240" w:lineRule="exact"/>
        <w:ind w:left="547" w:hanging="547"/>
        <w:jc w:val="both"/>
      </w:pPr>
      <w:r>
        <w:t>[33]</w:t>
      </w:r>
      <w:r>
        <w:tab/>
      </w:r>
      <w:r w:rsidRPr="00972292">
        <w:t>P.</w:t>
      </w:r>
      <w:r>
        <w:t> </w:t>
      </w:r>
      <w:r w:rsidRPr="00972292">
        <w:t>A. Politzer, A.</w:t>
      </w:r>
      <w:r>
        <w:t> </w:t>
      </w:r>
      <w:r w:rsidRPr="00972292">
        <w:t>W. Hyatt, T.</w:t>
      </w:r>
      <w:r>
        <w:t> </w:t>
      </w:r>
      <w:r w:rsidRPr="00972292">
        <w:t>C, Luce, F.</w:t>
      </w:r>
      <w:r>
        <w:t> </w:t>
      </w:r>
      <w:r w:rsidRPr="00972292">
        <w:t>W. Perkins, R.</w:t>
      </w:r>
      <w:r>
        <w:t> </w:t>
      </w:r>
      <w:r w:rsidRPr="00972292">
        <w:t>Prater, A.</w:t>
      </w:r>
      <w:r>
        <w:t> </w:t>
      </w:r>
      <w:r w:rsidRPr="00972292">
        <w:t>D. Turnbull, D.</w:t>
      </w:r>
      <w:r>
        <w:t> </w:t>
      </w:r>
      <w:r w:rsidRPr="00972292">
        <w:t>P. Brennan, J.</w:t>
      </w:r>
      <w:r>
        <w:t> </w:t>
      </w:r>
      <w:r w:rsidRPr="00972292">
        <w:t>R. Ferron, C.</w:t>
      </w:r>
      <w:r>
        <w:t> </w:t>
      </w:r>
      <w:r w:rsidRPr="00972292">
        <w:t>M. Greenfield, J.</w:t>
      </w:r>
      <w:r>
        <w:t> </w:t>
      </w:r>
      <w:r w:rsidRPr="00972292">
        <w:t>Jayakumar, R.</w:t>
      </w:r>
      <w:r>
        <w:t> </w:t>
      </w:r>
      <w:r w:rsidRPr="00972292">
        <w:t>J. La</w:t>
      </w:r>
      <w:r>
        <w:t> </w:t>
      </w:r>
      <w:r w:rsidRPr="00972292">
        <w:t>Haye, C.</w:t>
      </w:r>
      <w:r>
        <w:t> </w:t>
      </w:r>
      <w:r w:rsidRPr="00972292">
        <w:t>C. Petty and M.</w:t>
      </w:r>
      <w:r>
        <w:t> </w:t>
      </w:r>
      <w:r w:rsidRPr="00972292">
        <w:t xml:space="preserve">R. Wade, Nucl. Fusion </w:t>
      </w:r>
      <w:r w:rsidRPr="00972292">
        <w:rPr>
          <w:b/>
        </w:rPr>
        <w:t>45</w:t>
      </w:r>
      <w:r w:rsidRPr="00972292">
        <w:t>, 417 (2005).</w:t>
      </w:r>
    </w:p>
    <w:p w14:paraId="1BD4336D" w14:textId="77777777" w:rsidR="00AD3584" w:rsidRPr="00972292" w:rsidRDefault="00AD3584" w:rsidP="00AD3584">
      <w:pPr>
        <w:widowControl w:val="0"/>
        <w:autoSpaceDE w:val="0"/>
        <w:autoSpaceDN w:val="0"/>
        <w:adjustRightInd w:val="0"/>
        <w:spacing w:after="120" w:line="240" w:lineRule="exact"/>
        <w:ind w:left="547" w:hanging="547"/>
        <w:jc w:val="both"/>
      </w:pPr>
      <w:r>
        <w:t>[34]</w:t>
      </w:r>
      <w:r>
        <w:tab/>
      </w:r>
      <w:r w:rsidRPr="00972292">
        <w:t>A.</w:t>
      </w:r>
      <w:r>
        <w:t> </w:t>
      </w:r>
      <w:r w:rsidRPr="00972292">
        <w:t xml:space="preserve">G. Garofalo, </w:t>
      </w:r>
      <w:r w:rsidRPr="000E6474">
        <w:rPr>
          <w:i/>
        </w:rPr>
        <w:t>Proc. of the 25</w:t>
      </w:r>
      <w:r w:rsidRPr="000E6474">
        <w:rPr>
          <w:i/>
          <w:vertAlign w:val="superscript"/>
        </w:rPr>
        <w:t>th</w:t>
      </w:r>
      <w:r w:rsidRPr="000E6474">
        <w:rPr>
          <w:i/>
        </w:rPr>
        <w:t xml:space="preserve"> IAEA Fusion Energy Conf., St. Petersburg, Russian Federation,</w:t>
      </w:r>
      <w:r w:rsidRPr="00972292">
        <w:t xml:space="preserve"> 2014, Paper PPC/P2-31, </w:t>
      </w:r>
      <w:hyperlink r:id="rId670" w:history="1">
        <w:r w:rsidRPr="00972292">
          <w:rPr>
            <w:rStyle w:val="Hyperlink"/>
          </w:rPr>
          <w:t>http://www-pub.iaea.org/iaeameetings/46091/25th-Fusion-Energy-Conference-FEC-2014</w:t>
        </w:r>
      </w:hyperlink>
      <w:r>
        <w:t xml:space="preserve"> </w:t>
      </w:r>
      <w:r w:rsidRPr="00972292">
        <w:t>(in works)</w:t>
      </w:r>
    </w:p>
    <w:p w14:paraId="36C59F0F" w14:textId="77777777" w:rsidR="00AD3584" w:rsidRPr="00972292" w:rsidRDefault="00AD3584" w:rsidP="00AD3584">
      <w:pPr>
        <w:widowControl w:val="0"/>
        <w:autoSpaceDE w:val="0"/>
        <w:autoSpaceDN w:val="0"/>
        <w:adjustRightInd w:val="0"/>
        <w:spacing w:after="120" w:line="240" w:lineRule="exact"/>
        <w:ind w:left="547" w:hanging="547"/>
        <w:jc w:val="both"/>
      </w:pPr>
      <w:r>
        <w:t>[35]</w:t>
      </w:r>
      <w:r>
        <w:tab/>
      </w:r>
      <w:r w:rsidRPr="00972292">
        <w:t>X.</w:t>
      </w:r>
      <w:r>
        <w:t> </w:t>
      </w:r>
      <w:r w:rsidRPr="00972292">
        <w:t xml:space="preserve">Gong, </w:t>
      </w:r>
      <w:r w:rsidRPr="000E6474">
        <w:rPr>
          <w:i/>
        </w:rPr>
        <w:t>Proc. of the 25</w:t>
      </w:r>
      <w:r w:rsidRPr="000E6474">
        <w:rPr>
          <w:i/>
          <w:vertAlign w:val="superscript"/>
        </w:rPr>
        <w:t>th</w:t>
      </w:r>
      <w:r w:rsidRPr="000E6474">
        <w:rPr>
          <w:i/>
        </w:rPr>
        <w:t xml:space="preserve"> IAEA Fusion Energy Conf., St. Petersburg, Russian Federation</w:t>
      </w:r>
      <w:r w:rsidRPr="00972292">
        <w:t xml:space="preserve">, 2014, Paper EX/P2-39, </w:t>
      </w:r>
      <w:hyperlink r:id="rId671" w:history="1">
        <w:r w:rsidRPr="00972292">
          <w:rPr>
            <w:rStyle w:val="Hyperlink"/>
          </w:rPr>
          <w:t>http://www-pub.iaea.org/iaeameetings/46091/25th-Fusion-Energy-Conference-FEC-2014</w:t>
        </w:r>
      </w:hyperlink>
      <w:r w:rsidRPr="00972292">
        <w:t xml:space="preserve"> (in works)</w:t>
      </w:r>
    </w:p>
    <w:p w14:paraId="5673E0B5" w14:textId="77777777" w:rsidR="00AD3584" w:rsidRPr="00972292" w:rsidRDefault="00AD3584" w:rsidP="00AD3584">
      <w:pPr>
        <w:widowControl w:val="0"/>
        <w:autoSpaceDE w:val="0"/>
        <w:autoSpaceDN w:val="0"/>
        <w:adjustRightInd w:val="0"/>
        <w:spacing w:after="120" w:line="240" w:lineRule="exact"/>
        <w:ind w:left="547" w:hanging="547"/>
        <w:jc w:val="both"/>
      </w:pPr>
      <w:r>
        <w:t>[36]</w:t>
      </w:r>
      <w:r>
        <w:tab/>
      </w:r>
      <w:r w:rsidRPr="00972292">
        <w:t>C.</w:t>
      </w:r>
      <w:r>
        <w:t> </w:t>
      </w:r>
      <w:r w:rsidRPr="00972292">
        <w:t>Z. Cheng and M.</w:t>
      </w:r>
      <w:r>
        <w:t> </w:t>
      </w:r>
      <w:r w:rsidRPr="00972292">
        <w:t>S. Chance, J.</w:t>
      </w:r>
      <w:r>
        <w:t> </w:t>
      </w:r>
      <w:r w:rsidRPr="00972292">
        <w:t xml:space="preserve">Comput. Phys. </w:t>
      </w:r>
      <w:r w:rsidRPr="00972292">
        <w:rPr>
          <w:b/>
        </w:rPr>
        <w:t>71</w:t>
      </w:r>
      <w:r w:rsidRPr="00972292">
        <w:t>, 124 (1987).</w:t>
      </w:r>
    </w:p>
    <w:p w14:paraId="36806CED" w14:textId="77777777" w:rsidR="00AD3584" w:rsidRPr="00B75379" w:rsidRDefault="00AD3584" w:rsidP="00AD3584">
      <w:pPr>
        <w:widowControl w:val="0"/>
        <w:autoSpaceDE w:val="0"/>
        <w:autoSpaceDN w:val="0"/>
        <w:adjustRightInd w:val="0"/>
        <w:spacing w:after="120" w:line="240" w:lineRule="exact"/>
        <w:ind w:left="547" w:hanging="547"/>
        <w:jc w:val="both"/>
      </w:pPr>
      <w:r>
        <w:t>[37]</w:t>
      </w:r>
      <w:r>
        <w:tab/>
        <w:t>N. N</w:t>
      </w:r>
      <w:r w:rsidRPr="00972292">
        <w:t>.</w:t>
      </w:r>
      <w:r>
        <w:t xml:space="preserve"> Gorelenkov, C. Z. Cheng, and G. Y. Fu, Phys. Plasmas </w:t>
      </w:r>
      <w:r>
        <w:rPr>
          <w:b/>
        </w:rPr>
        <w:t>6</w:t>
      </w:r>
      <w:r>
        <w:t>, 2802 (1999).</w:t>
      </w:r>
    </w:p>
    <w:p w14:paraId="77DF8C85" w14:textId="77777777" w:rsidR="00AD3584" w:rsidRPr="00972292" w:rsidRDefault="00AD3584" w:rsidP="00AD3584">
      <w:pPr>
        <w:widowControl w:val="0"/>
        <w:autoSpaceDE w:val="0"/>
        <w:autoSpaceDN w:val="0"/>
        <w:adjustRightInd w:val="0"/>
        <w:spacing w:after="120" w:line="240" w:lineRule="exact"/>
        <w:ind w:left="547" w:hanging="547"/>
        <w:jc w:val="both"/>
      </w:pPr>
      <w:r>
        <w:t>[38]</w:t>
      </w:r>
      <w:r>
        <w:tab/>
      </w:r>
      <w:r w:rsidRPr="00972292">
        <w:t>W.</w:t>
      </w:r>
      <w:r>
        <w:t> </w:t>
      </w:r>
      <w:r w:rsidRPr="00972292">
        <w:t>W. Heidbrink, M.</w:t>
      </w:r>
      <w:r>
        <w:t> </w:t>
      </w:r>
      <w:r w:rsidRPr="00972292">
        <w:t>A. Van</w:t>
      </w:r>
      <w:r>
        <w:t> </w:t>
      </w:r>
      <w:r w:rsidRPr="00972292">
        <w:t>Zeeland, M.</w:t>
      </w:r>
      <w:r>
        <w:t> </w:t>
      </w:r>
      <w:r w:rsidRPr="00972292">
        <w:t>E. Austin, E.</w:t>
      </w:r>
      <w:r>
        <w:t> </w:t>
      </w:r>
      <w:r w:rsidRPr="00972292">
        <w:t>M. Bass, K.</w:t>
      </w:r>
      <w:r>
        <w:t> </w:t>
      </w:r>
      <w:r w:rsidRPr="00972292">
        <w:t>Ghantous, N.</w:t>
      </w:r>
      <w:r>
        <w:t> </w:t>
      </w:r>
      <w:r w:rsidRPr="00972292">
        <w:t>N. Gorelenkov, B.</w:t>
      </w:r>
      <w:r>
        <w:t> </w:t>
      </w:r>
      <w:r w:rsidRPr="00972292">
        <w:t>A. Grierson, D.</w:t>
      </w:r>
      <w:r>
        <w:t> </w:t>
      </w:r>
      <w:r w:rsidRPr="00972292">
        <w:t>A. Spong and B.</w:t>
      </w:r>
      <w:r>
        <w:t> </w:t>
      </w:r>
      <w:r w:rsidRPr="00972292">
        <w:t xml:space="preserve">J. Tobias, Nucl. Fusion </w:t>
      </w:r>
      <w:r w:rsidRPr="00972292">
        <w:rPr>
          <w:b/>
        </w:rPr>
        <w:t>53</w:t>
      </w:r>
      <w:r>
        <w:t xml:space="preserve">, </w:t>
      </w:r>
      <w:r w:rsidRPr="00972292">
        <w:t>093006 (2013).</w:t>
      </w:r>
    </w:p>
    <w:p w14:paraId="561ED502" w14:textId="77777777" w:rsidR="00AD3584" w:rsidRPr="00972292" w:rsidRDefault="00AD3584" w:rsidP="00AD3584">
      <w:pPr>
        <w:widowControl w:val="0"/>
        <w:autoSpaceDE w:val="0"/>
        <w:autoSpaceDN w:val="0"/>
        <w:adjustRightInd w:val="0"/>
        <w:spacing w:after="120" w:line="240" w:lineRule="exact"/>
        <w:ind w:left="547" w:hanging="547"/>
        <w:jc w:val="both"/>
      </w:pPr>
      <w:r>
        <w:t>[39]</w:t>
      </w:r>
      <w:r>
        <w:tab/>
      </w:r>
      <w:r w:rsidRPr="00972292">
        <w:t>W.</w:t>
      </w:r>
      <w:r>
        <w:t> </w:t>
      </w:r>
      <w:r w:rsidRPr="00972292">
        <w:t>M. Solomon, P.</w:t>
      </w:r>
      <w:r>
        <w:t> </w:t>
      </w:r>
      <w:r w:rsidRPr="00972292">
        <w:t>B. Snyder, K.</w:t>
      </w:r>
      <w:r>
        <w:t> </w:t>
      </w:r>
      <w:r w:rsidRPr="00972292">
        <w:t>H. Burrell, M.</w:t>
      </w:r>
      <w:r>
        <w:t> </w:t>
      </w:r>
      <w:r w:rsidRPr="00972292">
        <w:t>E. Fenstermacher, A.</w:t>
      </w:r>
      <w:r>
        <w:t> </w:t>
      </w:r>
      <w:r w:rsidRPr="00972292">
        <w:t>M. Garofalo, B.</w:t>
      </w:r>
      <w:r>
        <w:t> </w:t>
      </w:r>
      <w:r w:rsidRPr="00972292">
        <w:t>A. Grierson, A.</w:t>
      </w:r>
      <w:r>
        <w:t> </w:t>
      </w:r>
      <w:r w:rsidRPr="00972292">
        <w:t>Loarte, G.</w:t>
      </w:r>
      <w:r>
        <w:t> </w:t>
      </w:r>
      <w:r w:rsidRPr="00972292">
        <w:t>R. McKee, R.</w:t>
      </w:r>
      <w:r>
        <w:t> </w:t>
      </w:r>
      <w:r w:rsidRPr="00972292">
        <w:t>Nazikian, and T.</w:t>
      </w:r>
      <w:r>
        <w:t> </w:t>
      </w:r>
      <w:r w:rsidRPr="00972292">
        <w:t xml:space="preserve">H. Osborne, Phys. Rev. Lett. </w:t>
      </w:r>
      <w:r w:rsidRPr="00972292">
        <w:rPr>
          <w:b/>
        </w:rPr>
        <w:t>113</w:t>
      </w:r>
      <w:r w:rsidRPr="00972292">
        <w:t>, 135001 (2014).</w:t>
      </w:r>
    </w:p>
    <w:p w14:paraId="77DE8FF4" w14:textId="77777777" w:rsidR="00AD3584" w:rsidRPr="00972292" w:rsidRDefault="00AD3584" w:rsidP="00AD3584">
      <w:pPr>
        <w:widowControl w:val="0"/>
        <w:autoSpaceDE w:val="0"/>
        <w:autoSpaceDN w:val="0"/>
        <w:adjustRightInd w:val="0"/>
        <w:spacing w:after="120" w:line="240" w:lineRule="exact"/>
        <w:ind w:left="547" w:hanging="547"/>
        <w:jc w:val="both"/>
      </w:pPr>
      <w:r>
        <w:t>[40]</w:t>
      </w:r>
      <w:r>
        <w:tab/>
      </w:r>
      <w:r w:rsidRPr="00972292">
        <w:t>M.</w:t>
      </w:r>
      <w:r>
        <w:t> </w:t>
      </w:r>
      <w:r w:rsidRPr="00972292">
        <w:t>A. Van</w:t>
      </w:r>
      <w:r>
        <w:t> </w:t>
      </w:r>
      <w:r w:rsidRPr="00972292">
        <w:t>Zeeland, W.</w:t>
      </w:r>
      <w:r>
        <w:t> </w:t>
      </w:r>
      <w:r w:rsidRPr="00972292">
        <w:t>W. Heidbrink, R.</w:t>
      </w:r>
      <w:r>
        <w:t> </w:t>
      </w:r>
      <w:r w:rsidRPr="00972292">
        <w:t>Nazikian, M.</w:t>
      </w:r>
      <w:r>
        <w:t> </w:t>
      </w:r>
      <w:r w:rsidRPr="00972292">
        <w:t>E. Austin, C.</w:t>
      </w:r>
      <w:r>
        <w:t> </w:t>
      </w:r>
      <w:r w:rsidRPr="00972292">
        <w:t>Z. Cheng, M.</w:t>
      </w:r>
      <w:r>
        <w:t> </w:t>
      </w:r>
      <w:r w:rsidRPr="00972292">
        <w:t>S. Chu, N.</w:t>
      </w:r>
      <w:r>
        <w:t> </w:t>
      </w:r>
      <w:r w:rsidRPr="00972292">
        <w:t>N. Gorelenkov, C.</w:t>
      </w:r>
      <w:r>
        <w:t> </w:t>
      </w:r>
      <w:r w:rsidRPr="00972292">
        <w:t>T. Holcomb, A.</w:t>
      </w:r>
      <w:r>
        <w:t> </w:t>
      </w:r>
      <w:r w:rsidRPr="00972292">
        <w:t>W. Hyatt, G.</w:t>
      </w:r>
      <w:r>
        <w:t> </w:t>
      </w:r>
      <w:r w:rsidRPr="00972292">
        <w:t>J. Kramer, J.</w:t>
      </w:r>
      <w:r>
        <w:t> </w:t>
      </w:r>
      <w:r w:rsidRPr="00972292">
        <w:t>Lohr, G.</w:t>
      </w:r>
      <w:r>
        <w:t> </w:t>
      </w:r>
      <w:r w:rsidRPr="00972292">
        <w:t>R. McKee, C.</w:t>
      </w:r>
      <w:r>
        <w:t> </w:t>
      </w:r>
      <w:r w:rsidRPr="00972292">
        <w:t>C. Petty, R.</w:t>
      </w:r>
      <w:r>
        <w:t> </w:t>
      </w:r>
      <w:r w:rsidRPr="00972292">
        <w:t>Prater, W.</w:t>
      </w:r>
      <w:r>
        <w:t> </w:t>
      </w:r>
      <w:r w:rsidRPr="00972292">
        <w:t>M. Solomon and D.</w:t>
      </w:r>
      <w:r>
        <w:t> </w:t>
      </w:r>
      <w:r w:rsidRPr="00972292">
        <w:t xml:space="preserve">A. Spong, Nucl. Fusion </w:t>
      </w:r>
      <w:r w:rsidRPr="00972292">
        <w:rPr>
          <w:b/>
        </w:rPr>
        <w:t>49</w:t>
      </w:r>
      <w:r w:rsidRPr="00673E07">
        <w:t>,</w:t>
      </w:r>
      <w:r w:rsidRPr="00972292">
        <w:rPr>
          <w:b/>
        </w:rPr>
        <w:t xml:space="preserve"> </w:t>
      </w:r>
      <w:r w:rsidRPr="00972292">
        <w:t>065003 (2009).</w:t>
      </w:r>
    </w:p>
    <w:p w14:paraId="304588DD" w14:textId="77777777" w:rsidR="00AD3584" w:rsidRDefault="00AD3584" w:rsidP="00AD3584">
      <w:pPr>
        <w:sectPr w:rsidR="00AD3584" w:rsidSect="00AD3584">
          <w:headerReference w:type="even" r:id="rId672"/>
          <w:headerReference w:type="default" r:id="rId673"/>
          <w:footerReference w:type="even" r:id="rId674"/>
          <w:footerReference w:type="default" r:id="rId675"/>
          <w:pgSz w:w="12240" w:h="15840"/>
          <w:pgMar w:top="1440" w:right="1440" w:bottom="1440" w:left="1440" w:header="720" w:footer="720" w:gutter="0"/>
          <w:cols w:space="720"/>
        </w:sectPr>
      </w:pPr>
    </w:p>
    <w:p w14:paraId="76A05E9F" w14:textId="77777777" w:rsidR="00AD3584" w:rsidRDefault="00AD3584">
      <w:r>
        <w:br w:type="page"/>
      </w:r>
    </w:p>
    <w:p w14:paraId="015AFFE3"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jc w:val="both"/>
        <w:rPr>
          <w:b/>
        </w:rPr>
        <w:sectPr w:rsidR="00AD3584" w:rsidSect="00AD3584">
          <w:type w:val="continuous"/>
          <w:pgSz w:w="12240" w:h="15840"/>
          <w:pgMar w:top="1440" w:right="1800" w:bottom="1440" w:left="1800" w:header="720" w:footer="720" w:gutter="0"/>
          <w:cols w:space="720"/>
        </w:sectPr>
      </w:pPr>
    </w:p>
    <w:p w14:paraId="1B176057" w14:textId="77777777" w:rsidR="00AD3584" w:rsidRPr="005431C1" w:rsidRDefault="00AD3584" w:rsidP="00AD3584">
      <w:pPr>
        <w:rPr>
          <w:rFonts w:ascii="Times" w:hAnsi="Times"/>
        </w:rPr>
      </w:pPr>
    </w:p>
    <w:p w14:paraId="6AD797E9" w14:textId="77777777" w:rsidR="00AD3584" w:rsidRDefault="00AD3584">
      <w:pPr>
        <w:rPr>
          <w:b/>
        </w:rPr>
      </w:pPr>
    </w:p>
    <w:p w14:paraId="6BEBB4B9"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b/>
        </w:rPr>
        <w:sectPr w:rsidR="00AD3584" w:rsidSect="00AD3584">
          <w:type w:val="continuous"/>
          <w:pgSz w:w="12240" w:h="15840"/>
          <w:pgMar w:top="1440" w:right="1440" w:bottom="1440" w:left="1440" w:header="720" w:footer="720" w:gutter="0"/>
          <w:cols w:space="720"/>
        </w:sectPr>
      </w:pPr>
    </w:p>
    <w:p w14:paraId="4C81152B" w14:textId="77777777" w:rsidR="00AD3584" w:rsidRPr="00C40558" w:rsidRDefault="00AD3584" w:rsidP="00C40558">
      <w:pPr>
        <w:pStyle w:val="Heading2"/>
        <w:rPr>
          <w:rFonts w:ascii="Times New Roman" w:hAnsi="Times New Roman"/>
        </w:rPr>
      </w:pPr>
      <w:bookmarkStart w:id="41" w:name="_Toc305938624"/>
      <w:r w:rsidRPr="00C40558">
        <w:rPr>
          <w:rFonts w:ascii="Times New Roman" w:hAnsi="Times New Roman"/>
        </w:rPr>
        <w:t>2.3 Measurements of Alfvén Eigenmode Induced Critical Gradient Transport of Fast-Ions</w:t>
      </w:r>
      <w:bookmarkEnd w:id="41"/>
    </w:p>
    <w:p w14:paraId="0F15E51F" w14:textId="77777777" w:rsidR="00AD3584" w:rsidRPr="00F4323D" w:rsidRDefault="00AD3584" w:rsidP="00AD3584">
      <w:pPr>
        <w:rPr>
          <w:rFonts w:ascii="Times" w:hAnsi="Times"/>
          <w:b/>
        </w:rPr>
      </w:pPr>
    </w:p>
    <w:tbl>
      <w:tblPr>
        <w:tblpPr w:leftFromText="180" w:rightFromText="180" w:vertAnchor="text" w:horzAnchor="page" w:tblpX="7750" w:tblpY="15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04"/>
      </w:tblGrid>
      <w:tr w:rsidR="00AD3584" w:rsidRPr="006E6FFE" w14:paraId="60B3CA3C" w14:textId="77777777" w:rsidTr="00AD3584">
        <w:tc>
          <w:tcPr>
            <w:tcW w:w="2996" w:type="dxa"/>
            <w:shd w:val="clear" w:color="auto" w:fill="auto"/>
          </w:tcPr>
          <w:p w14:paraId="56038936" w14:textId="77777777" w:rsidR="00AD3584" w:rsidRPr="006E6FFE" w:rsidRDefault="003615FD" w:rsidP="00AD3584">
            <w:pPr>
              <w:rPr>
                <w:rFonts w:ascii="Times" w:hAnsi="Times"/>
              </w:rPr>
            </w:pPr>
            <w:r>
              <w:rPr>
                <w:rFonts w:ascii="Times New Roman" w:hAnsi="Times New Roman"/>
                <w:noProof/>
              </w:rPr>
              <w:pict w14:anchorId="40093A81">
                <v:shape id="Picture 59" o:spid="_x0000_s1128" type="#_x0000_t75" style="position:absolute;margin-left:-26.8pt;margin-top:-6.2pt;width:133.1pt;height:97.05pt;z-index:251662336;visibility:visible;mso-wrap-edited:f" wrapcoords="6345 1339 3172 1506 2562 1841 2562 5525 3050 6530 1098 7032 732 7534 854 13395 2562 14734 2318 14902 2318 17079 2806 17413 2806 18753 6223 19925 9884 20427 14400 20427 17938 19925 20623 18920 20501 4018 21355 1339 6345 1339">
                  <v:imagedata r:id="rId676" o:title=""/>
                  <w10:wrap type="tight"/>
                </v:shape>
              </w:pict>
            </w:r>
          </w:p>
        </w:tc>
      </w:tr>
      <w:tr w:rsidR="00AD3584" w:rsidRPr="006E6FFE" w14:paraId="138B62E0" w14:textId="77777777" w:rsidTr="00AD3584">
        <w:tc>
          <w:tcPr>
            <w:tcW w:w="2996" w:type="dxa"/>
            <w:shd w:val="clear" w:color="auto" w:fill="auto"/>
          </w:tcPr>
          <w:p w14:paraId="6C625608" w14:textId="77777777" w:rsidR="00AD3584" w:rsidRPr="006E6FFE" w:rsidRDefault="003615FD" w:rsidP="00AD3584">
            <w:pPr>
              <w:rPr>
                <w:rFonts w:ascii="Times" w:hAnsi="Times"/>
              </w:rPr>
            </w:pPr>
            <w:r>
              <w:rPr>
                <w:rFonts w:ascii="Times New Roman" w:hAnsi="Times New Roman"/>
                <w:noProof/>
              </w:rPr>
              <w:pict w14:anchorId="3D164FD7">
                <v:shape id="Picture 58" o:spid="_x0000_s1129" type="#_x0000_t75" style="position:absolute;margin-left:-29.9pt;margin-top:-22.5pt;width:139.2pt;height:94.55pt;z-index:251663360;visibility:visible;mso-wrap-edited:f;mso-position-horizontal-relative:text;mso-position-vertical-relative:text" wrapcoords="3948 857 2670 2057 2206 2742 2322 3771 4064 6342 929 6685 464 7199 580 13199 2206 14571 1974 17142 2322 18514 6503 19885 9870 20400 14167 20400 17651 19885 20090 18857 20206 857 3948 857">
                  <v:imagedata r:id="rId677" o:title=""/>
                  <w10:wrap type="tight"/>
                </v:shape>
              </w:pict>
            </w:r>
          </w:p>
        </w:tc>
      </w:tr>
      <w:tr w:rsidR="00AD3584" w:rsidRPr="006E6FFE" w14:paraId="38765081" w14:textId="77777777" w:rsidTr="00AD3584">
        <w:tc>
          <w:tcPr>
            <w:tcW w:w="2996" w:type="dxa"/>
            <w:shd w:val="clear" w:color="auto" w:fill="auto"/>
          </w:tcPr>
          <w:p w14:paraId="655CE97D" w14:textId="77777777" w:rsidR="00AD3584" w:rsidRPr="006E6FFE" w:rsidRDefault="003615FD" w:rsidP="00AD3584">
            <w:pPr>
              <w:rPr>
                <w:rFonts w:ascii="Times" w:hAnsi="Times"/>
              </w:rPr>
            </w:pPr>
            <w:r>
              <w:rPr>
                <w:rFonts w:ascii="Times New Roman" w:hAnsi="Times New Roman"/>
                <w:noProof/>
              </w:rPr>
              <w:pict w14:anchorId="1C01B0F1">
                <v:shape id="Picture 60" o:spid="_x0000_s1130" type="#_x0000_t75" style="position:absolute;margin-left:-28.5pt;margin-top:-39.85pt;width:130.6pt;height:92.05pt;z-index:251664384;visibility:visible;mso-wrap-edited:f;mso-position-horizontal-relative:text;mso-position-vertical-relative:text" wrapcoords="3600 702 496 1931 -124 2985 -124 6497 124 9131 124 14751 -124 15980 -124 18439 10551 20897 10800 20897 14896 20897 19117 20195 21227 19317 21103 3512 21600 702 3600 702">
                  <v:imagedata r:id="rId678" o:title=""/>
                  <w10:wrap type="tight"/>
                </v:shape>
              </w:pict>
            </w:r>
          </w:p>
        </w:tc>
      </w:tr>
      <w:tr w:rsidR="00AD3584" w:rsidRPr="006E6FFE" w14:paraId="191A62A7" w14:textId="77777777" w:rsidTr="00AD3584">
        <w:tc>
          <w:tcPr>
            <w:tcW w:w="2996" w:type="dxa"/>
            <w:shd w:val="clear" w:color="auto" w:fill="auto"/>
          </w:tcPr>
          <w:p w14:paraId="2DFB3483" w14:textId="77777777" w:rsidR="00AD3584" w:rsidRPr="006E6FFE" w:rsidRDefault="00AD3584" w:rsidP="00AD3584">
            <w:pPr>
              <w:rPr>
                <w:rFonts w:ascii="Times" w:hAnsi="Times"/>
              </w:rPr>
            </w:pPr>
            <w:r w:rsidRPr="006E6FFE">
              <w:rPr>
                <w:rFonts w:ascii="Times" w:hAnsi="Times"/>
                <w:sz w:val="22"/>
                <w:szCs w:val="22"/>
              </w:rPr>
              <w:t>Fig. 1. A variety of fast-ion diagnostics were used to measure transport of the modulated test particles. The onset threshold differs as wave-particle resonance affect different parts of phase space.</w:t>
            </w:r>
          </w:p>
        </w:tc>
      </w:tr>
    </w:tbl>
    <w:p w14:paraId="24476B13" w14:textId="77777777" w:rsidR="00AD3584" w:rsidRPr="00C40558" w:rsidRDefault="00AD3584" w:rsidP="00C40558">
      <w:pPr>
        <w:spacing w:line="288" w:lineRule="auto"/>
        <w:jc w:val="both"/>
        <w:rPr>
          <w:rFonts w:ascii="Times New Roman" w:hAnsi="Times New Roman"/>
        </w:rPr>
      </w:pPr>
      <w:r w:rsidRPr="00C40558">
        <w:rPr>
          <w:rFonts w:ascii="Times New Roman" w:hAnsi="Times New Roman"/>
        </w:rPr>
        <w:t xml:space="preserve">DIII-D experiments in July 2015 have shown the existence of a critical threshold for fast-ion transport in the presence of many, small-amplitude Alfvén eigenmodes (AE). Transport properties were measured under a variety of conditions in order to understand the underlying threshold physics for the sudden onset of AE induced fast-ion transport and facilitate comparisons with critical gradient models that are being developed to predict fast-ion profiles and losses. The observation of fast-ion critical gradient transport suggests that reduced models for fast-ion transport can effectively be used to predict fusion alpha and beam-ion profiles in ITER. </w:t>
      </w:r>
    </w:p>
    <w:p w14:paraId="62E3798A" w14:textId="77777777" w:rsidR="00AD3584" w:rsidRPr="00C40558" w:rsidRDefault="00AD3584" w:rsidP="00C40558">
      <w:pPr>
        <w:spacing w:line="288" w:lineRule="auto"/>
        <w:jc w:val="both"/>
        <w:rPr>
          <w:rFonts w:ascii="Times New Roman" w:hAnsi="Times New Roman"/>
        </w:rPr>
      </w:pPr>
      <w:r w:rsidRPr="00C40558">
        <w:rPr>
          <w:rFonts w:ascii="Times New Roman" w:hAnsi="Times New Roman"/>
        </w:rPr>
        <w:t>Several approaches were used to change the amplitude, number, and types of AEs during the current ramp in L-mode plasmas, i.e. while q</w:t>
      </w:r>
      <w:r w:rsidRPr="00C40558">
        <w:rPr>
          <w:rFonts w:ascii="Times New Roman" w:hAnsi="Times New Roman"/>
          <w:vertAlign w:val="subscript"/>
        </w:rPr>
        <w:t>min</w:t>
      </w:r>
      <w:r w:rsidRPr="00C40558">
        <w:rPr>
          <w:rFonts w:ascii="Times New Roman" w:hAnsi="Times New Roman"/>
        </w:rPr>
        <w:t xml:space="preserve"> is high and the current profile broad. An off-axis source modulation technique was used to measure the divergence of fast-ion flux. The experiments have shown several key features consistent with critical gradient theory: fast-ion transport suddenly occurs at a critical threshold in the number of small-amplitude Alfvén eigenmodes (AE).  The threshold is well above the AE linear stability limit, and the threshold differs between various fast-ion diagnostics, indicating a phase-space dependence of fast-ion transport (Figure 1). Above threshold, fast ion transport becomes stiff, resulting in virtually unchanged equilibrium fast-ion density profiles despite increased drive. In addition, stiff transport exhibits intermittent “spikes” in the fast-ion losses. </w:t>
      </w:r>
    </w:p>
    <w:p w14:paraId="4BBA8178" w14:textId="25837EA4" w:rsidR="00AD3584" w:rsidRPr="00C40558" w:rsidRDefault="00AD3584" w:rsidP="00C4055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New Roman" w:hAnsi="Times New Roman"/>
        </w:rPr>
      </w:pPr>
      <w:r w:rsidRPr="00C40558">
        <w:rPr>
          <w:rFonts w:ascii="Times New Roman" w:hAnsi="Times New Roman"/>
        </w:rPr>
        <w:t>Transport properties were observed to change when the types of AEs were altered. A mix of RSAEs and TAEs were driven during an all-left beam power scan, and the scan was repeated with ECH near q</w:t>
      </w:r>
      <w:r w:rsidRPr="0008001C">
        <w:rPr>
          <w:rFonts w:ascii="Times New Roman" w:hAnsi="Times New Roman"/>
          <w:vertAlign w:val="subscript"/>
        </w:rPr>
        <w:t>min</w:t>
      </w:r>
      <w:r w:rsidRPr="00C40558">
        <w:rPr>
          <w:rFonts w:ascii="Times New Roman" w:hAnsi="Times New Roman"/>
        </w:rPr>
        <w:t xml:space="preserve">, resulted in TAE dominant spectrum (Figure 2). When ECH was added, the transport measured by the ssNPA diagnostic (sensitive to the trapped particle population) was not strictly “stiff”, and the fast-ion density profile did not appear to be clamped (Figure 3). Furthermore, the fast-ion loss detector showed largely reduced intermittent transport. Current modeling efforts aim to understand how different types of AEs and the amount of mode overlap affects the fast-ion distribution function and losses. In one approach, the AE mode structure is modeled using the NOVA code (G. Kramer, N. Gorelenkov, PPPL) and mode amplitudes are scaled to match the experimental AE induced ECE temperature fluctuations. The ORBIT code (R. White, PPPL) is then used to evolve the fast-ion distribution function and calculate losses beyond the last closed flux surface, where the mode types and amplitude input can be varied. The FIDASIM code can then be used to compute the expected experimental FIDA spectrum. Preliminary results confirm that enhanced transport occurs when multiple modes cause many wave-particle resonances to overlap. Analysis of Doppler Backscattering (DBS) and Beam Emission Spectroscopy (BES) measurements will give an initial assessment on the microturbulence levels, which have been predicted to alter the critical gradient threshold level </w:t>
      </w:r>
      <w:r w:rsidR="003615FD">
        <w:rPr>
          <w:rFonts w:ascii="Times New Roman" w:hAnsi="Times New Roman"/>
          <w:noProof/>
        </w:rPr>
        <w:pict w14:anchorId="7EF17E2F">
          <v:shape id="Picture 70" o:spid="_x0000_s1141" type="#_x0000_t75" style="position:absolute;left:0;text-align:left;margin-left:240.7pt;margin-top:180pt;width:227.3pt;height:141.1pt;z-index:251667456;visibility:visible;mso-wrap-edited:f;mso-position-horizontal-relative:text;mso-position-vertical-relative:text" wrapcoords="20477 453 5049 604 2992 906 2992 2869 1683 3172 1683 4078 2992 5286 1963 6344 1589 6948 1683 7703 561 8005 280 8458 280 11177 467 11630 2992 12537 2150 13896 1963 14349 2992 14953 2898 15104 2057 17370 1963 19334 2992 19636 8883 19787 8883 20542 9350 20844 11033 20844 12810 20844 12810 19787 19168 19636 19449 18881 18701 17370 21132 16011 21132 14953 20851 14802 21225 14198 21225 8458 20851 7552 21225 6948 21506 1057 21319 453 20477 453">
            <v:imagedata r:id="rId679" o:title=""/>
            <w10:wrap type="tight"/>
          </v:shape>
        </w:pict>
      </w:r>
      <w:r w:rsidR="003615FD">
        <w:rPr>
          <w:rFonts w:ascii="Times New Roman" w:hAnsi="Times New Roman"/>
          <w:noProof/>
        </w:rPr>
        <w:pict w14:anchorId="07EDCC1F">
          <v:shape id="Picture 71" o:spid="_x0000_s1140" type="#_x0000_t75" style="position:absolute;left:0;text-align:left;margin-left:0;margin-top:180pt;width:234pt;height:145.1pt;z-index:251666432;visibility:visible;mso-wrap-edited:f;mso-position-horizontal-relative:text;mso-position-vertical-relative:text" wrapcoords="20648 612 4948 765 2854 1072 2854 3063 1522 3370 1522 4289 2854 5514 1807 6587 1427 7200 1998 7965 190 8272 190 11948 2854 12868 1903 14246 1903 15165 2854 15319 1807 17617 1807 19608 3425 20068 8754 20221 8754 20987 9229 21140 10942 21140 12655 21140 12750 20221 19125 19914 19316 18842 18745 17770 19411 17617 21124 16085 21124 15319 20743 15165 21219 14400 21219 8731 20743 7812 21219 7046 21409 919 21029 612 20648 612">
            <v:imagedata r:id="rId680" o:title=""/>
            <w10:wrap type="tight"/>
          </v:shape>
        </w:pict>
      </w:r>
      <w:r w:rsidRPr="00C40558">
        <w:rPr>
          <w:rFonts w:ascii="Times New Roman" w:hAnsi="Times New Roman"/>
        </w:rPr>
        <w:t xml:space="preserve">(R. Waltz &amp; E. Bass, GA). </w:t>
      </w:r>
    </w:p>
    <w:tbl>
      <w:tblPr>
        <w:tblpPr w:leftFromText="180" w:rightFromText="180" w:vertAnchor="page" w:horzAnchor="page" w:tblpX="1549" w:tblpY="5041"/>
        <w:tblW w:w="936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226"/>
        <w:gridCol w:w="238"/>
        <w:gridCol w:w="2896"/>
      </w:tblGrid>
      <w:tr w:rsidR="00C40558" w:rsidRPr="00CA24FA" w14:paraId="7D2EFF1F" w14:textId="77777777" w:rsidTr="00124B78">
        <w:trPr>
          <w:trHeight w:val="4490"/>
        </w:trPr>
        <w:tc>
          <w:tcPr>
            <w:tcW w:w="5807" w:type="dxa"/>
            <w:shd w:val="clear" w:color="auto" w:fill="auto"/>
          </w:tcPr>
          <w:p w14:paraId="488ACF76"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1045BB7C"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5E3640D0"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62615150"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43C9208C"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15F28629"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14118A92"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7FFDB4F0"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43135A57"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587D9EE2"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664537CA"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087A2B9C"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4A795D87" w14:textId="77777777" w:rsidR="0008001C" w:rsidRDefault="0008001C"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p>
          <w:p w14:paraId="4D05A65E" w14:textId="77777777" w:rsidR="00C40558" w:rsidRPr="00CA24FA" w:rsidRDefault="00C40558"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imes" w:hAnsi="Times"/>
                <w:sz w:val="22"/>
                <w:szCs w:val="22"/>
              </w:rPr>
            </w:pPr>
            <w:r w:rsidRPr="00CA24FA">
              <w:rPr>
                <w:rFonts w:ascii="Times" w:hAnsi="Times"/>
                <w:sz w:val="22"/>
                <w:szCs w:val="22"/>
              </w:rPr>
              <w:t>Fig. 2. (Left) Typical spectrum of mixed RSAEs and TAEs using all left neutral beams. (Right) TAE dominated ectrum produced with the same NBI drive, but with 3 MW ECH near q</w:t>
            </w:r>
            <w:r w:rsidRPr="00CA24FA">
              <w:rPr>
                <w:rFonts w:ascii="Times" w:hAnsi="Times"/>
                <w:sz w:val="22"/>
                <w:szCs w:val="22"/>
                <w:vertAlign w:val="subscript"/>
              </w:rPr>
              <w:t>min</w:t>
            </w:r>
            <w:r w:rsidRPr="00CA24FA">
              <w:rPr>
                <w:rFonts w:ascii="Times" w:hAnsi="Times"/>
                <w:sz w:val="22"/>
                <w:szCs w:val="22"/>
              </w:rPr>
              <w:t>.</w:t>
            </w:r>
          </w:p>
        </w:tc>
        <w:tc>
          <w:tcPr>
            <w:tcW w:w="222" w:type="dxa"/>
            <w:shd w:val="clear" w:color="auto" w:fill="auto"/>
          </w:tcPr>
          <w:p w14:paraId="6CCC52D1" w14:textId="641CD7DC" w:rsidR="00C40558" w:rsidRPr="00CA24FA" w:rsidRDefault="00C40558"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p>
        </w:tc>
        <w:tc>
          <w:tcPr>
            <w:tcW w:w="2701" w:type="dxa"/>
            <w:shd w:val="clear" w:color="auto" w:fill="auto"/>
          </w:tcPr>
          <w:p w14:paraId="759200A0" w14:textId="40662F43" w:rsidR="00C40558" w:rsidRPr="00CA24FA" w:rsidRDefault="003615FD" w:rsidP="00124B7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New Roman" w:hAnsi="Times New Roman"/>
                <w:noProof/>
              </w:rPr>
              <w:pict w14:anchorId="48BC6813">
                <v:shape id="_x0000_s1142" type="#_x0000_t202" style="position:absolute;left:0;text-align:left;margin-left:33.4pt;margin-top:7.8pt;width:1in;height:36pt;z-index:251668480;mso-wrap-edited:f;mso-position-horizontal-relative:text;mso-position-vertical-relative:text" wrapcoords="0 0 21600 0 21600 21600 0 21600 0 0" filled="f" stroked="f">
                  <v:fill o:detectmouseclick="t"/>
                  <v:textbox style="mso-next-textbox:#_x0000_s1142" inset=",7.2pt,,7.2pt">
                    <w:txbxContent>
                      <w:p w14:paraId="52CD4FBD" w14:textId="77777777" w:rsidR="00140EDA" w:rsidRPr="00BF04BB" w:rsidRDefault="00140EDA" w:rsidP="00C40558">
                        <w:pPr>
                          <w:rPr>
                            <w:color w:val="FFFFFF"/>
                            <w:sz w:val="20"/>
                            <w:szCs w:val="20"/>
                          </w:rPr>
                        </w:pPr>
                        <w:r w:rsidRPr="00BF04BB">
                          <w:rPr>
                            <w:color w:val="FFFFFF"/>
                            <w:sz w:val="20"/>
                            <w:szCs w:val="20"/>
                          </w:rPr>
                          <w:t>With ECH</w:t>
                        </w:r>
                      </w:p>
                    </w:txbxContent>
                  </v:textbox>
                  <w10:wrap type="tight"/>
                </v:shape>
              </w:pict>
            </w:r>
          </w:p>
        </w:tc>
      </w:tr>
    </w:tbl>
    <w:p w14:paraId="0EFE31FD"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240" w:lineRule="exact"/>
        <w:jc w:val="both"/>
        <w:rPr>
          <w:rFonts w:ascii="Times" w:hAnsi="Times"/>
        </w:rPr>
      </w:pPr>
    </w:p>
    <w:p w14:paraId="4C17AC93"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240" w:lineRule="exact"/>
        <w:jc w:val="both"/>
        <w:rPr>
          <w:rFonts w:ascii="Times" w:hAnsi="Times"/>
        </w:rPr>
      </w:pPr>
    </w:p>
    <w:p w14:paraId="434472AC"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240" w:lineRule="exact"/>
        <w:jc w:val="both"/>
        <w:rPr>
          <w:rFonts w:ascii="Times" w:hAnsi="Times"/>
        </w:rPr>
      </w:pPr>
    </w:p>
    <w:p w14:paraId="33F00036" w14:textId="77777777" w:rsidR="00AD3584" w:rsidRDefault="00AD3584" w:rsidP="00AD3584">
      <w:pPr>
        <w:rPr>
          <w:rFonts w:ascii="Times" w:hAnsi="Times"/>
        </w:rPr>
      </w:pPr>
    </w:p>
    <w:p w14:paraId="1944D549" w14:textId="77777777" w:rsidR="00AD3584" w:rsidRDefault="00AD3584" w:rsidP="00AD3584">
      <w:pPr>
        <w:spacing w:line="280" w:lineRule="exact"/>
        <w:sectPr w:rsidR="00AD3584" w:rsidSect="00AD3584">
          <w:type w:val="continuous"/>
          <w:pgSz w:w="12240" w:h="15840"/>
          <w:pgMar w:top="1440" w:right="1440" w:bottom="1440" w:left="1440" w:header="720" w:footer="720" w:gutter="0"/>
          <w:cols w:space="720"/>
        </w:sectPr>
      </w:pPr>
    </w:p>
    <w:p w14:paraId="31654956" w14:textId="77777777" w:rsidR="0008001C" w:rsidRDefault="00AD3584">
      <w:r>
        <w:br w:type="page"/>
      </w:r>
    </w:p>
    <w:tbl>
      <w:tblPr>
        <w:tblpPr w:leftFromText="180" w:rightFromText="180" w:vertAnchor="text" w:horzAnchor="page" w:tblpX="1549" w:tblpYSpec="center"/>
        <w:tblW w:w="988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426"/>
        <w:gridCol w:w="3223"/>
        <w:gridCol w:w="3236"/>
      </w:tblGrid>
      <w:tr w:rsidR="0008001C" w:rsidRPr="00CA24FA" w14:paraId="1B70E9B1" w14:textId="77777777" w:rsidTr="0008001C">
        <w:tc>
          <w:tcPr>
            <w:tcW w:w="3421" w:type="dxa"/>
            <w:shd w:val="clear" w:color="auto" w:fill="auto"/>
          </w:tcPr>
          <w:p w14:paraId="01ED9455" w14:textId="77777777" w:rsidR="0008001C" w:rsidRDefault="003615FD" w:rsidP="0008001C">
            <w:pPr>
              <w:rPr>
                <w:noProof/>
              </w:rPr>
            </w:pPr>
            <w:r>
              <w:rPr>
                <w:noProof/>
              </w:rPr>
              <w:pict w14:anchorId="15BB45FB">
                <v:shape id="Picture 32" o:spid="_x0000_s2318" type="#_x0000_t75" style="position:absolute;margin-left:-4.95pt;margin-top:14.8pt;width:156.55pt;height:114.7pt;z-index:251656192;visibility:visible;mso-wrap-edited:f" wrapcoords="6097 1129 2893 1270 2170 1694 2170 5647 826 6776 413 7200 516 9600 2273 10164 723 10164 310 10588 413 12988 1860 14541 1860 14823 2273 16941 2273 18352 4547 19058 8681 19200 8681 19905 14882 19905 14675 19200 18292 19058 20049 18494 20256 3247 21083 1411 21083 1129 6097 1129">
                  <v:imagedata r:id="rId681" o:title=""/>
                  <w10:wrap type="tight"/>
                </v:shape>
              </w:pict>
            </w:r>
            <w:r w:rsidR="0008001C" w:rsidRPr="00CA24FA">
              <w:rPr>
                <w:rFonts w:ascii="Times" w:hAnsi="Times"/>
              </w:rPr>
              <w:t>(a) No ECH</w:t>
            </w:r>
            <w:r w:rsidR="0008001C">
              <w:rPr>
                <w:noProof/>
              </w:rPr>
              <w:t xml:space="preserve"> </w:t>
            </w:r>
          </w:p>
          <w:p w14:paraId="12603435" w14:textId="77777777" w:rsidR="0008001C" w:rsidRPr="00CA24FA" w:rsidRDefault="0008001C" w:rsidP="0008001C">
            <w:pPr>
              <w:rPr>
                <w:rFonts w:ascii="Times" w:hAnsi="Times"/>
              </w:rPr>
            </w:pPr>
          </w:p>
        </w:tc>
        <w:tc>
          <w:tcPr>
            <w:tcW w:w="3236" w:type="dxa"/>
            <w:shd w:val="clear" w:color="auto" w:fill="auto"/>
          </w:tcPr>
          <w:p w14:paraId="0FBF98FF" w14:textId="77777777" w:rsidR="0008001C" w:rsidRPr="00CA24FA" w:rsidRDefault="0008001C" w:rsidP="0008001C">
            <w:pPr>
              <w:rPr>
                <w:rFonts w:ascii="Times" w:hAnsi="Times"/>
              </w:rPr>
            </w:pPr>
            <w:r w:rsidRPr="00CA24FA">
              <w:rPr>
                <w:rFonts w:ascii="Times" w:hAnsi="Times"/>
              </w:rPr>
              <w:t>(c) No ECH</w:t>
            </w:r>
          </w:p>
          <w:p w14:paraId="445D1A8B" w14:textId="77777777" w:rsidR="0008001C" w:rsidRPr="00CA24FA" w:rsidRDefault="003615FD" w:rsidP="0008001C">
            <w:pPr>
              <w:rPr>
                <w:rFonts w:ascii="Times" w:hAnsi="Times"/>
              </w:rPr>
            </w:pPr>
            <w:r>
              <w:rPr>
                <w:rFonts w:ascii="Times New Roman" w:hAnsi="Times New Roman"/>
                <w:noProof/>
              </w:rPr>
              <w:pict w14:anchorId="4C786A93">
                <v:shape id="Picture 34" o:spid="_x0000_s2319" type="#_x0000_t75" style="position:absolute;margin-left:-4.75pt;margin-top:.95pt;width:150.25pt;height:103.85pt;z-index:251677696;visibility:visible;mso-wrap-edited:f" wrapcoords="1728 782 1728 1408 2700 3130 3132 3286 1080 4382 432 4852 432 14713 1512 15652 3132 15808 2592 18313 2484 19565 6804 20660 11232 20660 12528 20660 12528 20817 20844 19721 21168 19408 20628 18313 20520 939 20412 782 1728 782">
                  <v:imagedata r:id="rId682" o:title=""/>
                  <w10:wrap type="tight"/>
                </v:shape>
              </w:pict>
            </w:r>
          </w:p>
        </w:tc>
        <w:tc>
          <w:tcPr>
            <w:tcW w:w="3224" w:type="dxa"/>
            <w:shd w:val="clear" w:color="auto" w:fill="auto"/>
          </w:tcPr>
          <w:p w14:paraId="42D03145" w14:textId="77777777" w:rsidR="0008001C" w:rsidRPr="00CA24FA" w:rsidRDefault="0008001C" w:rsidP="0008001C">
            <w:pPr>
              <w:rPr>
                <w:rFonts w:ascii="Times" w:hAnsi="Times"/>
              </w:rPr>
            </w:pPr>
            <w:r w:rsidRPr="00CA24FA">
              <w:rPr>
                <w:rFonts w:ascii="Times" w:hAnsi="Times"/>
              </w:rPr>
              <w:t>(e) No ECH</w:t>
            </w:r>
          </w:p>
          <w:p w14:paraId="47FEF7B0" w14:textId="77777777" w:rsidR="0008001C" w:rsidRPr="00CA24FA" w:rsidRDefault="003615FD" w:rsidP="0008001C">
            <w:pPr>
              <w:rPr>
                <w:rFonts w:ascii="Times" w:hAnsi="Times"/>
              </w:rPr>
            </w:pPr>
            <w:r>
              <w:rPr>
                <w:rFonts w:ascii="Times New Roman" w:hAnsi="Times New Roman"/>
                <w:noProof/>
              </w:rPr>
              <w:pict w14:anchorId="429D72AD">
                <v:shape id="Picture 36" o:spid="_x0000_s2320" type="#_x0000_t75" style="position:absolute;margin-left:-3.85pt;margin-top:.95pt;width:150.25pt;height:114.7pt;z-index:251678720;visibility:visible;mso-wrap-edited:f" wrapcoords="9720 705 2268 1976 3672 2964 2376 3952 2376 5082 3672 5223 1512 6352 432 7058 648 13552 1404 14117 3780 14258 2376 15388 2268 15811 3780 16517 2052 17647 2052 18070 3132 18776 3132 19623 7128 20752 9828 20752 14364 20752 17064 20752 20952 19623 20952 18776 20304 16517 20304 2117 19440 1835 14256 705 9720 705">
                  <v:imagedata r:id="rId683" o:title=""/>
                  <w10:wrap type="tight"/>
                </v:shape>
              </w:pict>
            </w:r>
          </w:p>
        </w:tc>
      </w:tr>
      <w:tr w:rsidR="0008001C" w:rsidRPr="00CA24FA" w14:paraId="532DB21C" w14:textId="77777777" w:rsidTr="0008001C">
        <w:tc>
          <w:tcPr>
            <w:tcW w:w="3421" w:type="dxa"/>
            <w:shd w:val="clear" w:color="auto" w:fill="auto"/>
          </w:tcPr>
          <w:p w14:paraId="55C1DB1B" w14:textId="77777777" w:rsidR="0008001C" w:rsidRPr="00CA24FA" w:rsidRDefault="0008001C" w:rsidP="0008001C">
            <w:pPr>
              <w:rPr>
                <w:rFonts w:ascii="Times" w:hAnsi="Times"/>
              </w:rPr>
            </w:pPr>
            <w:r w:rsidRPr="00CA24FA">
              <w:rPr>
                <w:rFonts w:ascii="Times" w:hAnsi="Times"/>
              </w:rPr>
              <w:t>b) With ECH</w:t>
            </w:r>
          </w:p>
          <w:p w14:paraId="08FF704E" w14:textId="77777777" w:rsidR="0008001C" w:rsidRPr="00CA24FA" w:rsidRDefault="003615FD" w:rsidP="0008001C">
            <w:pPr>
              <w:rPr>
                <w:rFonts w:ascii="Times" w:hAnsi="Times"/>
              </w:rPr>
            </w:pPr>
            <w:r>
              <w:rPr>
                <w:rFonts w:ascii="Times New Roman" w:hAnsi="Times New Roman"/>
                <w:noProof/>
              </w:rPr>
              <w:pict w14:anchorId="2D45388E">
                <v:shape id="Picture 33" o:spid="_x0000_s2321" type="#_x0000_t75" style="position:absolute;margin-left:-13.95pt;margin-top:-2.65pt;width:160.2pt;height:115.1pt;z-index:251679744;visibility:visible;mso-wrap-edited:f" wrapcoords="5955 1129 2826 1270 2220 1552 2220 5647 403 7200 403 13129 1614 14541 2018 14682 1917 18352 4138 19058 8579 19200 8579 20047 14736 20047 14736 19623 18471 19058 19884 18635 19884 3388 20287 3247 20691 2117 20691 1129 5955 1129">
                  <v:imagedata r:id="rId684" o:title=""/>
                  <w10:wrap type="tight"/>
                </v:shape>
              </w:pict>
            </w:r>
          </w:p>
        </w:tc>
        <w:tc>
          <w:tcPr>
            <w:tcW w:w="3236" w:type="dxa"/>
            <w:shd w:val="clear" w:color="auto" w:fill="auto"/>
          </w:tcPr>
          <w:p w14:paraId="4A841D7A" w14:textId="77777777" w:rsidR="0008001C" w:rsidRPr="00CA24FA" w:rsidRDefault="0008001C" w:rsidP="0008001C">
            <w:pPr>
              <w:rPr>
                <w:rFonts w:ascii="Times" w:hAnsi="Times"/>
              </w:rPr>
            </w:pPr>
            <w:r w:rsidRPr="00CA24FA">
              <w:rPr>
                <w:rFonts w:ascii="Times" w:hAnsi="Times"/>
              </w:rPr>
              <w:t>(d) With ECH</w:t>
            </w:r>
          </w:p>
          <w:p w14:paraId="496BB38D" w14:textId="77777777" w:rsidR="0008001C" w:rsidRPr="00CA24FA" w:rsidRDefault="003615FD" w:rsidP="0008001C">
            <w:pPr>
              <w:rPr>
                <w:rFonts w:ascii="Times" w:hAnsi="Times"/>
              </w:rPr>
            </w:pPr>
            <w:r>
              <w:rPr>
                <w:rFonts w:ascii="Times New Roman" w:hAnsi="Times New Roman"/>
                <w:noProof/>
              </w:rPr>
              <w:pict w14:anchorId="53977407">
                <v:shape id="Picture 35" o:spid="_x0000_s2322" type="#_x0000_t75" style="position:absolute;margin-left:-5pt;margin-top:6.35pt;width:150.25pt;height:103.85pt;z-index:251680768;visibility:visible;mso-wrap-edited:f" wrapcoords="1620 782 1620 1408 2592 3130 3024 3286 324 4852 432 15026 3024 15808 2484 18313 2484 19878 5616 20660 11232 20817 12420 20817 20736 20034 21168 19565 20628 18313 20628 782 3240 782 1620 782">
                  <v:imagedata r:id="rId685" o:title=""/>
                  <w10:wrap type="tight"/>
                </v:shape>
              </w:pict>
            </w:r>
          </w:p>
        </w:tc>
        <w:tc>
          <w:tcPr>
            <w:tcW w:w="3224" w:type="dxa"/>
            <w:shd w:val="clear" w:color="auto" w:fill="auto"/>
          </w:tcPr>
          <w:p w14:paraId="43D40715" w14:textId="77777777" w:rsidR="0008001C" w:rsidRPr="00CA24FA" w:rsidRDefault="003615FD" w:rsidP="0008001C">
            <w:pPr>
              <w:rPr>
                <w:rFonts w:ascii="Times" w:hAnsi="Times"/>
              </w:rPr>
            </w:pPr>
            <w:r>
              <w:rPr>
                <w:rFonts w:ascii="Times New Roman" w:hAnsi="Times New Roman"/>
                <w:noProof/>
              </w:rPr>
              <w:pict w14:anchorId="744B2594">
                <v:shape id="Picture 37" o:spid="_x0000_s2323" type="#_x0000_t75" style="position:absolute;margin-left:-4.1pt;margin-top:11.2pt;width:141.6pt;height:114.7pt;z-index:251681792;visibility:visible;mso-wrap-edited:f;mso-position-horizontal-relative:text;mso-position-vertical-relative:text" wrapcoords="9828 564 2057 1976 2171 2964 3542 5082 342 6917 457 13411 800 13976 2400 14117 2285 16376 1828 18352 2971 18635 2971 19764 12114 20894 12114 20894 14285 20894 20914 19764 20914 18635 20342 18352 20342 1976 13828 564 10285 564 9828 564">
                  <v:imagedata r:id="rId686" o:title=""/>
                  <w10:wrap type="tight"/>
                </v:shape>
              </w:pict>
            </w:r>
            <w:r w:rsidR="0008001C" w:rsidRPr="00CA24FA">
              <w:rPr>
                <w:rFonts w:ascii="Times" w:hAnsi="Times"/>
              </w:rPr>
              <w:t>(f) With ECH</w:t>
            </w:r>
          </w:p>
          <w:p w14:paraId="382088D2" w14:textId="77777777" w:rsidR="0008001C" w:rsidRPr="00CA24FA" w:rsidRDefault="0008001C" w:rsidP="0008001C">
            <w:pPr>
              <w:rPr>
                <w:rFonts w:ascii="Times" w:hAnsi="Times"/>
              </w:rPr>
            </w:pPr>
          </w:p>
        </w:tc>
      </w:tr>
      <w:tr w:rsidR="0008001C" w:rsidRPr="00CA24FA" w14:paraId="5356CB7B" w14:textId="77777777" w:rsidTr="0008001C">
        <w:tc>
          <w:tcPr>
            <w:tcW w:w="9881" w:type="dxa"/>
            <w:gridSpan w:val="3"/>
            <w:shd w:val="clear" w:color="auto" w:fill="auto"/>
          </w:tcPr>
          <w:p w14:paraId="1B16C380" w14:textId="77777777" w:rsidR="0008001C" w:rsidRPr="00CA24FA" w:rsidRDefault="0008001C" w:rsidP="0008001C">
            <w:pPr>
              <w:rPr>
                <w:rFonts w:ascii="Times" w:hAnsi="Times"/>
                <w:sz w:val="22"/>
                <w:szCs w:val="22"/>
              </w:rPr>
            </w:pPr>
            <w:r w:rsidRPr="00CA24FA">
              <w:rPr>
                <w:rFonts w:ascii="Times" w:hAnsi="Times"/>
                <w:sz w:val="22"/>
                <w:szCs w:val="22"/>
              </w:rPr>
              <w:t>Fig. 3. In beam power scans, transport properties change when ECH is added. Comparing (a) and (b): transport of modulated trapped particles is not strictly stiff with ECH. Comparing (c) and (d): FIDA absolute density is larger and not clamped with ECH. Comparing (e) and (f): FILD records significantly fewer intermittent losses (spikes) with ECH.</w:t>
            </w:r>
          </w:p>
        </w:tc>
      </w:tr>
    </w:tbl>
    <w:p w14:paraId="00B717CE" w14:textId="03E2DDD8" w:rsidR="00AD3584" w:rsidRDefault="00AD3584"/>
    <w:p w14:paraId="0B18FBDA" w14:textId="4BE65CC0" w:rsidR="00AD3584" w:rsidRPr="00C40558" w:rsidRDefault="00124B78" w:rsidP="00C40558">
      <w:pPr>
        <w:pStyle w:val="Heading2"/>
        <w:rPr>
          <w:rFonts w:ascii="Times New Roman" w:hAnsi="Times New Roman"/>
          <w:caps/>
          <w:sz w:val="28"/>
        </w:rPr>
      </w:pPr>
      <w:r>
        <w:rPr>
          <w:rFonts w:ascii="Times New Roman" w:hAnsi="Times New Roman"/>
        </w:rPr>
        <w:br w:type="page"/>
      </w:r>
      <w:bookmarkStart w:id="42" w:name="_Toc305938625"/>
      <w:r w:rsidR="00AD3584" w:rsidRPr="00C40558">
        <w:rPr>
          <w:rFonts w:ascii="Times New Roman" w:hAnsi="Times New Roman"/>
        </w:rPr>
        <w:t>2.4: Suppression of Aflvén eigenmodes in high performance steady state discharges</w:t>
      </w:r>
      <w:bookmarkEnd w:id="42"/>
    </w:p>
    <w:p w14:paraId="58828EA5"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240" w:lineRule="exact"/>
        <w:jc w:val="both"/>
        <w:rPr>
          <w:rFonts w:ascii="NB Helvetica Narrow Bold" w:hAnsi="NB Helvetica Narrow Bold"/>
          <w:caps/>
          <w:sz w:val="28"/>
        </w:rPr>
      </w:pPr>
    </w:p>
    <w:p w14:paraId="23A73AFB"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240" w:lineRule="exact"/>
        <w:jc w:val="both"/>
        <w:rPr>
          <w:rFonts w:ascii="Times" w:hAnsi="Times"/>
        </w:rPr>
      </w:pPr>
      <w:r>
        <w:rPr>
          <w:rFonts w:ascii="Times" w:hAnsi="Times"/>
        </w:rPr>
        <w:t>The following presentation was given at the DIII-D Friday Science Meeting, August 28, 2015.</w:t>
      </w:r>
    </w:p>
    <w:p w14:paraId="618E61AF"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rPr>
        <w:br w:type="page"/>
      </w:r>
      <w:r w:rsidR="003615FD">
        <w:rPr>
          <w:rFonts w:ascii="Times" w:hAnsi="Times"/>
          <w:noProof/>
        </w:rPr>
        <w:pict w14:anchorId="1270F375">
          <v:shape id="_x0000_i2069" type="#_x0000_t75" style="width:468pt;height:606pt;visibility:visible">
            <v:imagedata r:id="rId687" o:title=""/>
          </v:shape>
        </w:pict>
      </w:r>
    </w:p>
    <w:p w14:paraId="2E4660C0" w14:textId="77777777" w:rsidR="00AD3584" w:rsidRDefault="00AD3584">
      <w:pPr>
        <w:rPr>
          <w:rFonts w:ascii="Times" w:hAnsi="Times"/>
        </w:rPr>
      </w:pPr>
      <w:r>
        <w:rPr>
          <w:rFonts w:ascii="Times" w:hAnsi="Times"/>
        </w:rPr>
        <w:br w:type="page"/>
      </w:r>
    </w:p>
    <w:p w14:paraId="5CFA67FC"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1238909F">
          <v:shape id="_x0000_i2070" type="#_x0000_t75" style="width:468pt;height:606pt;visibility:visible">
            <v:imagedata r:id="rId688" o:title=""/>
          </v:shape>
        </w:pict>
      </w:r>
    </w:p>
    <w:p w14:paraId="0D741E45" w14:textId="77777777" w:rsidR="00AD3584" w:rsidRDefault="00AD3584">
      <w:pPr>
        <w:rPr>
          <w:rFonts w:ascii="Times" w:hAnsi="Times"/>
        </w:rPr>
      </w:pPr>
      <w:r>
        <w:rPr>
          <w:rFonts w:ascii="Times" w:hAnsi="Times"/>
        </w:rPr>
        <w:br w:type="page"/>
      </w:r>
    </w:p>
    <w:p w14:paraId="3AB9E9E0"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1F10D152">
          <v:shape id="_x0000_i2071" type="#_x0000_t75" style="width:468pt;height:606pt;visibility:visible">
            <v:imagedata r:id="rId689" o:title=""/>
          </v:shape>
        </w:pict>
      </w:r>
    </w:p>
    <w:p w14:paraId="094E01AE" w14:textId="77777777" w:rsidR="00AD3584" w:rsidRDefault="00AD3584">
      <w:pPr>
        <w:rPr>
          <w:rFonts w:ascii="Times" w:hAnsi="Times"/>
        </w:rPr>
      </w:pPr>
      <w:r>
        <w:rPr>
          <w:rFonts w:ascii="Times" w:hAnsi="Times"/>
        </w:rPr>
        <w:br w:type="page"/>
      </w:r>
    </w:p>
    <w:p w14:paraId="10A338BF"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633AFB0C">
          <v:shape id="_x0000_i2072" type="#_x0000_t75" style="width:468pt;height:606pt;visibility:visible">
            <v:imagedata r:id="rId690" o:title=""/>
          </v:shape>
        </w:pict>
      </w:r>
    </w:p>
    <w:p w14:paraId="60C4A444" w14:textId="77777777" w:rsidR="00AD3584" w:rsidRDefault="00AD3584">
      <w:pPr>
        <w:rPr>
          <w:rFonts w:ascii="Times" w:hAnsi="Times"/>
        </w:rPr>
      </w:pPr>
      <w:r>
        <w:rPr>
          <w:rFonts w:ascii="Times" w:hAnsi="Times"/>
        </w:rPr>
        <w:br w:type="page"/>
      </w:r>
    </w:p>
    <w:p w14:paraId="72DEBD56"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68BDE767">
          <v:shape id="_x0000_i2073" type="#_x0000_t75" style="width:468pt;height:606pt;visibility:visible">
            <v:imagedata r:id="rId691" o:title=""/>
          </v:shape>
        </w:pict>
      </w:r>
    </w:p>
    <w:p w14:paraId="66127703" w14:textId="77777777" w:rsidR="00AD3584" w:rsidRDefault="00AD3584">
      <w:pPr>
        <w:rPr>
          <w:rFonts w:ascii="Times" w:hAnsi="Times"/>
        </w:rPr>
      </w:pPr>
      <w:r>
        <w:rPr>
          <w:rFonts w:ascii="Times" w:hAnsi="Times"/>
        </w:rPr>
        <w:br w:type="page"/>
      </w:r>
    </w:p>
    <w:p w14:paraId="6D6CA825"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586357C6">
          <v:shape id="_x0000_i2074" type="#_x0000_t75" style="width:468pt;height:606pt;visibility:visible">
            <v:imagedata r:id="rId692" o:title=""/>
          </v:shape>
        </w:pict>
      </w:r>
    </w:p>
    <w:p w14:paraId="7C7B8F85" w14:textId="77777777" w:rsidR="00AD3584" w:rsidRDefault="00AD3584">
      <w:pPr>
        <w:rPr>
          <w:rFonts w:ascii="Times" w:hAnsi="Times"/>
        </w:rPr>
      </w:pPr>
      <w:r>
        <w:rPr>
          <w:rFonts w:ascii="Times" w:hAnsi="Times"/>
        </w:rPr>
        <w:br w:type="page"/>
      </w:r>
    </w:p>
    <w:p w14:paraId="2B3DD9BA"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762B1C58">
          <v:shape id="_x0000_i2075" type="#_x0000_t75" style="width:468pt;height:606pt;visibility:visible">
            <v:imagedata r:id="rId693" o:title=""/>
          </v:shape>
        </w:pict>
      </w:r>
    </w:p>
    <w:p w14:paraId="7ED68A82" w14:textId="77777777" w:rsidR="00AD3584" w:rsidRDefault="00AD3584">
      <w:pPr>
        <w:rPr>
          <w:rFonts w:ascii="Times" w:hAnsi="Times"/>
        </w:rPr>
      </w:pPr>
      <w:r>
        <w:rPr>
          <w:rFonts w:ascii="Times" w:hAnsi="Times"/>
        </w:rPr>
        <w:br w:type="page"/>
      </w:r>
    </w:p>
    <w:p w14:paraId="078CAA8C"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6EEB5EDE">
          <v:shape id="_x0000_i2076" type="#_x0000_t75" style="width:468pt;height:606pt;visibility:visible">
            <v:imagedata r:id="rId694" o:title=""/>
          </v:shape>
        </w:pict>
      </w:r>
    </w:p>
    <w:p w14:paraId="3A776027" w14:textId="77777777" w:rsidR="00AD3584" w:rsidRDefault="00AD3584">
      <w:pPr>
        <w:rPr>
          <w:rFonts w:ascii="Times" w:hAnsi="Times"/>
        </w:rPr>
      </w:pPr>
      <w:r>
        <w:rPr>
          <w:rFonts w:ascii="Times" w:hAnsi="Times"/>
        </w:rPr>
        <w:br w:type="page"/>
      </w:r>
    </w:p>
    <w:p w14:paraId="10B080DA"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56A35113">
          <v:shape id="_x0000_i2077" type="#_x0000_t75" style="width:468pt;height:606pt;visibility:visible">
            <v:imagedata r:id="rId695" o:title=""/>
          </v:shape>
        </w:pict>
      </w:r>
    </w:p>
    <w:p w14:paraId="5E4BE603" w14:textId="77777777" w:rsidR="00AD3584" w:rsidRDefault="00AD3584">
      <w:pPr>
        <w:rPr>
          <w:rFonts w:ascii="Times" w:hAnsi="Times"/>
        </w:rPr>
      </w:pPr>
      <w:r>
        <w:rPr>
          <w:rFonts w:ascii="Times" w:hAnsi="Times"/>
        </w:rPr>
        <w:br w:type="page"/>
      </w:r>
    </w:p>
    <w:p w14:paraId="20C3F17C"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526A2B6E">
          <v:shape id="_x0000_i2078" type="#_x0000_t75" style="width:468pt;height:606pt;visibility:visible">
            <v:imagedata r:id="rId696" o:title=""/>
          </v:shape>
        </w:pict>
      </w:r>
    </w:p>
    <w:p w14:paraId="1813E735" w14:textId="77777777" w:rsidR="00AD3584" w:rsidRDefault="00AD3584">
      <w:pPr>
        <w:rPr>
          <w:rFonts w:ascii="Times" w:hAnsi="Times"/>
        </w:rPr>
      </w:pPr>
      <w:r>
        <w:rPr>
          <w:rFonts w:ascii="Times" w:hAnsi="Times"/>
        </w:rPr>
        <w:br w:type="page"/>
      </w:r>
    </w:p>
    <w:p w14:paraId="4E99A8D4" w14:textId="77777777" w:rsidR="00AD358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noProof/>
        </w:rPr>
        <w:pict w14:anchorId="4E10F985">
          <v:shape id="_x0000_i2079" type="#_x0000_t75" style="width:468pt;height:606pt;visibility:visible">
            <v:imagedata r:id="rId697" o:title=""/>
          </v:shape>
        </w:pict>
      </w:r>
    </w:p>
    <w:p w14:paraId="77EEBF47" w14:textId="77777777" w:rsidR="00AD3584" w:rsidRPr="005431C1" w:rsidRDefault="00AD3584" w:rsidP="00AD3584">
      <w:pPr>
        <w:rPr>
          <w:rFonts w:ascii="Times" w:hAnsi="Times"/>
        </w:rPr>
      </w:pPr>
    </w:p>
    <w:p w14:paraId="1D2D0713" w14:textId="77777777" w:rsidR="00AD3584" w:rsidRDefault="00AD3584" w:rsidP="00AD3584">
      <w:pPr>
        <w:spacing w:line="280" w:lineRule="exact"/>
        <w:sectPr w:rsidR="00AD3584" w:rsidSect="00AD3584">
          <w:type w:val="continuous"/>
          <w:pgSz w:w="12240" w:h="15840"/>
          <w:pgMar w:top="1440" w:right="1440" w:bottom="1440" w:left="1440" w:header="720" w:footer="720" w:gutter="0"/>
          <w:cols w:space="720"/>
        </w:sectPr>
      </w:pPr>
    </w:p>
    <w:p w14:paraId="6375162D" w14:textId="77777777" w:rsidR="00AD3584" w:rsidRDefault="00AD3584">
      <w:r>
        <w:br w:type="page"/>
      </w:r>
    </w:p>
    <w:p w14:paraId="1DE0B7FB" w14:textId="77777777" w:rsidR="00AD3584" w:rsidRPr="00832BD5" w:rsidRDefault="00AD3584" w:rsidP="00832BD5">
      <w:pPr>
        <w:pStyle w:val="Heading2"/>
        <w:rPr>
          <w:rFonts w:ascii="Times New Roman" w:hAnsi="Times New Roman"/>
        </w:rPr>
      </w:pPr>
      <w:bookmarkStart w:id="43" w:name="_Toc305938626"/>
      <w:r w:rsidRPr="00832BD5">
        <w:rPr>
          <w:rFonts w:ascii="Times New Roman" w:hAnsi="Times New Roman"/>
        </w:rPr>
        <w:t>2.5 Report on Confinement Optimization via q-profile Control</w:t>
      </w:r>
      <w:bookmarkEnd w:id="43"/>
    </w:p>
    <w:p w14:paraId="50FEE6C8" w14:textId="77777777" w:rsidR="00AD3584" w:rsidRPr="004F544D" w:rsidRDefault="00AD3584" w:rsidP="00AD3584">
      <w:pPr>
        <w:rPr>
          <w:rFonts w:ascii="Times" w:hAnsi="Times"/>
          <w:b/>
        </w:rPr>
      </w:pPr>
    </w:p>
    <w:p w14:paraId="5DE87540" w14:textId="77777777" w:rsidR="00AD3584" w:rsidRPr="00832BD5" w:rsidRDefault="00AD3584" w:rsidP="00832BD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sidRPr="00832BD5">
        <w:rPr>
          <w:rFonts w:ascii="Times" w:hAnsi="Times"/>
        </w:rPr>
        <w:t xml:space="preserve">The dependence of transport, turbulence and confinement on central magnetic shear and the electron to ion temperature ratio was explored during a July 2015 experiment at DIII-D. A preliminary observation is that the energy confinement time decreased ~40% going from </w:t>
      </w:r>
      <w:r w:rsidRPr="00832BD5">
        <w:rPr>
          <w:rFonts w:ascii="Times" w:hAnsi="Times"/>
          <w:i/>
        </w:rPr>
        <w:t>T</w:t>
      </w:r>
      <w:r w:rsidRPr="00832BD5">
        <w:rPr>
          <w:rFonts w:ascii="Times" w:hAnsi="Times"/>
          <w:i/>
          <w:vertAlign w:val="subscript"/>
        </w:rPr>
        <w:t>e</w:t>
      </w:r>
      <w:r w:rsidRPr="00832BD5">
        <w:rPr>
          <w:rFonts w:ascii="Times" w:hAnsi="Times"/>
          <w:i/>
        </w:rPr>
        <w:t>/T</w:t>
      </w:r>
      <w:r w:rsidRPr="00832BD5">
        <w:rPr>
          <w:rFonts w:ascii="Times" w:hAnsi="Times"/>
          <w:i/>
          <w:vertAlign w:val="subscript"/>
        </w:rPr>
        <w:t>i</w:t>
      </w:r>
      <w:r w:rsidRPr="00832BD5">
        <w:rPr>
          <w:rFonts w:ascii="Times" w:hAnsi="Times"/>
        </w:rPr>
        <w:t xml:space="preserve"> ~1 to ~1.2 in positive shear plasmas, but in negative shear plasmas the decrease was only ~10%.</w:t>
      </w:r>
    </w:p>
    <w:p w14:paraId="39E6F5FC" w14:textId="77777777" w:rsidR="00AD3584" w:rsidRPr="00832BD5" w:rsidRDefault="00AD3584" w:rsidP="00832BD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sidRPr="00832BD5">
        <w:rPr>
          <w:rFonts w:ascii="Times" w:hAnsi="Times"/>
        </w:rPr>
        <w:t xml:space="preserve">The experiment was motivated by JT-60U results demonstrating little or no confinement reduction with increasing </w:t>
      </w:r>
      <w:r w:rsidRPr="00832BD5">
        <w:rPr>
          <w:rFonts w:ascii="Times" w:hAnsi="Times"/>
          <w:i/>
        </w:rPr>
        <w:t>T</w:t>
      </w:r>
      <w:r w:rsidRPr="00832BD5">
        <w:rPr>
          <w:rFonts w:ascii="Times" w:hAnsi="Times"/>
          <w:i/>
          <w:vertAlign w:val="subscript"/>
        </w:rPr>
        <w:t>e</w:t>
      </w:r>
      <w:r w:rsidRPr="00832BD5">
        <w:rPr>
          <w:rFonts w:ascii="Times" w:hAnsi="Times"/>
          <w:i/>
        </w:rPr>
        <w:t>/T</w:t>
      </w:r>
      <w:r w:rsidRPr="00832BD5">
        <w:rPr>
          <w:rFonts w:ascii="Times" w:hAnsi="Times"/>
          <w:i/>
          <w:vertAlign w:val="subscript"/>
        </w:rPr>
        <w:t>i</w:t>
      </w:r>
      <w:r w:rsidRPr="00832BD5">
        <w:rPr>
          <w:rFonts w:ascii="Times" w:hAnsi="Times"/>
        </w:rPr>
        <w:t xml:space="preserve"> in negative central magnetic shear plasmas [M. Yoshida, IAEA-2014], and was proposed and led by Dr. Yoshida (JAEA). This experiment sought to understand the underlying turbulence and transport mechanisms behind this process in quasi-steady-state (non-inductive) high-beta-poloidal plasmas, developed through the EAST-DIII-D collaboration. </w:t>
      </w:r>
    </w:p>
    <w:tbl>
      <w:tblPr>
        <w:tblpPr w:leftFromText="180" w:rightFromText="180" w:vertAnchor="text" w:horzAnchor="page" w:tblpX="1630" w:tblpY="48"/>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138"/>
      </w:tblGrid>
      <w:tr w:rsidR="00AD3584" w:rsidRPr="00DC6E40" w14:paraId="455A1E3F" w14:textId="77777777" w:rsidTr="00AD3584">
        <w:tc>
          <w:tcPr>
            <w:tcW w:w="6138" w:type="dxa"/>
            <w:shd w:val="clear" w:color="auto" w:fill="auto"/>
          </w:tcPr>
          <w:p w14:paraId="6C77A74D" w14:textId="77777777" w:rsidR="00AD3584" w:rsidRPr="00DC6E40"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rPr>
              <w:pict w14:anchorId="7C4145FE">
                <v:shape id="_x0000_i2080" type="#_x0000_t75" style="width:295pt;height:161pt">
                  <v:imagedata r:id="rId698" o:title="Te_over_Ti" croptop="1679f"/>
                </v:shape>
              </w:pict>
            </w:r>
          </w:p>
        </w:tc>
      </w:tr>
      <w:tr w:rsidR="00AD3584" w:rsidRPr="00DC6E40" w14:paraId="2055D389" w14:textId="77777777" w:rsidTr="00AD3584">
        <w:tc>
          <w:tcPr>
            <w:tcW w:w="6138" w:type="dxa"/>
            <w:shd w:val="clear" w:color="auto" w:fill="auto"/>
          </w:tcPr>
          <w:p w14:paraId="2D4738AB" w14:textId="77777777" w:rsidR="00AD3584" w:rsidRPr="00DC6E40"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sz w:val="22"/>
                <w:szCs w:val="22"/>
              </w:rPr>
            </w:pPr>
            <w:r w:rsidRPr="00DC6E40">
              <w:rPr>
                <w:rFonts w:ascii="Times" w:hAnsi="Times"/>
                <w:sz w:val="22"/>
                <w:szCs w:val="22"/>
              </w:rPr>
              <w:t>Fig. 1. Ion temperature measurement from CER diagnostic for low- and high-</w:t>
            </w:r>
            <w:r w:rsidRPr="00C72302">
              <w:rPr>
                <w:rFonts w:ascii="Times" w:hAnsi="Times"/>
                <w:i/>
              </w:rPr>
              <w:t>T</w:t>
            </w:r>
            <w:r w:rsidRPr="00C72302">
              <w:rPr>
                <w:rFonts w:ascii="Times" w:hAnsi="Times"/>
                <w:i/>
                <w:vertAlign w:val="subscript"/>
              </w:rPr>
              <w:t>e</w:t>
            </w:r>
            <w:r w:rsidRPr="00C72302">
              <w:rPr>
                <w:rFonts w:ascii="Times" w:hAnsi="Times"/>
                <w:i/>
              </w:rPr>
              <w:t>/T</w:t>
            </w:r>
            <w:r w:rsidRPr="00C72302">
              <w:rPr>
                <w:rFonts w:ascii="Times" w:hAnsi="Times"/>
                <w:i/>
                <w:vertAlign w:val="subscript"/>
              </w:rPr>
              <w:t>i</w:t>
            </w:r>
            <w:r w:rsidRPr="00DC6E40">
              <w:rPr>
                <w:rFonts w:ascii="Times" w:hAnsi="Times"/>
                <w:sz w:val="22"/>
                <w:szCs w:val="22"/>
              </w:rPr>
              <w:t xml:space="preserve"> cases in positive magnetic shear (left) and negative magnetic shear (right).</w:t>
            </w:r>
          </w:p>
        </w:tc>
      </w:tr>
    </w:tbl>
    <w:p w14:paraId="17A0F953" w14:textId="77777777" w:rsidR="00AD3584" w:rsidRDefault="00AD3584" w:rsidP="00832BD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sidRPr="004F544D">
        <w:rPr>
          <w:rFonts w:ascii="Times" w:hAnsi="Times"/>
        </w:rPr>
        <w:t xml:space="preserve"> ECCD was employed to both drive off-axis current drive and increase the electron temperature. The q-profile was scanned inside of</w:t>
      </w:r>
      <w:r>
        <w:t xml:space="preserve"> </w:t>
      </w:r>
      <w:r w:rsidRPr="004E5FE6">
        <w:rPr>
          <w:rFonts w:ascii="Symbol" w:hAnsi="Symbol"/>
        </w:rPr>
        <w:t></w:t>
      </w:r>
      <w:r>
        <w:t>~</w:t>
      </w:r>
      <w:r w:rsidRPr="004F544D">
        <w:rPr>
          <w:rFonts w:ascii="Times" w:hAnsi="Times"/>
        </w:rPr>
        <w:t xml:space="preserve">0.4 by varying the timing of neutral beam and ECCD injection during the </w:t>
      </w:r>
      <w:r w:rsidRPr="00E10FA8">
        <w:rPr>
          <w:rFonts w:ascii="Times" w:hAnsi="Times"/>
          <w:i/>
        </w:rPr>
        <w:t>I</w:t>
      </w:r>
      <w:r w:rsidRPr="00E10FA8">
        <w:rPr>
          <w:rFonts w:ascii="Times" w:hAnsi="Times"/>
          <w:i/>
          <w:vertAlign w:val="subscript"/>
        </w:rPr>
        <w:t>P</w:t>
      </w:r>
      <w:r w:rsidRPr="004F544D">
        <w:rPr>
          <w:rFonts w:ascii="Times" w:hAnsi="Times"/>
        </w:rPr>
        <w:t xml:space="preserve"> ramp-up phase. </w:t>
      </w:r>
      <w:r w:rsidRPr="00C72302">
        <w:rPr>
          <w:rFonts w:ascii="Times" w:hAnsi="Times"/>
          <w:i/>
        </w:rPr>
        <w:t>T</w:t>
      </w:r>
      <w:r w:rsidRPr="00C72302">
        <w:rPr>
          <w:rFonts w:ascii="Times" w:hAnsi="Times"/>
          <w:i/>
          <w:vertAlign w:val="subscript"/>
        </w:rPr>
        <w:t>e</w:t>
      </w:r>
      <w:r w:rsidRPr="00C72302">
        <w:rPr>
          <w:rFonts w:ascii="Times" w:hAnsi="Times"/>
          <w:i/>
        </w:rPr>
        <w:t>/T</w:t>
      </w:r>
      <w:r w:rsidRPr="00C72302">
        <w:rPr>
          <w:rFonts w:ascii="Times" w:hAnsi="Times"/>
          <w:i/>
          <w:vertAlign w:val="subscript"/>
        </w:rPr>
        <w:t>i</w:t>
      </w:r>
      <w:r w:rsidRPr="004F544D">
        <w:rPr>
          <w:rFonts w:ascii="Times" w:hAnsi="Times"/>
        </w:rPr>
        <w:t xml:space="preserve"> was scanned from ~1 to ~1.2 across the profile using ECH/ECCD. </w:t>
      </w:r>
      <w:r>
        <w:rPr>
          <w:rFonts w:ascii="Times" w:hAnsi="Times"/>
        </w:rPr>
        <w:t xml:space="preserve">In positive shear plasmas the electron density, ion temperature, and toroidal rotation decreased with </w:t>
      </w:r>
      <w:r w:rsidRPr="00C72302">
        <w:rPr>
          <w:rFonts w:ascii="Times" w:hAnsi="Times"/>
          <w:i/>
        </w:rPr>
        <w:t>T</w:t>
      </w:r>
      <w:r w:rsidRPr="00C72302">
        <w:rPr>
          <w:rFonts w:ascii="Times" w:hAnsi="Times"/>
          <w:i/>
          <w:vertAlign w:val="subscript"/>
        </w:rPr>
        <w:t>e</w:t>
      </w:r>
      <w:r w:rsidRPr="00C72302">
        <w:rPr>
          <w:rFonts w:ascii="Times" w:hAnsi="Times"/>
          <w:i/>
        </w:rPr>
        <w:t>/T</w:t>
      </w:r>
      <w:r w:rsidRPr="00C72302">
        <w:rPr>
          <w:rFonts w:ascii="Times" w:hAnsi="Times"/>
          <w:i/>
          <w:vertAlign w:val="subscript"/>
        </w:rPr>
        <w:t>i</w:t>
      </w:r>
      <w:r>
        <w:rPr>
          <w:rFonts w:ascii="Times" w:hAnsi="Times"/>
        </w:rPr>
        <w:t xml:space="preserve">, while these quantities remained nearly constant with increasing </w:t>
      </w:r>
      <w:r w:rsidRPr="00C72302">
        <w:rPr>
          <w:rFonts w:ascii="Times" w:hAnsi="Times"/>
          <w:i/>
        </w:rPr>
        <w:t>T</w:t>
      </w:r>
      <w:r w:rsidRPr="00C72302">
        <w:rPr>
          <w:rFonts w:ascii="Times" w:hAnsi="Times"/>
          <w:i/>
          <w:vertAlign w:val="subscript"/>
        </w:rPr>
        <w:t>e</w:t>
      </w:r>
      <w:r w:rsidRPr="00C72302">
        <w:rPr>
          <w:rFonts w:ascii="Times" w:hAnsi="Times"/>
          <w:i/>
        </w:rPr>
        <w:t>/T</w:t>
      </w:r>
      <w:r w:rsidRPr="00C72302">
        <w:rPr>
          <w:rFonts w:ascii="Times" w:hAnsi="Times"/>
          <w:i/>
          <w:vertAlign w:val="subscript"/>
        </w:rPr>
        <w:t>i</w:t>
      </w:r>
      <w:r>
        <w:rPr>
          <w:rFonts w:ascii="Times" w:hAnsi="Times"/>
        </w:rPr>
        <w:t xml:space="preserve">, as indicated in figure 1. </w:t>
      </w:r>
    </w:p>
    <w:p w14:paraId="1589B4BB" w14:textId="77777777" w:rsidR="00AD3584" w:rsidRDefault="00AD3584" w:rsidP="00832BD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sidRPr="006B2EF5">
        <w:rPr>
          <w:rFonts w:ascii="Times" w:hAnsi="Times"/>
        </w:rPr>
        <w:t xml:space="preserve">Comprehensive fluctuation measurements were obtained with BES, DBS, CECE, and PCI to help understand the mechanisms that cause the differing transport responses for different q-profiles as a function of </w:t>
      </w:r>
      <w:r w:rsidRPr="00C72302">
        <w:rPr>
          <w:rFonts w:ascii="Times" w:hAnsi="Times"/>
          <w:i/>
        </w:rPr>
        <w:t>T</w:t>
      </w:r>
      <w:r w:rsidRPr="00C72302">
        <w:rPr>
          <w:rFonts w:ascii="Times" w:hAnsi="Times"/>
          <w:i/>
          <w:vertAlign w:val="subscript"/>
        </w:rPr>
        <w:t>e</w:t>
      </w:r>
      <w:r w:rsidRPr="00C72302">
        <w:rPr>
          <w:rFonts w:ascii="Times" w:hAnsi="Times"/>
          <w:i/>
        </w:rPr>
        <w:t>/T</w:t>
      </w:r>
      <w:r w:rsidRPr="00C72302">
        <w:rPr>
          <w:rFonts w:ascii="Times" w:hAnsi="Times"/>
          <w:i/>
          <w:vertAlign w:val="subscript"/>
        </w:rPr>
        <w:t>i</w:t>
      </w:r>
      <w:r w:rsidRPr="006B2EF5">
        <w:rPr>
          <w:rFonts w:ascii="Times" w:hAnsi="Times"/>
        </w:rPr>
        <w:t xml:space="preserve">. Preliminary examination of BES fluctuation measurements near </w:t>
      </w:r>
      <w:r w:rsidRPr="006B2EF5">
        <w:rPr>
          <w:rFonts w:ascii="Symbol" w:hAnsi="Symbol"/>
        </w:rPr>
        <w:t></w:t>
      </w:r>
      <w:r w:rsidRPr="006B2EF5">
        <w:rPr>
          <w:rFonts w:ascii="Times" w:hAnsi="Times"/>
        </w:rPr>
        <w:t xml:space="preserve">=0.3 (Fig. </w:t>
      </w:r>
      <w:r>
        <w:rPr>
          <w:rFonts w:ascii="Times" w:hAnsi="Times"/>
        </w:rPr>
        <w:t>2</w:t>
      </w:r>
      <w:r w:rsidRPr="006B2EF5">
        <w:rPr>
          <w:rFonts w:ascii="Times" w:hAnsi="Times"/>
        </w:rPr>
        <w:t xml:space="preserve">), show nearly constant fluctuations with increasing </w:t>
      </w:r>
      <w:r w:rsidRPr="00C72302">
        <w:rPr>
          <w:rFonts w:ascii="Times" w:hAnsi="Times"/>
          <w:i/>
        </w:rPr>
        <w:t>T</w:t>
      </w:r>
      <w:r w:rsidRPr="00C72302">
        <w:rPr>
          <w:rFonts w:ascii="Times" w:hAnsi="Times"/>
          <w:i/>
          <w:vertAlign w:val="subscript"/>
        </w:rPr>
        <w:t>e</w:t>
      </w:r>
      <w:r w:rsidRPr="00C72302">
        <w:rPr>
          <w:rFonts w:ascii="Times" w:hAnsi="Times"/>
          <w:i/>
        </w:rPr>
        <w:t>/T</w:t>
      </w:r>
      <w:r w:rsidRPr="00C72302">
        <w:rPr>
          <w:rFonts w:ascii="Times" w:hAnsi="Times"/>
          <w:i/>
          <w:vertAlign w:val="subscript"/>
        </w:rPr>
        <w:t>i</w:t>
      </w:r>
      <w:r w:rsidRPr="006B2EF5">
        <w:rPr>
          <w:rFonts w:ascii="Times" w:hAnsi="Times"/>
        </w:rPr>
        <w:t xml:space="preserve"> in positive shear, and a slight reduction in fluctuations with increasing </w:t>
      </w:r>
      <w:r w:rsidRPr="00C72302">
        <w:rPr>
          <w:rFonts w:ascii="Times" w:hAnsi="Times"/>
          <w:i/>
        </w:rPr>
        <w:t>T</w:t>
      </w:r>
      <w:r w:rsidRPr="00C72302">
        <w:rPr>
          <w:rFonts w:ascii="Times" w:hAnsi="Times"/>
          <w:i/>
          <w:vertAlign w:val="subscript"/>
        </w:rPr>
        <w:t>e</w:t>
      </w:r>
      <w:r w:rsidRPr="00C72302">
        <w:rPr>
          <w:rFonts w:ascii="Times" w:hAnsi="Times"/>
          <w:i/>
        </w:rPr>
        <w:t>/T</w:t>
      </w:r>
      <w:r w:rsidRPr="00C72302">
        <w:rPr>
          <w:rFonts w:ascii="Times" w:hAnsi="Times"/>
          <w:i/>
          <w:vertAlign w:val="subscript"/>
        </w:rPr>
        <w:t>i</w:t>
      </w:r>
      <w:r w:rsidRPr="006B2EF5">
        <w:rPr>
          <w:rFonts w:ascii="Times" w:hAnsi="Times"/>
        </w:rPr>
        <w:t xml:space="preserve"> in negative shear, nominally consistent with transport trends.</w:t>
      </w:r>
      <w:r>
        <w:rPr>
          <w:rFonts w:ascii="Times" w:hAnsi="Times"/>
        </w:rPr>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788"/>
        <w:gridCol w:w="4788"/>
      </w:tblGrid>
      <w:tr w:rsidR="00AD3584" w:rsidRPr="004D0554" w14:paraId="6E977AC8" w14:textId="77777777" w:rsidTr="00AD3584">
        <w:tc>
          <w:tcPr>
            <w:tcW w:w="4788" w:type="dxa"/>
            <w:shd w:val="clear" w:color="auto" w:fill="auto"/>
          </w:tcPr>
          <w:p w14:paraId="5EE719A9" w14:textId="77777777" w:rsidR="00AD3584" w:rsidRPr="004D055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rPr>
              <w:pict w14:anchorId="6F2729F1">
                <v:shape id="_x0000_i2081" type="#_x0000_t75" style="width:220pt;height:132pt">
                  <v:imagedata r:id="rId699" o:title="ALT_PCS_BES"/>
                </v:shape>
              </w:pict>
            </w:r>
          </w:p>
        </w:tc>
        <w:tc>
          <w:tcPr>
            <w:tcW w:w="4788" w:type="dxa"/>
            <w:shd w:val="clear" w:color="auto" w:fill="auto"/>
          </w:tcPr>
          <w:p w14:paraId="62D05D48" w14:textId="77777777" w:rsidR="00AD3584" w:rsidRPr="004D0554" w:rsidRDefault="003615FD"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both"/>
              <w:rPr>
                <w:rFonts w:ascii="Times" w:hAnsi="Times"/>
              </w:rPr>
            </w:pPr>
            <w:r>
              <w:rPr>
                <w:rFonts w:ascii="Times" w:hAnsi="Times"/>
              </w:rPr>
              <w:pict w14:anchorId="4C80E861">
                <v:shape id="_x0000_i2082" type="#_x0000_t75" style="width:223pt;height:134pt">
                  <v:imagedata r:id="rId700" o:title="ALT_NCS_BES"/>
                </v:shape>
              </w:pict>
            </w:r>
          </w:p>
        </w:tc>
      </w:tr>
      <w:tr w:rsidR="00AD3584" w:rsidRPr="004D0554" w14:paraId="060E8020" w14:textId="77777777" w:rsidTr="00AD3584">
        <w:tc>
          <w:tcPr>
            <w:tcW w:w="9576" w:type="dxa"/>
            <w:gridSpan w:val="2"/>
            <w:shd w:val="clear" w:color="auto" w:fill="auto"/>
          </w:tcPr>
          <w:p w14:paraId="444E2C83" w14:textId="77777777" w:rsidR="00AD3584" w:rsidRPr="004D055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jc w:val="center"/>
              <w:rPr>
                <w:rFonts w:ascii="Times" w:hAnsi="Times"/>
                <w:sz w:val="22"/>
                <w:szCs w:val="22"/>
              </w:rPr>
            </w:pPr>
            <w:r w:rsidRPr="004D0554">
              <w:rPr>
                <w:rFonts w:ascii="Times" w:hAnsi="Times"/>
                <w:sz w:val="22"/>
                <w:szCs w:val="22"/>
              </w:rPr>
              <w:t>Fig. 2. BES fluctuation spectra.</w:t>
            </w:r>
          </w:p>
        </w:tc>
      </w:tr>
    </w:tbl>
    <w:p w14:paraId="7555F9A1" w14:textId="77777777" w:rsidR="00AD3584" w:rsidRDefault="00AD3584" w:rsidP="00832BD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p>
    <w:p w14:paraId="7E56838E" w14:textId="77777777" w:rsidR="00AD3584" w:rsidRDefault="00AD3584" w:rsidP="00832BD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88" w:lineRule="auto"/>
        <w:jc w:val="both"/>
        <w:rPr>
          <w:rFonts w:ascii="Times" w:hAnsi="Times"/>
        </w:rPr>
      </w:pPr>
      <w:r>
        <w:rPr>
          <w:rFonts w:ascii="Times" w:hAnsi="Times"/>
        </w:rPr>
        <w:t xml:space="preserve">These observations suggest that a relative improvement with reduced confinement degradation at high </w:t>
      </w:r>
      <w:r w:rsidRPr="00C72302">
        <w:rPr>
          <w:rFonts w:ascii="Times" w:hAnsi="Times"/>
          <w:i/>
        </w:rPr>
        <w:t>T</w:t>
      </w:r>
      <w:r w:rsidRPr="00C72302">
        <w:rPr>
          <w:rFonts w:ascii="Times" w:hAnsi="Times"/>
          <w:i/>
          <w:vertAlign w:val="subscript"/>
        </w:rPr>
        <w:t>e</w:t>
      </w:r>
      <w:r w:rsidRPr="00C72302">
        <w:rPr>
          <w:rFonts w:ascii="Times" w:hAnsi="Times"/>
          <w:i/>
        </w:rPr>
        <w:t>/T</w:t>
      </w:r>
      <w:r w:rsidRPr="00C72302">
        <w:rPr>
          <w:rFonts w:ascii="Times" w:hAnsi="Times"/>
          <w:i/>
          <w:vertAlign w:val="subscript"/>
        </w:rPr>
        <w:t>i</w:t>
      </w:r>
      <w:r>
        <w:rPr>
          <w:rFonts w:ascii="Times" w:hAnsi="Times"/>
        </w:rPr>
        <w:t xml:space="preserve"> can be made in steady-state regimes using negative shear.</w:t>
      </w:r>
    </w:p>
    <w:p w14:paraId="5801D858"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240" w:lineRule="exact"/>
        <w:ind w:firstLine="360"/>
        <w:jc w:val="both"/>
        <w:rPr>
          <w:rFonts w:ascii="Times" w:hAnsi="Times"/>
        </w:rPr>
        <w:sectPr w:rsidR="00AD3584" w:rsidSect="00AD3584">
          <w:type w:val="continuous"/>
          <w:pgSz w:w="12240" w:h="15840"/>
          <w:pgMar w:top="1440" w:right="1440" w:bottom="1440" w:left="1440" w:header="720" w:footer="720" w:gutter="0"/>
          <w:cols w:space="720"/>
        </w:sectPr>
      </w:pPr>
    </w:p>
    <w:p w14:paraId="59D58840"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240" w:lineRule="exact"/>
        <w:ind w:firstLine="360"/>
        <w:jc w:val="both"/>
        <w:rPr>
          <w:rFonts w:ascii="Times" w:hAnsi="Times"/>
        </w:rPr>
        <w:sectPr w:rsidR="00AD3584" w:rsidSect="00AD3584">
          <w:type w:val="continuous"/>
          <w:pgSz w:w="12240" w:h="15840"/>
          <w:pgMar w:top="1440" w:right="1440" w:bottom="1440" w:left="1440" w:header="720" w:footer="720" w:gutter="0"/>
          <w:cols w:space="720"/>
        </w:sectPr>
      </w:pPr>
    </w:p>
    <w:p w14:paraId="6FD8E8BF" w14:textId="77777777" w:rsidR="00AD3584" w:rsidRDefault="00AD3584">
      <w:pPr>
        <w:rPr>
          <w:b/>
        </w:rPr>
      </w:pPr>
      <w:r>
        <w:rPr>
          <w:b/>
        </w:rPr>
        <w:br w:type="page"/>
      </w:r>
    </w:p>
    <w:p w14:paraId="6F65DDFF" w14:textId="77777777" w:rsidR="00AD3584" w:rsidRPr="00832BD5" w:rsidRDefault="00AD3584" w:rsidP="00832BD5">
      <w:pPr>
        <w:pStyle w:val="Heading2"/>
        <w:rPr>
          <w:rFonts w:ascii="Times New Roman" w:hAnsi="Times New Roman"/>
          <w:caps/>
          <w:sz w:val="28"/>
        </w:rPr>
      </w:pPr>
      <w:bookmarkStart w:id="44" w:name="_Toc305938627"/>
      <w:r w:rsidRPr="00832BD5">
        <w:rPr>
          <w:rFonts w:ascii="Times New Roman" w:hAnsi="Times New Roman"/>
        </w:rPr>
        <w:t>2.6: The High-</w:t>
      </w:r>
      <w:r w:rsidRPr="00E07C0F">
        <w:rPr>
          <w:rFonts w:ascii="Symbol" w:hAnsi="Symbol"/>
        </w:rPr>
        <w:t></w:t>
      </w:r>
      <w:r w:rsidRPr="00832BD5">
        <w:rPr>
          <w:rFonts w:ascii="Times New Roman" w:hAnsi="Times New Roman"/>
          <w:vertAlign w:val="subscript"/>
        </w:rPr>
        <w:t>N</w:t>
      </w:r>
      <w:r w:rsidRPr="00832BD5">
        <w:rPr>
          <w:rFonts w:ascii="Times New Roman" w:hAnsi="Times New Roman"/>
        </w:rPr>
        <w:t xml:space="preserve"> Hybrid Scenario for ITER and FNSF Steady-State Missions</w:t>
      </w:r>
      <w:bookmarkEnd w:id="44"/>
    </w:p>
    <w:p w14:paraId="32026E28"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NB Helvetica Narrow Bold" w:hAnsi="NB Helvetica Narrow Bold"/>
          <w:caps/>
          <w:sz w:val="28"/>
        </w:rPr>
      </w:pPr>
    </w:p>
    <w:p w14:paraId="2248CB60"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Times" w:hAnsi="Times"/>
        </w:rPr>
      </w:pPr>
      <w:r>
        <w:rPr>
          <w:rFonts w:ascii="Times" w:hAnsi="Times"/>
        </w:rPr>
        <w:t>The following manuscript</w:t>
      </w:r>
      <w:r>
        <w:t xml:space="preserve"> </w:t>
      </w:r>
      <w:r>
        <w:rPr>
          <w:rFonts w:ascii="Times" w:hAnsi="Times"/>
        </w:rPr>
        <w:t xml:space="preserve">was submitted to and accepted by Physics of Plasmas. The reference for the published article is F. Turco et al., Phys. Plasmas </w:t>
      </w:r>
      <w:r>
        <w:rPr>
          <w:rFonts w:ascii="Times" w:hAnsi="Times"/>
          <w:b/>
        </w:rPr>
        <w:t>22</w:t>
      </w:r>
      <w:r w:rsidRPr="003353A8">
        <w:rPr>
          <w:rFonts w:ascii="Times" w:hAnsi="Times"/>
        </w:rPr>
        <w:t>,</w:t>
      </w:r>
      <w:r>
        <w:rPr>
          <w:rFonts w:ascii="Times" w:hAnsi="Times"/>
        </w:rPr>
        <w:t xml:space="preserve"> 056113 (2015).</w:t>
      </w:r>
    </w:p>
    <w:p w14:paraId="5DAEE95B" w14:textId="77777777" w:rsidR="00AD3584" w:rsidRPr="00AF7A36" w:rsidRDefault="00AD3584" w:rsidP="00AD3584">
      <w:pPr>
        <w:pStyle w:val="title1"/>
      </w:pPr>
      <w:r>
        <w:br w:type="page"/>
      </w:r>
      <w:r w:rsidRPr="00AF7A36">
        <w:rPr>
          <w:bCs/>
        </w:rPr>
        <w:t>The High-</w:t>
      </w:r>
      <w:r w:rsidRPr="00AF7A36">
        <w:rPr>
          <w:rFonts w:ascii="Symbol" w:hAnsi="Symbol"/>
          <w:bCs/>
        </w:rPr>
        <w:t></w:t>
      </w:r>
      <w:r w:rsidRPr="00AF7A36">
        <w:rPr>
          <w:bCs/>
          <w:vertAlign w:val="subscript"/>
        </w:rPr>
        <w:t>N</w:t>
      </w:r>
      <w:r w:rsidRPr="00AF7A36">
        <w:rPr>
          <w:bCs/>
        </w:rPr>
        <w:t xml:space="preserve"> Hybrid Scenario for ITER and FNSF Steady-State Missions</w:t>
      </w:r>
      <w:r w:rsidRPr="00AF7A36">
        <w:t xml:space="preserve"> </w:t>
      </w:r>
    </w:p>
    <w:p w14:paraId="1A3B2CD7" w14:textId="77777777" w:rsidR="00AD3584" w:rsidRPr="00AF7A36" w:rsidRDefault="00AD3584" w:rsidP="00AD3584">
      <w:pPr>
        <w:spacing w:after="120" w:line="320" w:lineRule="exact"/>
      </w:pPr>
      <w:r w:rsidRPr="00AF7A36">
        <w:t>F. Turco</w:t>
      </w:r>
      <w:r w:rsidRPr="00AF7A36">
        <w:rPr>
          <w:vertAlign w:val="superscript"/>
        </w:rPr>
        <w:t>1</w:t>
      </w:r>
      <w:r w:rsidRPr="00AF7A36">
        <w:t>, C.C. Petty</w:t>
      </w:r>
      <w:r w:rsidRPr="00AF7A36">
        <w:rPr>
          <w:vertAlign w:val="superscript"/>
        </w:rPr>
        <w:t>2</w:t>
      </w:r>
      <w:r w:rsidRPr="00AF7A36">
        <w:t>, T.C. Luce</w:t>
      </w:r>
      <w:r w:rsidRPr="00AF7A36">
        <w:rPr>
          <w:vertAlign w:val="superscript"/>
        </w:rPr>
        <w:t>2</w:t>
      </w:r>
      <w:r w:rsidRPr="00AF7A36">
        <w:t>, T.N. Carlstrom</w:t>
      </w:r>
      <w:r w:rsidRPr="00AF7A36">
        <w:rPr>
          <w:vertAlign w:val="superscript"/>
        </w:rPr>
        <w:t>2</w:t>
      </w:r>
      <w:r w:rsidRPr="00AF7A36">
        <w:t>, M.A. Van Zeeland</w:t>
      </w:r>
      <w:r w:rsidRPr="00AF7A36">
        <w:rPr>
          <w:vertAlign w:val="superscript"/>
        </w:rPr>
        <w:t>2</w:t>
      </w:r>
      <w:r w:rsidRPr="00AF7A36">
        <w:t>, W. Heidbrink</w:t>
      </w:r>
      <w:r w:rsidRPr="00AF7A36">
        <w:rPr>
          <w:vertAlign w:val="superscript"/>
        </w:rPr>
        <w:t>3</w:t>
      </w:r>
      <w:r w:rsidRPr="00AF7A36">
        <w:t>, F.</w:t>
      </w:r>
      <w:r>
        <w:t> </w:t>
      </w:r>
      <w:r w:rsidRPr="00AF7A36">
        <w:t>Carpanese</w:t>
      </w:r>
      <w:r w:rsidRPr="00AF7A36">
        <w:rPr>
          <w:vertAlign w:val="superscript"/>
        </w:rPr>
        <w:t>4</w:t>
      </w:r>
      <w:r w:rsidRPr="00AF7A36">
        <w:t>, W. Solomon</w:t>
      </w:r>
      <w:r w:rsidRPr="00AF7A36">
        <w:rPr>
          <w:vertAlign w:val="superscript"/>
        </w:rPr>
        <w:t>5</w:t>
      </w:r>
      <w:r w:rsidRPr="00AF7A36">
        <w:t>, C.T. Holcomb</w:t>
      </w:r>
      <w:r w:rsidRPr="00AF7A36">
        <w:rPr>
          <w:vertAlign w:val="superscript"/>
        </w:rPr>
        <w:t>6</w:t>
      </w:r>
      <w:r w:rsidRPr="00AF7A36">
        <w:t>, J.R. Ferron</w:t>
      </w:r>
      <w:r w:rsidRPr="00AF7A36">
        <w:rPr>
          <w:vertAlign w:val="superscript"/>
        </w:rPr>
        <w:t>2</w:t>
      </w:r>
    </w:p>
    <w:p w14:paraId="6B33F358" w14:textId="77777777" w:rsidR="00AD3584" w:rsidRPr="007F1FAB" w:rsidRDefault="00AD3584" w:rsidP="00AD3584">
      <w:pPr>
        <w:spacing w:line="320" w:lineRule="exact"/>
        <w:rPr>
          <w:i/>
          <w:position w:val="6"/>
          <w:sz w:val="20"/>
        </w:rPr>
      </w:pPr>
      <w:r w:rsidRPr="007F1FAB">
        <w:rPr>
          <w:i/>
          <w:position w:val="6"/>
          <w:sz w:val="20"/>
        </w:rPr>
        <w:t>1</w:t>
      </w:r>
      <w:r w:rsidRPr="007F1FAB">
        <w:rPr>
          <w:i/>
        </w:rPr>
        <w:t>Columbia University, New York, New York USA</w:t>
      </w:r>
      <w:r w:rsidRPr="007F1FAB">
        <w:rPr>
          <w:i/>
        </w:rPr>
        <w:br/>
      </w:r>
      <w:r w:rsidRPr="007F1FAB">
        <w:rPr>
          <w:i/>
          <w:position w:val="6"/>
          <w:sz w:val="20"/>
        </w:rPr>
        <w:t>2</w:t>
      </w:r>
      <w:r w:rsidRPr="007F1FAB">
        <w:rPr>
          <w:i/>
        </w:rPr>
        <w:t>General Atomics, P.O. Box 85608, San Diego, California 92186-5608 USA</w:t>
      </w:r>
      <w:r w:rsidRPr="007F1FAB">
        <w:rPr>
          <w:i/>
          <w:position w:val="6"/>
          <w:sz w:val="20"/>
        </w:rPr>
        <w:br/>
        <w:t>3</w:t>
      </w:r>
      <w:r w:rsidRPr="007F1FAB">
        <w:rPr>
          <w:i/>
        </w:rPr>
        <w:t>University of California, Irvine, Irvine, California USA</w:t>
      </w:r>
    </w:p>
    <w:p w14:paraId="430B5C7F" w14:textId="77777777" w:rsidR="00AD3584" w:rsidRPr="007F1FAB" w:rsidRDefault="00AD3584" w:rsidP="00AD3584">
      <w:pPr>
        <w:spacing w:line="320" w:lineRule="exact"/>
        <w:rPr>
          <w:i/>
        </w:rPr>
      </w:pPr>
      <w:r w:rsidRPr="007F1FAB">
        <w:rPr>
          <w:i/>
          <w:position w:val="6"/>
          <w:sz w:val="20"/>
        </w:rPr>
        <w:t>4</w:t>
      </w:r>
      <w:r w:rsidRPr="007F1FAB">
        <w:rPr>
          <w:i/>
        </w:rPr>
        <w:t>Politecnico di Milano, Dipartimento di Energia, via Ponzio 34/3, I-20133 Milano, Italy</w:t>
      </w:r>
    </w:p>
    <w:p w14:paraId="25E852C6" w14:textId="77777777" w:rsidR="00AD3584" w:rsidRPr="007F1FAB" w:rsidRDefault="00AD3584" w:rsidP="00AD3584">
      <w:pPr>
        <w:spacing w:line="320" w:lineRule="exact"/>
        <w:rPr>
          <w:i/>
        </w:rPr>
      </w:pPr>
      <w:r w:rsidRPr="007F1FAB">
        <w:rPr>
          <w:i/>
          <w:position w:val="6"/>
          <w:sz w:val="20"/>
        </w:rPr>
        <w:t>5</w:t>
      </w:r>
      <w:r w:rsidRPr="007F1FAB">
        <w:rPr>
          <w:i/>
        </w:rPr>
        <w:t xml:space="preserve">Princeton Plasma Physics Laboratory, Princeton, New Jersey USA </w:t>
      </w:r>
    </w:p>
    <w:p w14:paraId="5CBC3937" w14:textId="77777777" w:rsidR="00AD3584" w:rsidRPr="007F1FAB" w:rsidRDefault="00AD3584" w:rsidP="00AD3584">
      <w:pPr>
        <w:spacing w:line="320" w:lineRule="exact"/>
        <w:rPr>
          <w:i/>
        </w:rPr>
      </w:pPr>
      <w:r w:rsidRPr="007F1FAB">
        <w:rPr>
          <w:i/>
          <w:position w:val="6"/>
          <w:sz w:val="20"/>
        </w:rPr>
        <w:t>6</w:t>
      </w:r>
      <w:r w:rsidRPr="007F1FAB">
        <w:rPr>
          <w:i/>
        </w:rPr>
        <w:t>Lawrence Livermore National Laboratory, Livermore, California USA</w:t>
      </w:r>
    </w:p>
    <w:p w14:paraId="3BEBD12A" w14:textId="77777777" w:rsidR="00AD3584" w:rsidRDefault="00AD3584" w:rsidP="00AD3584">
      <w:pPr>
        <w:pStyle w:val="affil"/>
        <w:ind w:firstLine="0"/>
        <w:rPr>
          <w:b/>
        </w:rPr>
      </w:pPr>
    </w:p>
    <w:p w14:paraId="60C41E75" w14:textId="77777777" w:rsidR="00AD3584" w:rsidRPr="00C603ED" w:rsidRDefault="00AD3584" w:rsidP="00AD3584">
      <w:pPr>
        <w:pStyle w:val="affil"/>
        <w:spacing w:line="320" w:lineRule="exact"/>
        <w:ind w:firstLine="0"/>
        <w:rPr>
          <w:b/>
        </w:rPr>
      </w:pPr>
      <w:r w:rsidRPr="00C603ED">
        <w:rPr>
          <w:b/>
        </w:rPr>
        <w:t xml:space="preserve">Abstract. </w:t>
      </w:r>
      <w:r w:rsidRPr="00C603ED">
        <w:rPr>
          <w:rFonts w:cs="Helvetica"/>
        </w:rPr>
        <w:t xml:space="preserve">New experiments on DIII-D have demonstrated the steady-state potential of the hybrid scenario, with 1 MA of plasma current driven fully non-inductively and </w:t>
      </w:r>
      <w:r w:rsidRPr="00C603ED">
        <w:rPr>
          <w:rFonts w:ascii="Symbol" w:hAnsi="Symbol" w:cs="Helvetica"/>
        </w:rPr>
        <w:t></w:t>
      </w:r>
      <w:r w:rsidRPr="00C603ED">
        <w:rPr>
          <w:rFonts w:cs="Helvetica"/>
          <w:vertAlign w:val="subscript"/>
        </w:rPr>
        <w:t>N</w:t>
      </w:r>
      <w:r w:rsidRPr="00C603ED">
        <w:rPr>
          <w:rFonts w:cs="Helvetica"/>
        </w:rPr>
        <w:t xml:space="preserve"> up to 3.7 sustained for ~3 s (~1.5 current diffusion time, </w:t>
      </w:r>
      <w:r w:rsidRPr="00C603ED">
        <w:rPr>
          <w:rFonts w:ascii="Symbol" w:hAnsi="Symbol" w:cs="Helvetica"/>
        </w:rPr>
        <w:t></w:t>
      </w:r>
      <w:r w:rsidRPr="00C603ED">
        <w:rPr>
          <w:rFonts w:cs="Helvetica"/>
          <w:vertAlign w:val="subscript"/>
        </w:rPr>
        <w:t>R</w:t>
      </w:r>
      <w:r w:rsidRPr="00C603ED">
        <w:rPr>
          <w:rFonts w:cs="Helvetica"/>
        </w:rPr>
        <w:t>, in DIII-D), providing the basis for an attractive option for steady-state operation in ITER and FNSF. Excellent confinement is achieved (H</w:t>
      </w:r>
      <w:r w:rsidRPr="00C603ED">
        <w:rPr>
          <w:rFonts w:cs="Helvetica"/>
          <w:vertAlign w:val="subscript"/>
        </w:rPr>
        <w:t>98y2</w:t>
      </w:r>
      <w:r w:rsidRPr="00C603ED">
        <w:rPr>
          <w:rFonts w:cs="Helvetica"/>
        </w:rPr>
        <w:t xml:space="preserve">~1.6) without performance limiting tearing modes. The hybrid regime overcomes the need for off-axis current drive efficiency, taking advantage of </w:t>
      </w:r>
      <w:r w:rsidRPr="00C603ED">
        <w:rPr>
          <w:rFonts w:ascii="Times New Roman" w:hAnsi="Times New Roman"/>
        </w:rPr>
        <w:t xml:space="preserve">poloidal magnetic flux pumping that is believed to be the result of a saturated 3/2 tearing mode. </w:t>
      </w:r>
      <w:r w:rsidRPr="00C603ED">
        <w:rPr>
          <w:rFonts w:cs="Helvetica"/>
        </w:rPr>
        <w:t xml:space="preserve">This allows for efficient current drive close to the axis, without deleterious sawtooth instabilities. In these experiments, the edge surface loop voltage is driven down to zero for &gt;1 </w:t>
      </w:r>
      <w:r w:rsidRPr="00C603ED">
        <w:rPr>
          <w:rFonts w:ascii="Symbol" w:hAnsi="Symbol" w:cs="Helvetica"/>
        </w:rPr>
        <w:t></w:t>
      </w:r>
      <w:r w:rsidRPr="00C603ED">
        <w:rPr>
          <w:rFonts w:cs="Helvetica"/>
          <w:vertAlign w:val="subscript"/>
        </w:rPr>
        <w:t>R</w:t>
      </w:r>
      <w:r w:rsidRPr="00C603ED">
        <w:rPr>
          <w:rFonts w:cs="Helvetica"/>
        </w:rPr>
        <w:t xml:space="preserve"> when the poloidal </w:t>
      </w:r>
      <w:r w:rsidRPr="00C603ED">
        <w:rPr>
          <w:rFonts w:ascii="Symbol" w:hAnsi="Symbol" w:cs="Helvetica"/>
        </w:rPr>
        <w:t></w:t>
      </w:r>
      <w:r w:rsidRPr="00C603ED">
        <w:rPr>
          <w:rFonts w:cs="Helvetica"/>
        </w:rPr>
        <w:t xml:space="preserve"> is increased above 1.9 at a plasma current of 1.0 MA and the ECH power is increased to 3.2 MW. Stationary operation of hybrid plasmas with all on-axis current drive is sustained at pressures slightly above the ideal no-wall limit, while the calculated ideal with-wall MHD limit is </w:t>
      </w:r>
      <w:r w:rsidRPr="00C603ED">
        <w:rPr>
          <w:rFonts w:ascii="Symbol" w:hAnsi="Symbol" w:cs="Helvetica"/>
        </w:rPr>
        <w:t></w:t>
      </w:r>
      <w:r w:rsidRPr="00C603ED">
        <w:rPr>
          <w:rFonts w:cs="Helvetica"/>
          <w:vertAlign w:val="subscript"/>
        </w:rPr>
        <w:t>N</w:t>
      </w:r>
      <w:r w:rsidRPr="00C603ED">
        <w:rPr>
          <w:rFonts w:cs="Helvetica"/>
        </w:rPr>
        <w:t xml:space="preserve">~4-4.5. Off-axis NBI power has been used to broaden the pressure and current profiles in this scenario, seeking to take advantage of higher predicted kink stability limits and lower values of the tearing stability index </w:t>
      </w:r>
      <w:r w:rsidRPr="00C603ED">
        <w:rPr>
          <w:rFonts w:ascii="Symbol" w:hAnsi="Symbol" w:cs="Helvetica"/>
        </w:rPr>
        <w:t></w:t>
      </w:r>
      <w:r w:rsidRPr="00C603ED">
        <w:rPr>
          <w:rFonts w:cs="Helvetica"/>
        </w:rPr>
        <w:t xml:space="preserve">', as calculated by the DCON and PEST3 codes. Results based on measured profiles predict ideal limits at </w:t>
      </w:r>
      <w:r w:rsidRPr="00C603ED">
        <w:rPr>
          <w:rFonts w:ascii="Symbol" w:hAnsi="Symbol" w:cs="Helvetica"/>
        </w:rPr>
        <w:t></w:t>
      </w:r>
      <w:r w:rsidRPr="00C603ED">
        <w:rPr>
          <w:rFonts w:cs="Helvetica"/>
          <w:vertAlign w:val="subscript"/>
        </w:rPr>
        <w:t>N</w:t>
      </w:r>
      <w:r w:rsidRPr="00C603ED">
        <w:rPr>
          <w:rFonts w:cs="Helvetica"/>
        </w:rPr>
        <w:t xml:space="preserve">&gt;4.5, 10% higher than the cases with on-axis NBI. </w:t>
      </w:r>
      <w:r w:rsidRPr="00C603ED">
        <w:t xml:space="preserve">A 0-D model, based on the present confinement, </w:t>
      </w:r>
      <w:r w:rsidRPr="00C603ED">
        <w:rPr>
          <w:rFonts w:ascii="Symbol" w:hAnsi="Symbol"/>
          <w:i/>
        </w:rPr>
        <w:sym w:font="Symbol" w:char="F062"/>
      </w:r>
      <w:r w:rsidRPr="00C603ED">
        <w:rPr>
          <w:i/>
          <w:vertAlign w:val="subscript"/>
        </w:rPr>
        <w:t>N</w:t>
      </w:r>
      <w:r w:rsidRPr="00C603ED">
        <w:t xml:space="preserve"> and shape values of the DIII-D hybrid scenario, shows that these plasmas are </w:t>
      </w:r>
      <w:r w:rsidRPr="00AF7A36">
        <w:t xml:space="preserve">consistent with the ITER 9 MA, Q=5 mission and the FNSF 6.7 MA scenario with Q=3.5. </w:t>
      </w:r>
      <w:r w:rsidRPr="00AF7A36">
        <w:rPr>
          <w:rFonts w:cs="Helvetica"/>
        </w:rPr>
        <w:t>With</w:t>
      </w:r>
      <w:r w:rsidRPr="00C603ED">
        <w:rPr>
          <w:rFonts w:cs="Helvetica"/>
        </w:rPr>
        <w:t xml:space="preserve"> collisionality and edge safety factor values comparable to those envisioned for ITER and FNSF, the high-</w:t>
      </w:r>
      <w:r w:rsidRPr="00C603ED">
        <w:rPr>
          <w:rFonts w:ascii="Symbol" w:hAnsi="Symbol" w:cs="Helvetica"/>
        </w:rPr>
        <w:t></w:t>
      </w:r>
      <w:r w:rsidRPr="00C603ED">
        <w:rPr>
          <w:rFonts w:cs="Helvetica"/>
          <w:vertAlign w:val="subscript"/>
        </w:rPr>
        <w:t>N</w:t>
      </w:r>
      <w:r w:rsidRPr="00C603ED">
        <w:rPr>
          <w:rFonts w:cs="Helvetica"/>
        </w:rPr>
        <w:t xml:space="preserve"> hybrid represents an attractive high performance option for the steady-state missions of these devices.</w:t>
      </w:r>
    </w:p>
    <w:p w14:paraId="5ED1656A" w14:textId="77777777" w:rsidR="00A26C53" w:rsidRDefault="00A26C53" w:rsidP="00A26C53"/>
    <w:p w14:paraId="222C7777" w14:textId="77777777" w:rsidR="00AD3584" w:rsidRPr="00A26C53" w:rsidRDefault="00A26C53" w:rsidP="00A26C53">
      <w:pPr>
        <w:rPr>
          <w:b/>
        </w:rPr>
      </w:pPr>
      <w:r w:rsidRPr="00A26C53">
        <w:rPr>
          <w:b/>
        </w:rPr>
        <w:t xml:space="preserve">1. </w:t>
      </w:r>
      <w:r w:rsidR="00AD3584" w:rsidRPr="00A26C53">
        <w:rPr>
          <w:b/>
        </w:rPr>
        <w:t>Introduction</w:t>
      </w:r>
    </w:p>
    <w:p w14:paraId="1EEFCF8C" w14:textId="77777777" w:rsidR="00A26C53" w:rsidRPr="00C603ED" w:rsidRDefault="00A26C53" w:rsidP="00A26C53"/>
    <w:p w14:paraId="70F9F3FD" w14:textId="77777777" w:rsidR="00AD3584" w:rsidRPr="00C603ED" w:rsidRDefault="00AD3584" w:rsidP="00AD3584">
      <w:pPr>
        <w:pStyle w:val="affil"/>
        <w:spacing w:after="240"/>
      </w:pPr>
      <w:r w:rsidRPr="00C603ED">
        <w:t>The ITER and FNSF steady-state missions require plasmas with long duration and fully non-inductive conditions (f</w:t>
      </w:r>
      <w:r w:rsidRPr="00C603ED">
        <w:rPr>
          <w:vertAlign w:val="subscript"/>
        </w:rPr>
        <w:t>NI</w:t>
      </w:r>
      <w:r w:rsidRPr="00C603ED">
        <w:t>=1) at fusion gain Q=5 and Q&lt;=5 respectively. Extrapolation to these conditions from the current scenarios requires demonstration discharges in present machines and validation of the models used for the extrapolation. In general, the plasma current (I</w:t>
      </w:r>
      <w:r w:rsidRPr="00C603ED">
        <w:rPr>
          <w:vertAlign w:val="subscript"/>
        </w:rPr>
        <w:t>P</w:t>
      </w:r>
      <w:r w:rsidRPr="00C603ED">
        <w:t>) is composed of the ohmic current (J</w:t>
      </w:r>
      <w:r w:rsidRPr="00C603ED">
        <w:rPr>
          <w:vertAlign w:val="subscript"/>
        </w:rPr>
        <w:t>ohm</w:t>
      </w:r>
      <w:r w:rsidRPr="00C603ED">
        <w:t>, inductive), the bootstrap current, and the non-inductive sources driven by Neutral Beam Injection (NBI), Electron Cyclotron (EC) waves, Ion Cyclotron (IC) waves, etc. The first two components are self-generated, while the other sources are generated externally by some part of the input power. Since the present means for NBI and EC current generation have fairly low efficiency, simultaneously meeting the constraints of high fusion gain and fully-noninductive CD entails the maximization of the bootstrap current fraction. However, a complex non-linear interaction links the bootstrap current J</w:t>
      </w:r>
      <w:r w:rsidRPr="00C603ED">
        <w:rPr>
          <w:vertAlign w:val="subscript"/>
        </w:rPr>
        <w:t>bs</w:t>
      </w:r>
      <w:r w:rsidRPr="00C603ED">
        <w:t>, the safety factor (q) and the kinetic profiles (n</w:t>
      </w:r>
      <w:r w:rsidRPr="00C603ED">
        <w:rPr>
          <w:vertAlign w:val="subscript"/>
        </w:rPr>
        <w:t>e</w:t>
      </w:r>
      <w:r w:rsidRPr="00C603ED">
        <w:t>, T</w:t>
      </w:r>
      <w:r w:rsidRPr="00C603ED">
        <w:rPr>
          <w:vertAlign w:val="subscript"/>
        </w:rPr>
        <w:t>e</w:t>
      </w:r>
      <w:r w:rsidRPr="00C603ED">
        <w:t>, T</w:t>
      </w:r>
      <w:r w:rsidRPr="00C603ED">
        <w:rPr>
          <w:vertAlign w:val="subscript"/>
        </w:rPr>
        <w:t>i</w:t>
      </w:r>
      <w:r w:rsidRPr="00C603ED">
        <w:t>, Z</w:t>
      </w:r>
      <w:r w:rsidRPr="00C603ED">
        <w:rPr>
          <w:vertAlign w:val="subscript"/>
        </w:rPr>
        <w:t>eff</w:t>
      </w:r>
      <w:r w:rsidRPr="00C603ED">
        <w:t xml:space="preserve">, etc). The magnitude of the bootstrap current is proportional to the plasma pressure; therefore, operation at high-normalized pressure, </w:t>
      </w:r>
      <w:r w:rsidRPr="00C603ED">
        <w:sym w:font="Symbol" w:char="F062"/>
      </w:r>
      <w:r w:rsidRPr="00C603ED">
        <w:rPr>
          <w:vertAlign w:val="subscript"/>
        </w:rPr>
        <w:t>N</w:t>
      </w:r>
      <w:r w:rsidRPr="00C603ED">
        <w:t xml:space="preserve"> (</w:t>
      </w:r>
      <w:r w:rsidRPr="00C603ED">
        <w:sym w:font="Symbol" w:char="F062"/>
      </w:r>
      <w:r w:rsidRPr="00C603ED">
        <w:rPr>
          <w:vertAlign w:val="subscript"/>
        </w:rPr>
        <w:t>N</w:t>
      </w:r>
      <w:r>
        <w:t> </w:t>
      </w:r>
      <w:r w:rsidRPr="00C603ED">
        <w:t>=</w:t>
      </w:r>
      <w:r>
        <w:t> </w:t>
      </w:r>
      <w:r w:rsidRPr="00C603ED">
        <w:sym w:font="Symbol" w:char="F062"/>
      </w:r>
      <w:r w:rsidRPr="00C603ED">
        <w:t>(%)</w:t>
      </w:r>
      <w:r w:rsidRPr="00C603ED">
        <w:sym w:font="Symbol" w:char="F0D7"/>
      </w:r>
      <w:r w:rsidRPr="00C603ED">
        <w:t>a(m)</w:t>
      </w:r>
      <w:r w:rsidRPr="00C603ED">
        <w:sym w:font="Symbol" w:char="F0D7"/>
      </w:r>
      <w:r w:rsidRPr="00C603ED">
        <w:t>B</w:t>
      </w:r>
      <w:r w:rsidRPr="00AA0985">
        <w:rPr>
          <w:vertAlign w:val="subscript"/>
        </w:rPr>
        <w:t>T</w:t>
      </w:r>
      <w:r w:rsidRPr="00C603ED">
        <w:t>(T)/I</w:t>
      </w:r>
      <w:r w:rsidRPr="00C603ED">
        <w:rPr>
          <w:vertAlign w:val="subscript"/>
        </w:rPr>
        <w:t>p</w:t>
      </w:r>
      <w:r w:rsidRPr="00C603ED">
        <w:t xml:space="preserve">(MA), where </w:t>
      </w:r>
      <w:r w:rsidRPr="00C603ED">
        <w:sym w:font="Symbol" w:char="F062"/>
      </w:r>
      <w:r w:rsidRPr="00C603ED">
        <w:t xml:space="preserve"> is the ratio of the plasma pressure to the magnetic field pressure, a the plasma minor radius, </w:t>
      </w:r>
      <w:r w:rsidRPr="00C603ED">
        <w:rPr>
          <w:i/>
        </w:rPr>
        <w:t>B</w:t>
      </w:r>
      <w:r w:rsidRPr="00C603ED">
        <w:rPr>
          <w:vertAlign w:val="subscript"/>
        </w:rPr>
        <w:t>T</w:t>
      </w:r>
      <w:r w:rsidRPr="00C603ED">
        <w:t xml:space="preserve"> the toroidal magnetic field and </w:t>
      </w:r>
      <w:r w:rsidRPr="00C603ED">
        <w:rPr>
          <w:i/>
        </w:rPr>
        <w:t>I</w:t>
      </w:r>
      <w:r w:rsidRPr="00C603ED">
        <w:rPr>
          <w:vertAlign w:val="subscript"/>
        </w:rPr>
        <w:t>P</w:t>
      </w:r>
      <w:r w:rsidRPr="00C603ED">
        <w:t xml:space="preserve"> the plasma current), is required to maximize the bootstrap current generation. In general, the external current drive efficiencies are proportional to the local electron temperature, and inversely proportional to the density. All these quantities usually peak on-axis, and the external CD sources are most effective where T</w:t>
      </w:r>
      <w:r w:rsidRPr="00C603ED">
        <w:rPr>
          <w:vertAlign w:val="subscript"/>
        </w:rPr>
        <w:t>e</w:t>
      </w:r>
      <w:r w:rsidRPr="00C603ED">
        <w:t xml:space="preserve"> is higher. Therefore, high </w:t>
      </w:r>
      <w:r w:rsidRPr="00C603ED">
        <w:rPr>
          <w:rFonts w:ascii="Symbol" w:hAnsi="Symbol"/>
          <w:i/>
        </w:rPr>
        <w:sym w:font="Symbol" w:char="F062"/>
      </w:r>
      <w:r w:rsidRPr="00C603ED">
        <w:rPr>
          <w:vertAlign w:val="subscript"/>
        </w:rPr>
        <w:t>N</w:t>
      </w:r>
      <w:r w:rsidRPr="00C603ED">
        <w:t xml:space="preserve"> is not only required to obtain a large enough fraction of bootstrap current (f</w:t>
      </w:r>
      <w:r w:rsidRPr="00C603ED">
        <w:rPr>
          <w:vertAlign w:val="subscript"/>
        </w:rPr>
        <w:t>BS</w:t>
      </w:r>
      <w:r w:rsidRPr="00C603ED">
        <w:t>), but it is also a consequence of utilizing heating sources for a large amount of current drive (all the present heating sources also drive the non-inductive current mentioned so far).</w:t>
      </w:r>
    </w:p>
    <w:p w14:paraId="401231B6" w14:textId="77777777" w:rsidR="00AD3584" w:rsidRPr="00C603ED" w:rsidRDefault="00AD3584" w:rsidP="00AD3584">
      <w:pPr>
        <w:pStyle w:val="affil"/>
        <w:spacing w:after="240"/>
      </w:pPr>
      <w:r w:rsidRPr="00C603ED">
        <w:t>In order to achieve fully-noninductive conditions, the sum of the non-inductive sources (external CD and bootstrap) have to align to the total current profile (</w:t>
      </w:r>
      <w:r w:rsidRPr="00C603ED">
        <w:rPr>
          <w:i/>
        </w:rPr>
        <w:t>J</w:t>
      </w:r>
      <w:r w:rsidRPr="00C603ED">
        <w:t xml:space="preserve">) that gives the </w:t>
      </w:r>
      <w:r w:rsidRPr="00C603ED">
        <w:rPr>
          <w:i/>
        </w:rPr>
        <w:t>q</w:t>
      </w:r>
      <w:r w:rsidRPr="00C603ED">
        <w:t xml:space="preserve"> profile desired for the scenario. For this to be stationary, these conditions have to be achieved without Ohmic current (which is inherently transient), therefore, the </w:t>
      </w:r>
      <w:r>
        <w:t xml:space="preserve"> </w:t>
      </w:r>
      <w:r w:rsidRPr="00C603ED">
        <w:t xml:space="preserve">non-inductive sources, in the final desired condition, have to be positioned in a way that substitutes the Ohmic current over the whole radius. This usually requires a significant part of the current to be moved from the center to mid-radius, which has proven challenging and potentially power expensive. </w:t>
      </w:r>
    </w:p>
    <w:p w14:paraId="1509F640" w14:textId="77777777" w:rsidR="00AD3584" w:rsidRPr="00C603ED" w:rsidRDefault="00AD3584" w:rsidP="00AD3584">
      <w:pPr>
        <w:spacing w:after="240" w:line="480" w:lineRule="auto"/>
        <w:ind w:firstLine="360"/>
        <w:jc w:val="both"/>
      </w:pPr>
      <w:r w:rsidRPr="00C603ED">
        <w:t xml:space="preserve">The hybrid scenario, obtained in several machines [1-5], has the attractive characteristic of a self-organized current profile, which derives from a "flux pumping" mechanism transferring part of the central CD to an off-axis position. This is believed to be caused by the presence of a saturated, benign m=3/n=2 or m=4/n=3 tearing mode, located at </w:t>
      </w:r>
      <w:r w:rsidRPr="00C603ED">
        <w:rPr>
          <w:rFonts w:ascii="Symbol" w:hAnsi="Symbol"/>
          <w:i/>
        </w:rPr>
        <w:t></w:t>
      </w:r>
      <w:r w:rsidRPr="00C603ED">
        <w:t xml:space="preserve">~0.25-0.4, which only slightly degrades the confinement, without creating a </w:t>
      </w:r>
      <w:r w:rsidRPr="00C603ED">
        <w:rPr>
          <w:rFonts w:ascii="Symbol" w:hAnsi="Symbol"/>
          <w:i/>
        </w:rPr>
        <w:sym w:font="Symbol" w:char="F062"/>
      </w:r>
      <w:r w:rsidRPr="00C603ED">
        <w:rPr>
          <w:vertAlign w:val="subscript"/>
        </w:rPr>
        <w:t>N</w:t>
      </w:r>
      <w:r w:rsidRPr="00C603ED">
        <w:t xml:space="preserve"> or I</w:t>
      </w:r>
      <w:r w:rsidRPr="00C603ED">
        <w:rPr>
          <w:vertAlign w:val="subscript"/>
        </w:rPr>
        <w:t>P</w:t>
      </w:r>
      <w:r w:rsidRPr="00C603ED">
        <w:t xml:space="preserve"> collapse. For a more detailed discussion of the flux pumping mechanism we refer to [6,7]. For this reason, the issue of aligning the external current sources to the total current does not apply to the hybrid plasmas, which eliminates one of the challenges faced by the other candidates for steady-state operation. All the non-inductive current can be driven centrally around </w:t>
      </w:r>
      <w:r w:rsidRPr="00C603ED">
        <w:rPr>
          <w:rFonts w:ascii="Symbol" w:hAnsi="Symbol"/>
          <w:i/>
        </w:rPr>
        <w:t></w:t>
      </w:r>
      <w:r w:rsidRPr="00C603ED">
        <w:t>~0, where T</w:t>
      </w:r>
      <w:r w:rsidRPr="00C603ED">
        <w:rPr>
          <w:vertAlign w:val="subscript"/>
        </w:rPr>
        <w:t>e</w:t>
      </w:r>
      <w:r w:rsidRPr="00C603ED">
        <w:t xml:space="preserve"> and T</w:t>
      </w:r>
      <w:r w:rsidRPr="00C603ED">
        <w:rPr>
          <w:vertAlign w:val="subscript"/>
        </w:rPr>
        <w:t>i</w:t>
      </w:r>
      <w:r w:rsidRPr="00C603ED">
        <w:t xml:space="preserve"> are large, and the CD efficiency is highest. Despite all the central current drive, the flux pumping mechanism produces a </w:t>
      </w:r>
      <w:r w:rsidRPr="00C603ED">
        <w:rPr>
          <w:i/>
        </w:rPr>
        <w:t>q</w:t>
      </w:r>
      <w:r w:rsidRPr="00C603ED">
        <w:t xml:space="preserve"> profile that remains slightly above 1 for the duration of the discharges. This eliminates the m=1/n=1 internal kink mode, and no sawteeth appear even after several current diffusion times. </w:t>
      </w:r>
    </w:p>
    <w:p w14:paraId="3A38B4A4" w14:textId="77777777" w:rsidR="00AD3584" w:rsidRPr="00C603ED" w:rsidRDefault="00AD3584" w:rsidP="00AD3584">
      <w:pPr>
        <w:spacing w:after="240" w:line="480" w:lineRule="auto"/>
        <w:ind w:firstLine="360"/>
        <w:jc w:val="both"/>
      </w:pPr>
      <w:r w:rsidRPr="00C603ED">
        <w:t xml:space="preserve">Throughout the paper we will compare the </w:t>
      </w:r>
      <w:r w:rsidRPr="00C603ED">
        <w:rPr>
          <w:i/>
        </w:rPr>
        <w:t>q</w:t>
      </w:r>
      <w:r w:rsidRPr="00C603ED">
        <w:rPr>
          <w:i/>
          <w:vertAlign w:val="subscript"/>
        </w:rPr>
        <w:t>min</w:t>
      </w:r>
      <w:r w:rsidRPr="00C603ED">
        <w:t xml:space="preserve">~1 hybrid scenario to the higher </w:t>
      </w:r>
      <w:r w:rsidRPr="00C603ED">
        <w:rPr>
          <w:i/>
        </w:rPr>
        <w:t>q</w:t>
      </w:r>
      <w:r w:rsidRPr="00C603ED">
        <w:rPr>
          <w:i/>
          <w:vertAlign w:val="subscript"/>
        </w:rPr>
        <w:t>min</w:t>
      </w:r>
      <w:r w:rsidRPr="00C603ED">
        <w:sym w:font="Symbol" w:char="F0B3"/>
      </w:r>
      <w:r w:rsidRPr="00C603ED">
        <w:t>1.5 scenarios, from the perspective of performance and MHD stability. The latter is the more standard high-</w:t>
      </w:r>
      <w:r w:rsidRPr="00C603ED">
        <w:rPr>
          <w:rFonts w:ascii="Symbol" w:hAnsi="Symbol"/>
        </w:rPr>
        <w:t></w:t>
      </w:r>
      <w:r w:rsidRPr="00C603ED">
        <w:rPr>
          <w:vertAlign w:val="subscript"/>
        </w:rPr>
        <w:t>N</w:t>
      </w:r>
      <w:r w:rsidRPr="00C603ED">
        <w:t xml:space="preserve"> scenario envisioned for steady-state operation in future machines. It is usually characterised by higher </w:t>
      </w:r>
      <w:r w:rsidRPr="002657DE">
        <w:rPr>
          <w:i/>
        </w:rPr>
        <w:t>q</w:t>
      </w:r>
      <w:r w:rsidRPr="002657DE">
        <w:rPr>
          <w:i/>
          <w:vertAlign w:val="subscript"/>
        </w:rPr>
        <w:t>min</w:t>
      </w:r>
      <w:r w:rsidRPr="00C603ED">
        <w:t xml:space="preserve"> (1.5&lt;~</w:t>
      </w:r>
      <w:r w:rsidRPr="002657DE">
        <w:rPr>
          <w:i/>
        </w:rPr>
        <w:t>q</w:t>
      </w:r>
      <w:r w:rsidRPr="002657DE">
        <w:rPr>
          <w:i/>
          <w:vertAlign w:val="subscript"/>
        </w:rPr>
        <w:t>min</w:t>
      </w:r>
      <w:r w:rsidRPr="00C603ED">
        <w:t>&lt;~2.5), high normalized pressure and wall stabilization [8</w:t>
      </w:r>
      <w:r w:rsidRPr="00C603ED">
        <w:noBreakHyphen/>
        <w:t>10].</w:t>
      </w:r>
    </w:p>
    <w:p w14:paraId="2C76C4AE" w14:textId="77777777" w:rsidR="00AD3584" w:rsidRPr="00C603ED" w:rsidRDefault="00AD3584" w:rsidP="00AD3584">
      <w:pPr>
        <w:spacing w:after="240" w:line="480" w:lineRule="auto"/>
        <w:ind w:firstLine="360"/>
        <w:jc w:val="both"/>
      </w:pPr>
      <w:r w:rsidRPr="00C603ED">
        <w:t>The hybrid discharges were designed to have reverse B</w:t>
      </w:r>
      <w:r w:rsidRPr="00C603ED">
        <w:rPr>
          <w:vertAlign w:val="subscript"/>
        </w:rPr>
        <w:t>T</w:t>
      </w:r>
      <w:r w:rsidRPr="00C603ED">
        <w:t xml:space="preserve"> direction with respect to the I</w:t>
      </w:r>
      <w:r w:rsidRPr="00C603ED">
        <w:rPr>
          <w:vertAlign w:val="subscript"/>
        </w:rPr>
        <w:t>p</w:t>
      </w:r>
      <w:r w:rsidRPr="00C603ED">
        <w:t xml:space="preserve"> direction, to take maximum advantage of the off-axis current [11], which places the </w:t>
      </w:r>
      <w:r w:rsidR="003615FD">
        <w:rPr>
          <w:position w:val="-6"/>
        </w:rPr>
        <w:pict w14:anchorId="085FA563">
          <v:shape id="_x0000_i2083" type="#_x0000_t75" style="width:38pt;height:13pt">
            <v:imagedata r:id="rId701" o:title=""/>
          </v:shape>
        </w:pict>
      </w:r>
      <w:r w:rsidRPr="00C603ED">
        <w:t xml:space="preserve"> drift direction towards the upper divertor. Both double-null (DN) and lower single-null (SN) </w:t>
      </w:r>
      <w:r w:rsidRPr="00AF7A36">
        <w:t>discharges were studied. We will mainly report on the DN cases, biased upwards, downwards and roughly balanced. The full power of the co-injected neutral beam system was used,</w:t>
      </w:r>
      <w:r w:rsidRPr="00C603ED">
        <w:t xml:space="preserve"> amounting to ~11 MW, with an additional ~4 MW of counter-injected power, as a first attempt to reduce the external torque. The ECCD power in these plasmas ranges between 2.4-3.2 MW, the injection is tangential with co-I</w:t>
      </w:r>
      <w:r w:rsidRPr="00C603ED">
        <w:rPr>
          <w:vertAlign w:val="subscript"/>
        </w:rPr>
        <w:t>P</w:t>
      </w:r>
      <w:r w:rsidRPr="00C603ED">
        <w:t xml:space="preserve"> driven current, and the deposition location is kept as close as possible to the plasma center (</w:t>
      </w:r>
      <w:r w:rsidRPr="00C603ED">
        <w:rPr>
          <w:rFonts w:ascii="Symbol" w:hAnsi="Symbol"/>
        </w:rPr>
        <w:t></w:t>
      </w:r>
      <w:r w:rsidRPr="00C603ED">
        <w:t xml:space="preserve">~0.05-0.25), in a slightly broad shape to avoid excessive localized peaking of the profiles. </w:t>
      </w:r>
    </w:p>
    <w:p w14:paraId="63641D87" w14:textId="77777777" w:rsidR="00AD3584" w:rsidRPr="00C603ED" w:rsidRDefault="00AD3584" w:rsidP="00AD3584">
      <w:pPr>
        <w:spacing w:after="240" w:line="480" w:lineRule="auto"/>
        <w:ind w:firstLine="360"/>
        <w:jc w:val="both"/>
      </w:pPr>
      <w:r w:rsidRPr="00C603ED">
        <w:t xml:space="preserve">At high </w:t>
      </w:r>
      <w:r w:rsidRPr="00C603ED">
        <w:rPr>
          <w:rFonts w:ascii="Symbol" w:hAnsi="Symbol"/>
          <w:i/>
        </w:rPr>
        <w:sym w:font="Symbol" w:char="F062"/>
      </w:r>
      <w:r w:rsidRPr="00C603ED">
        <w:rPr>
          <w:vertAlign w:val="subscript"/>
        </w:rPr>
        <w:t>N</w:t>
      </w:r>
      <w:r w:rsidRPr="00C603ED">
        <w:t>, plasmas are usually closer to a stability limit, either resistive or ideal, or both. In steady state hybrids, the m=2/n=1 tearing mode appears more readily at high normalized pressure and, despite not causing disruptions, it degrades the confinement significantly, causing the loss of 20 to 50% of the plasma stored energy. Moreover, this mode perturbs the current profile in a way that is not recoverable with the available current sources. It has been shown [10,</w:t>
      </w:r>
      <w:r>
        <w:t xml:space="preserve"> </w:t>
      </w:r>
      <w:r w:rsidRPr="00C603ED">
        <w:t xml:space="preserve">12] that the tearing stability of a high </w:t>
      </w:r>
      <w:r w:rsidRPr="00C603ED">
        <w:rPr>
          <w:rFonts w:ascii="Symbol" w:hAnsi="Symbol"/>
          <w:i/>
        </w:rPr>
        <w:sym w:font="Symbol" w:char="F062"/>
      </w:r>
      <w:r w:rsidRPr="00C603ED">
        <w:rPr>
          <w:vertAlign w:val="subscript"/>
        </w:rPr>
        <w:t>N</w:t>
      </w:r>
      <w:r w:rsidRPr="00C603ED">
        <w:t xml:space="preserve"> plasma is strongly correlated with its proximity to the ideal MHD with-wall limit. The tearing index </w:t>
      </w:r>
      <w:r w:rsidRPr="00C603ED">
        <w:rPr>
          <w:rFonts w:ascii="Symbol" w:hAnsi="Symbol"/>
        </w:rPr>
        <w:t></w:t>
      </w:r>
      <w:r w:rsidRPr="00C603ED">
        <w:t xml:space="preserve">' shows a sharp increase to very large values when the equilibrium is approaching an ideal limit (figure 20 in reference 10), and under these conditions tearing modes are more susceptible to destabilization. Moreover, when the equilibrium is close to the ideal limit, the equilibrium is extremely sensitive to small perturbations, which may move the ideal limits slightly - in this steep region where </w:t>
      </w:r>
      <w:r w:rsidRPr="00C603ED">
        <w:rPr>
          <w:rFonts w:ascii="Symbol" w:hAnsi="Symbol"/>
        </w:rPr>
        <w:t></w:t>
      </w:r>
      <w:r w:rsidRPr="00C603ED">
        <w:t xml:space="preserve">' increases rapidly, a small variation of the ideal limit causes large variations in </w:t>
      </w:r>
      <w:r w:rsidRPr="00C603ED">
        <w:rPr>
          <w:rFonts w:ascii="Symbol" w:hAnsi="Symbol"/>
        </w:rPr>
        <w:t></w:t>
      </w:r>
      <w:r w:rsidRPr="00C603ED">
        <w:t xml:space="preserve">', and hence in the tearing stability. Since operating at lower </w:t>
      </w:r>
      <w:r w:rsidRPr="00C603ED">
        <w:rPr>
          <w:rFonts w:ascii="Symbol" w:hAnsi="Symbol"/>
          <w:i/>
        </w:rPr>
        <w:sym w:font="Symbol" w:char="F062"/>
      </w:r>
      <w:r w:rsidRPr="00C603ED">
        <w:rPr>
          <w:vertAlign w:val="subscript"/>
        </w:rPr>
        <w:t>N</w:t>
      </w:r>
      <w:r w:rsidRPr="00C603ED">
        <w:t xml:space="preserve"> is typically not a viable option for steady-state scenarios, which require high f</w:t>
      </w:r>
      <w:r w:rsidRPr="00C603ED">
        <w:rPr>
          <w:vertAlign w:val="subscript"/>
        </w:rPr>
        <w:t>BS</w:t>
      </w:r>
      <w:r w:rsidRPr="00C603ED">
        <w:t xml:space="preserve">, one approach is to modify the equilibrium to increase the ideal limit: pushing the ideal limit to higher </w:t>
      </w:r>
      <w:r w:rsidRPr="00C603ED">
        <w:rPr>
          <w:rFonts w:ascii="Symbol" w:hAnsi="Symbol"/>
          <w:i/>
        </w:rPr>
        <w:sym w:font="Symbol" w:char="F062"/>
      </w:r>
      <w:r w:rsidRPr="00C603ED">
        <w:rPr>
          <w:vertAlign w:val="subscript"/>
        </w:rPr>
        <w:t>N</w:t>
      </w:r>
      <w:r w:rsidRPr="00C603ED">
        <w:t xml:space="preserve"> values allows us to have a high </w:t>
      </w:r>
      <w:r w:rsidRPr="00C603ED">
        <w:rPr>
          <w:rFonts w:ascii="Symbol" w:hAnsi="Symbol"/>
          <w:i/>
        </w:rPr>
        <w:sym w:font="Symbol" w:char="F062"/>
      </w:r>
      <w:r w:rsidRPr="00C603ED">
        <w:rPr>
          <w:vertAlign w:val="subscript"/>
        </w:rPr>
        <w:t>N</w:t>
      </w:r>
      <w:r w:rsidRPr="00C603ED">
        <w:t xml:space="preserve"> scenario, while operating in the region where </w:t>
      </w:r>
      <w:r w:rsidRPr="00C603ED">
        <w:rPr>
          <w:rFonts w:ascii="Symbol" w:hAnsi="Symbol"/>
        </w:rPr>
        <w:t></w:t>
      </w:r>
      <w:r w:rsidRPr="00C603ED">
        <w:t xml:space="preserve">' varies slowly, has reduced values, and so is less sensitive to equilibrium perturbations. </w:t>
      </w:r>
    </w:p>
    <w:p w14:paraId="12CDA77A" w14:textId="77777777" w:rsidR="00AD3584" w:rsidRPr="00C603ED" w:rsidRDefault="00AD3584" w:rsidP="00AD3584">
      <w:pPr>
        <w:spacing w:after="240" w:line="480" w:lineRule="auto"/>
        <w:ind w:firstLine="360"/>
        <w:jc w:val="both"/>
      </w:pPr>
      <w:r w:rsidRPr="00C603ED">
        <w:t xml:space="preserve">It has been shown [8,10] that the ideal MHD limit increases with broader pressure and current profiles, for high </w:t>
      </w:r>
      <w:r w:rsidRPr="00C603ED">
        <w:rPr>
          <w:i/>
        </w:rPr>
        <w:t>q</w:t>
      </w:r>
      <w:r w:rsidRPr="00C603ED">
        <w:rPr>
          <w:i/>
          <w:vertAlign w:val="subscript"/>
        </w:rPr>
        <w:t>min</w:t>
      </w:r>
      <w:r w:rsidRPr="00C603ED">
        <w:t xml:space="preserve"> equilibria. Given the attractive characteristics of the hybrid scenario, it is crucial to investigate whether this approach can be beneficial also to the hybrid </w:t>
      </w:r>
      <w:r w:rsidRPr="00C603ED">
        <w:rPr>
          <w:i/>
        </w:rPr>
        <w:t>q</w:t>
      </w:r>
      <w:r w:rsidRPr="00C603ED">
        <w:rPr>
          <w:i/>
          <w:vertAlign w:val="subscript"/>
        </w:rPr>
        <w:t>min</w:t>
      </w:r>
      <w:r w:rsidRPr="00C603ED">
        <w:t xml:space="preserve">~1 plasmas. The tilted, off-axis NBI line in DIII-D was designed to provide 4 MW of heating and current drive power deposited at </w:t>
      </w:r>
      <w:r w:rsidRPr="00C603ED">
        <w:rPr>
          <w:rFonts w:ascii="Symbol" w:hAnsi="Symbol"/>
          <w:i/>
        </w:rPr>
        <w:t></w:t>
      </w:r>
      <w:r w:rsidRPr="00C603ED">
        <w:t>~0.4, and was utilized in the 2013-2014 hybrid campaign to broaden the pressu</w:t>
      </w:r>
      <w:r>
        <w:t>re and current profiles of high-</w:t>
      </w:r>
      <w:r w:rsidRPr="00C603ED">
        <w:rPr>
          <w:rFonts w:ascii="Symbol" w:hAnsi="Symbol"/>
          <w:i/>
        </w:rPr>
        <w:sym w:font="Symbol" w:char="F062"/>
      </w:r>
      <w:r w:rsidRPr="00C603ED">
        <w:rPr>
          <w:vertAlign w:val="subscript"/>
        </w:rPr>
        <w:t>N</w:t>
      </w:r>
      <w:r w:rsidRPr="00C603ED">
        <w:t xml:space="preserve"> hybrid plasmas. This means that roughly 35% of the NBI power is deposited at 40% of the minor radius, when one of the NB lines is tilted at the maximum angle. While applying this concept to the hybrid scenario may benefit the MHD stability, it is also important to verify how much the use of off-axis heating may degrade the confinement of these plasmas. </w:t>
      </w:r>
    </w:p>
    <w:p w14:paraId="769EA837" w14:textId="77777777" w:rsidR="00AD3584" w:rsidRPr="00C603ED" w:rsidRDefault="00AD3584" w:rsidP="00AD3584">
      <w:pPr>
        <w:spacing w:after="240" w:line="480" w:lineRule="auto"/>
        <w:ind w:firstLine="360"/>
        <w:jc w:val="both"/>
      </w:pPr>
      <w:r w:rsidRPr="00C603ED">
        <w:t>In the following sections we will present the comparison between on-axis and off-axis heating effects on hybrid confinement and performance (section 2), while in section 3 we will discuss the MHD activity present in moderate to high-</w:t>
      </w:r>
      <w:r w:rsidRPr="00C603ED">
        <w:rPr>
          <w:rFonts w:ascii="Symbol" w:hAnsi="Symbol"/>
          <w:i/>
        </w:rPr>
        <w:sym w:font="Symbol" w:char="F062"/>
      </w:r>
      <w:r w:rsidRPr="00C603ED">
        <w:rPr>
          <w:vertAlign w:val="subscript"/>
        </w:rPr>
        <w:t>N</w:t>
      </w:r>
      <w:r w:rsidRPr="00C603ED">
        <w:t xml:space="preserve"> hybrid plasmas. The path to fully-noninductive conditions in high-</w:t>
      </w:r>
      <w:r w:rsidRPr="00C603ED">
        <w:rPr>
          <w:rFonts w:ascii="Symbol" w:hAnsi="Symbol"/>
          <w:i/>
        </w:rPr>
        <w:sym w:font="Symbol" w:char="F062"/>
      </w:r>
      <w:r w:rsidRPr="00C603ED">
        <w:rPr>
          <w:vertAlign w:val="subscript"/>
        </w:rPr>
        <w:t>N</w:t>
      </w:r>
      <w:r w:rsidRPr="00C603ED">
        <w:t xml:space="preserve"> hybrid plasmas will be presented in section 4, and in section 5 we report on the ideal MHD and tearing limits of the scenario. We will present the extrapolation of the present plasmas to the ITER and FNSF relevant scenarios in section 6 and discussion of the particular needs and characteristics of the scenario for burning plasma devices are presented in the last section (7).</w:t>
      </w:r>
    </w:p>
    <w:tbl>
      <w:tblPr>
        <w:tblpPr w:leftFromText="180" w:rightFromText="180" w:vertAnchor="text" w:horzAnchor="page" w:tblpX="6850" w:tblpY="648"/>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086"/>
      </w:tblGrid>
      <w:tr w:rsidR="00AD3584" w14:paraId="36F7FB0B" w14:textId="77777777" w:rsidTr="00AD3584">
        <w:tc>
          <w:tcPr>
            <w:tcW w:w="4086" w:type="dxa"/>
            <w:shd w:val="clear" w:color="auto" w:fill="auto"/>
          </w:tcPr>
          <w:p w14:paraId="3FA84F53" w14:textId="77777777" w:rsidR="00AD3584" w:rsidRDefault="003615FD" w:rsidP="00AD3584">
            <w:r>
              <w:rPr>
                <w:noProof/>
              </w:rPr>
              <w:pict w14:anchorId="585879C4">
                <v:shape id="_x0000_i2084" type="#_x0000_t75" style="width:162pt;height:233pt;visibility:visible">
                  <v:imagedata r:id="rId702" o:title="" cropbottom="5825f"/>
                </v:shape>
              </w:pict>
            </w:r>
          </w:p>
        </w:tc>
      </w:tr>
      <w:tr w:rsidR="00AD3584" w14:paraId="18ACF526" w14:textId="77777777" w:rsidTr="00AD3584">
        <w:tc>
          <w:tcPr>
            <w:tcW w:w="4086" w:type="dxa"/>
            <w:shd w:val="clear" w:color="auto" w:fill="auto"/>
          </w:tcPr>
          <w:p w14:paraId="6266B14E" w14:textId="77777777" w:rsidR="00AD3584" w:rsidRPr="0086232B" w:rsidRDefault="00AD3584" w:rsidP="00AD3584">
            <w:pPr>
              <w:rPr>
                <w:sz w:val="22"/>
                <w:szCs w:val="22"/>
              </w:rPr>
            </w:pPr>
            <w:r w:rsidRPr="0086232B">
              <w:rPr>
                <w:sz w:val="22"/>
                <w:szCs w:val="22"/>
              </w:rPr>
              <w:t xml:space="preserve">Fig. 1. Time evolution for </w:t>
            </w:r>
            <w:r w:rsidRPr="0086232B">
              <w:rPr>
                <w:rFonts w:ascii="Symbol" w:hAnsi="Symbol"/>
                <w:sz w:val="22"/>
                <w:szCs w:val="22"/>
              </w:rPr>
              <w:t></w:t>
            </w:r>
            <w:r w:rsidRPr="0086232B">
              <w:rPr>
                <w:sz w:val="22"/>
                <w:szCs w:val="22"/>
                <w:vertAlign w:val="subscript"/>
              </w:rPr>
              <w:t>N</w:t>
            </w:r>
            <w:r w:rsidRPr="0086232B">
              <w:rPr>
                <w:sz w:val="22"/>
                <w:szCs w:val="22"/>
              </w:rPr>
              <w:t xml:space="preserve"> (a), H</w:t>
            </w:r>
            <w:r w:rsidRPr="0086232B">
              <w:rPr>
                <w:sz w:val="22"/>
                <w:szCs w:val="22"/>
                <w:vertAlign w:val="subscript"/>
              </w:rPr>
              <w:t>98y2</w:t>
            </w:r>
            <w:r w:rsidRPr="0086232B">
              <w:rPr>
                <w:sz w:val="22"/>
                <w:szCs w:val="22"/>
              </w:rPr>
              <w:t xml:space="preserve"> (b), NBI and ECH power (c), line averaged density (d) and surface loop voltage (e) for 3 hybrid discharges with off-axis NBI.</w:t>
            </w:r>
          </w:p>
        </w:tc>
      </w:tr>
    </w:tbl>
    <w:p w14:paraId="3E45774A" w14:textId="77777777" w:rsidR="00AD3584" w:rsidRPr="00A26C53" w:rsidRDefault="00A26C53" w:rsidP="00A26C53">
      <w:pPr>
        <w:rPr>
          <w:b/>
        </w:rPr>
      </w:pPr>
      <w:r w:rsidRPr="00A26C53">
        <w:rPr>
          <w:b/>
        </w:rPr>
        <w:t xml:space="preserve">2. </w:t>
      </w:r>
      <w:r w:rsidR="00AD3584" w:rsidRPr="00A26C53">
        <w:rPr>
          <w:b/>
        </w:rPr>
        <w:t xml:space="preserve">Performance of hybrid plasmas with on- and off-axis NBI </w:t>
      </w:r>
    </w:p>
    <w:p w14:paraId="09FE2C7A" w14:textId="77777777" w:rsidR="00AD3584" w:rsidRDefault="00AD3584" w:rsidP="00AD3584">
      <w:pPr>
        <w:spacing w:line="240" w:lineRule="exact"/>
      </w:pPr>
    </w:p>
    <w:p w14:paraId="76FCE895" w14:textId="77777777" w:rsidR="00AD3584" w:rsidRPr="00C603ED" w:rsidRDefault="00AD3584" w:rsidP="00AD3584">
      <w:pPr>
        <w:spacing w:after="240" w:line="480" w:lineRule="auto"/>
        <w:jc w:val="both"/>
      </w:pPr>
      <w:r w:rsidRPr="00C603ED">
        <w:t xml:space="preserve">The use of off-axis NBI heating may cause a reduction in confinement and lower </w:t>
      </w:r>
      <w:r w:rsidRPr="00C603ED">
        <w:rPr>
          <w:rFonts w:ascii="Symbol" w:hAnsi="Symbol"/>
        </w:rPr>
        <w:t></w:t>
      </w:r>
      <w:r w:rsidRPr="00C603ED">
        <w:rPr>
          <w:vertAlign w:val="subscript"/>
        </w:rPr>
        <w:t>N</w:t>
      </w:r>
      <w:r w:rsidRPr="00C603ED">
        <w:t xml:space="preserve"> levels for a given amount of NBI power, which would impact the bootstrap fraction and hinder the achievement of fully non-inductive conditions. In order to utilize the off-axis NBI system to enhance the MHD stability of the discharges, an assessment of the potential change in confinement associated with it is needed. An example of hybrid discharges with a slightly lower biased DN shape, off-axis NBI, high </w:t>
      </w:r>
      <w:r w:rsidRPr="00C603ED">
        <w:rPr>
          <w:rFonts w:ascii="Symbol" w:hAnsi="Symbol"/>
          <w:i/>
        </w:rPr>
        <w:sym w:font="Symbol" w:char="F062"/>
      </w:r>
      <w:r w:rsidRPr="00C603ED">
        <w:rPr>
          <w:vertAlign w:val="subscript"/>
        </w:rPr>
        <w:t>N</w:t>
      </w:r>
      <w:r w:rsidRPr="00C603ED">
        <w:t>=3.66 and surface loop voltage (V</w:t>
      </w:r>
      <w:r w:rsidRPr="00C603ED">
        <w:rPr>
          <w:vertAlign w:val="subscript"/>
        </w:rPr>
        <w:t>loop</w:t>
      </w:r>
      <w:r w:rsidRPr="00C603ED">
        <w:t xml:space="preserve">) near zero for ~2 s is shown in figure 1. The discharges are stable to the 2/1 tearing mode, and their duration is limited by the energy available in the neutral beam system. The NBI power was optimized over 3 repeat shots to achieve the longest duration and maximized power yield on the </w:t>
      </w:r>
      <w:r w:rsidRPr="00C603ED">
        <w:rPr>
          <w:rFonts w:ascii="Symbol" w:hAnsi="Symbol"/>
          <w:i/>
        </w:rPr>
        <w:sym w:font="Symbol" w:char="F062"/>
      </w:r>
      <w:r w:rsidRPr="00C603ED">
        <w:rPr>
          <w:vertAlign w:val="subscript"/>
        </w:rPr>
        <w:t>N</w:t>
      </w:r>
      <w:r w:rsidRPr="00C603ED">
        <w:t xml:space="preserve"> flattop (2.3 to 4.8 s), which in turn maximizes </w:t>
      </w:r>
      <w:r w:rsidRPr="00C603ED">
        <w:rPr>
          <w:rFonts w:ascii="Symbol" w:hAnsi="Symbol"/>
          <w:i/>
        </w:rPr>
        <w:sym w:font="Symbol" w:char="F062"/>
      </w:r>
      <w:r w:rsidRPr="00C603ED">
        <w:rPr>
          <w:vertAlign w:val="subscript"/>
        </w:rPr>
        <w:t>N</w:t>
      </w:r>
      <w:r w:rsidRPr="00C603ED">
        <w:t xml:space="preserve"> and minimizes V</w:t>
      </w:r>
      <w:r w:rsidRPr="00C603ED">
        <w:rPr>
          <w:vertAlign w:val="subscript"/>
        </w:rPr>
        <w:t>loop</w:t>
      </w:r>
      <w:r w:rsidRPr="00C603ED">
        <w:t xml:space="preserve">. The current diffusion time </w:t>
      </w:r>
      <w:r w:rsidRPr="00C603ED">
        <w:rPr>
          <w:rFonts w:ascii="Symbol" w:hAnsi="Symbol"/>
        </w:rPr>
        <w:t></w:t>
      </w:r>
      <w:r w:rsidRPr="00C603ED">
        <w:rPr>
          <w:vertAlign w:val="subscript"/>
        </w:rPr>
        <w:t>R</w:t>
      </w:r>
      <w:r w:rsidRPr="00C603ED">
        <w:t xml:space="preserve"> in these plasmas is </w:t>
      </w:r>
      <w:r w:rsidRPr="00C603ED">
        <w:rPr>
          <w:rFonts w:ascii="Symbol" w:hAnsi="Symbol"/>
        </w:rPr>
        <w:t></w:t>
      </w:r>
      <w:r w:rsidRPr="00C603ED">
        <w:rPr>
          <w:vertAlign w:val="subscript"/>
        </w:rPr>
        <w:t>R</w:t>
      </w:r>
      <w:r w:rsidRPr="00C603ED">
        <w:t xml:space="preserve">~1.75 s, hence the high </w:t>
      </w:r>
      <w:r w:rsidRPr="00C603ED">
        <w:rPr>
          <w:rFonts w:ascii="Symbol" w:hAnsi="Symbol"/>
          <w:i/>
        </w:rPr>
        <w:sym w:font="Symbol" w:char="F062"/>
      </w:r>
      <w:r w:rsidRPr="00C603ED">
        <w:rPr>
          <w:vertAlign w:val="subscript"/>
        </w:rPr>
        <w:t>N</w:t>
      </w:r>
      <w:r w:rsidRPr="00C603ED">
        <w:t xml:space="preserve"> and zero loop voltage duration of 2.5 s is equivalent to ~1.4</w:t>
      </w:r>
      <w:r w:rsidRPr="00C603ED">
        <w:sym w:font="Symbol" w:char="F0B4"/>
      </w:r>
      <w:r w:rsidRPr="00C603ED">
        <w:rPr>
          <w:rFonts w:ascii="Symbol" w:hAnsi="Symbol"/>
        </w:rPr>
        <w:t></w:t>
      </w:r>
      <w:r w:rsidRPr="00C603ED">
        <w:rPr>
          <w:vertAlign w:val="subscript"/>
        </w:rPr>
        <w:t>R</w:t>
      </w:r>
      <w:r w:rsidRPr="00C603ED">
        <w:t xml:space="preserve">. The density was also optimized to obtain good confinement and to minimize the loop voltage. Lower density shots also yield slightly lower </w:t>
      </w:r>
      <w:r w:rsidRPr="00C603ED">
        <w:rPr>
          <w:rFonts w:ascii="Symbol" w:hAnsi="Symbol"/>
          <w:i/>
        </w:rPr>
        <w:sym w:font="Symbol" w:char="F062"/>
      </w:r>
      <w:r w:rsidRPr="00C603ED">
        <w:rPr>
          <w:vertAlign w:val="subscript"/>
        </w:rPr>
        <w:t>N</w:t>
      </w:r>
      <w:r w:rsidRPr="00C603ED">
        <w:t>~3.2-3.4 and slightly higher V</w:t>
      </w:r>
      <w:r w:rsidRPr="00C603ED">
        <w:rPr>
          <w:vertAlign w:val="subscript"/>
        </w:rPr>
        <w:t>loop</w:t>
      </w:r>
      <w:r w:rsidRPr="00C603ED">
        <w:t>~5-10 mV. For reference, we show the comparison with the more standard high-</w:t>
      </w:r>
      <w:r w:rsidRPr="00C603ED">
        <w:rPr>
          <w:i/>
        </w:rPr>
        <w:t>q</w:t>
      </w:r>
      <w:r w:rsidRPr="00C603ED">
        <w:rPr>
          <w:i/>
          <w:vertAlign w:val="subscript"/>
        </w:rPr>
        <w:t>min</w:t>
      </w:r>
      <w:r>
        <w:rPr>
          <w:i/>
          <w:vertAlign w:val="subscript"/>
        </w:rPr>
        <w:t xml:space="preserve"> </w:t>
      </w:r>
      <w:r w:rsidRPr="00C603ED">
        <w:t>scenario typical time traces</w:t>
      </w:r>
    </w:p>
    <w:tbl>
      <w:tblPr>
        <w:tblpPr w:leftFromText="180" w:rightFromText="180" w:vertAnchor="text" w:tblpX="5850"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726"/>
      </w:tblGrid>
      <w:tr w:rsidR="00AD3584" w14:paraId="70C2C050" w14:textId="77777777" w:rsidTr="00BD1E97">
        <w:tc>
          <w:tcPr>
            <w:tcW w:w="3726" w:type="dxa"/>
            <w:shd w:val="clear" w:color="auto" w:fill="auto"/>
          </w:tcPr>
          <w:p w14:paraId="5F739908" w14:textId="77777777" w:rsidR="00AD3584" w:rsidRPr="00BD1E97" w:rsidRDefault="003615FD" w:rsidP="00BD1E97">
            <w:pPr>
              <w:rPr>
                <w:rFonts w:ascii="Times New Roman" w:eastAsia="Times New Roman" w:hAnsi="Times New Roman"/>
              </w:rPr>
            </w:pPr>
            <w:r>
              <w:rPr>
                <w:rFonts w:ascii="Times New Roman" w:eastAsia="Times New Roman" w:hAnsi="Times New Roman"/>
                <w:noProof/>
              </w:rPr>
              <w:pict w14:anchorId="554433E3">
                <v:shape id="_x0000_i2085" type="#_x0000_t75" style="width:157pt;height:215pt;visibility:visible">
                  <v:imagedata r:id="rId703" o:title="" cropbottom="5992f"/>
                </v:shape>
              </w:pict>
            </w:r>
          </w:p>
        </w:tc>
      </w:tr>
      <w:tr w:rsidR="00AD3584" w14:paraId="38C95261" w14:textId="77777777" w:rsidTr="00BD1E97">
        <w:tc>
          <w:tcPr>
            <w:tcW w:w="3726" w:type="dxa"/>
            <w:shd w:val="clear" w:color="auto" w:fill="auto"/>
          </w:tcPr>
          <w:p w14:paraId="7A58B94A" w14:textId="77777777" w:rsidR="00AD3584" w:rsidRPr="00BD1E97" w:rsidRDefault="00AD3584" w:rsidP="00BD1E97">
            <w:pPr>
              <w:rPr>
                <w:rFonts w:ascii="Times New Roman" w:eastAsia="Times New Roman" w:hAnsi="Times New Roman"/>
                <w:sz w:val="22"/>
                <w:szCs w:val="22"/>
              </w:rPr>
            </w:pPr>
            <w:r w:rsidRPr="00BD1E97">
              <w:rPr>
                <w:rFonts w:ascii="Times New Roman" w:eastAsia="Times New Roman" w:hAnsi="Times New Roman"/>
                <w:sz w:val="22"/>
                <w:szCs w:val="22"/>
              </w:rPr>
              <w:t>Fig. 2.  Time evolution for β</w:t>
            </w:r>
            <w:r w:rsidRPr="00BD1E97">
              <w:rPr>
                <w:rFonts w:ascii="Times New Roman" w:eastAsia="Times New Roman" w:hAnsi="Times New Roman"/>
                <w:sz w:val="22"/>
                <w:szCs w:val="22"/>
                <w:vertAlign w:val="subscript"/>
              </w:rPr>
              <w:t>N</w:t>
            </w:r>
            <w:r w:rsidRPr="00BD1E97">
              <w:rPr>
                <w:rFonts w:ascii="Times New Roman" w:eastAsia="Times New Roman" w:hAnsi="Times New Roman"/>
                <w:sz w:val="22"/>
                <w:szCs w:val="22"/>
              </w:rPr>
              <w:t xml:space="preserve"> (a), density (b), H</w:t>
            </w:r>
            <w:r w:rsidRPr="00BD1E97">
              <w:rPr>
                <w:rFonts w:ascii="Times New Roman" w:eastAsia="Times New Roman" w:hAnsi="Times New Roman"/>
                <w:sz w:val="22"/>
                <w:szCs w:val="22"/>
                <w:vertAlign w:val="subscript"/>
              </w:rPr>
              <w:t>98y2</w:t>
            </w:r>
            <w:r w:rsidRPr="00BD1E97">
              <w:rPr>
                <w:rFonts w:ascii="Times New Roman" w:eastAsia="Times New Roman" w:hAnsi="Times New Roman"/>
                <w:sz w:val="22"/>
                <w:szCs w:val="22"/>
              </w:rPr>
              <w:t xml:space="preserve"> (c), NBI and ECH power (d), surface loop voltage (e) and minimum q (f) for a hybrid discharge (black) and a standard AT discharge with higher </w:t>
            </w:r>
            <w:r w:rsidRPr="00BD1E97">
              <w:rPr>
                <w:rFonts w:ascii="Times New Roman" w:eastAsia="Times New Roman" w:hAnsi="Times New Roman"/>
                <w:i/>
                <w:sz w:val="22"/>
                <w:szCs w:val="22"/>
              </w:rPr>
              <w:t>q</w:t>
            </w:r>
            <w:r w:rsidRPr="00BD1E97">
              <w:rPr>
                <w:rFonts w:ascii="Times New Roman" w:eastAsia="Times New Roman" w:hAnsi="Times New Roman"/>
                <w:i/>
                <w:sz w:val="22"/>
                <w:szCs w:val="22"/>
                <w:vertAlign w:val="subscript"/>
              </w:rPr>
              <w:t>min</w:t>
            </w:r>
            <w:r w:rsidRPr="00BD1E97">
              <w:rPr>
                <w:rFonts w:ascii="Times New Roman" w:eastAsia="Times New Roman" w:hAnsi="Times New Roman"/>
                <w:sz w:val="22"/>
                <w:szCs w:val="22"/>
              </w:rPr>
              <w:t xml:space="preserve"> (orange).</w:t>
            </w:r>
          </w:p>
        </w:tc>
      </w:tr>
    </w:tbl>
    <w:p w14:paraId="1E6A2EE1" w14:textId="77777777" w:rsidR="00BD1E97" w:rsidRPr="00BD1E97" w:rsidRDefault="00BD1E97" w:rsidP="00BD1E97">
      <w:pPr>
        <w:rPr>
          <w:vanish/>
        </w:rPr>
      </w:pPr>
    </w:p>
    <w:tbl>
      <w:tblPr>
        <w:tblpPr w:leftFromText="180" w:rightFromText="180" w:vertAnchor="text" w:horzAnchor="page" w:tblpX="7309" w:tblpY="6104"/>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896"/>
      </w:tblGrid>
      <w:tr w:rsidR="00AD3584" w14:paraId="76FFA2F3" w14:textId="77777777" w:rsidTr="00AD3584">
        <w:tc>
          <w:tcPr>
            <w:tcW w:w="3896" w:type="dxa"/>
            <w:shd w:val="clear" w:color="auto" w:fill="auto"/>
          </w:tcPr>
          <w:p w14:paraId="6A9526D5" w14:textId="77777777" w:rsidR="00AD3584" w:rsidRDefault="003615FD" w:rsidP="00AD3584">
            <w:r>
              <w:rPr>
                <w:noProof/>
              </w:rPr>
              <w:pict w14:anchorId="34876395">
                <v:shape id="_x0000_i2086" type="#_x0000_t75" style="width:183pt;height:234pt;visibility:visible">
                  <v:imagedata r:id="rId704" o:title="" cropbottom="6669f"/>
                </v:shape>
              </w:pict>
            </w:r>
          </w:p>
        </w:tc>
      </w:tr>
      <w:tr w:rsidR="00AD3584" w14:paraId="58BA58E1" w14:textId="77777777" w:rsidTr="00AD3584">
        <w:tc>
          <w:tcPr>
            <w:tcW w:w="3896" w:type="dxa"/>
            <w:shd w:val="clear" w:color="auto" w:fill="auto"/>
          </w:tcPr>
          <w:p w14:paraId="481B41DB" w14:textId="77777777" w:rsidR="00AD3584" w:rsidRPr="001210E2" w:rsidRDefault="00AD3584" w:rsidP="00AD3584">
            <w:pPr>
              <w:rPr>
                <w:sz w:val="22"/>
                <w:szCs w:val="22"/>
              </w:rPr>
            </w:pPr>
            <w:r w:rsidRPr="001210E2">
              <w:rPr>
                <w:sz w:val="22"/>
                <w:szCs w:val="22"/>
              </w:rPr>
              <w:t>Fig. 3. Time evolution for β</w:t>
            </w:r>
            <w:r w:rsidRPr="001210E2">
              <w:rPr>
                <w:sz w:val="22"/>
                <w:szCs w:val="22"/>
                <w:vertAlign w:val="subscript"/>
              </w:rPr>
              <w:t>N</w:t>
            </w:r>
            <w:r w:rsidRPr="001210E2">
              <w:rPr>
                <w:sz w:val="22"/>
                <w:szCs w:val="22"/>
              </w:rPr>
              <w:t xml:space="preserve"> (a), density (b), H</w:t>
            </w:r>
            <w:r w:rsidRPr="001210E2">
              <w:rPr>
                <w:sz w:val="22"/>
                <w:szCs w:val="22"/>
                <w:vertAlign w:val="subscript"/>
              </w:rPr>
              <w:t>98y2</w:t>
            </w:r>
            <w:r w:rsidRPr="001210E2">
              <w:rPr>
                <w:sz w:val="22"/>
                <w:szCs w:val="22"/>
              </w:rPr>
              <w:t xml:space="preserve"> (c), NBI and ECH power (d) and perturbed n=1 field (e) for 3 hybrid discharges with on-axis NBI (black and green traces) and off-axis NBI (red traces).</w:t>
            </w:r>
          </w:p>
        </w:tc>
      </w:tr>
    </w:tbl>
    <w:p w14:paraId="7FF0A645" w14:textId="77777777" w:rsidR="00AD3584" w:rsidRPr="00C603ED" w:rsidRDefault="00AD3584" w:rsidP="00AD3584">
      <w:pPr>
        <w:spacing w:after="240" w:line="480" w:lineRule="auto"/>
        <w:jc w:val="both"/>
      </w:pPr>
      <w:r w:rsidRPr="00C603ED">
        <w:t xml:space="preserve">in figure 2: for comparable density and </w:t>
      </w:r>
      <w:r w:rsidRPr="00C603ED">
        <w:rPr>
          <w:i/>
        </w:rPr>
        <w:t>q</w:t>
      </w:r>
      <w:r w:rsidRPr="00C603ED">
        <w:rPr>
          <w:i/>
          <w:vertAlign w:val="subscript"/>
        </w:rPr>
        <w:t>95</w:t>
      </w:r>
      <w:r w:rsidRPr="00C603ED">
        <w:t xml:space="preserve"> values, the hybrid discharge (black traces) reaches the same </w:t>
      </w:r>
      <w:r w:rsidRPr="00C603ED">
        <w:rPr>
          <w:rFonts w:ascii="Symbol" w:hAnsi="Symbol"/>
          <w:i/>
        </w:rPr>
        <w:sym w:font="Symbol" w:char="F062"/>
      </w:r>
      <w:r w:rsidRPr="00C603ED">
        <w:rPr>
          <w:vertAlign w:val="subscript"/>
        </w:rPr>
        <w:t>N</w:t>
      </w:r>
      <w:r w:rsidRPr="00C603ED">
        <w:t xml:space="preserve"> level as the high-</w:t>
      </w:r>
      <w:r w:rsidRPr="00C603ED">
        <w:rPr>
          <w:i/>
        </w:rPr>
        <w:t>q</w:t>
      </w:r>
      <w:r w:rsidRPr="00C603ED">
        <w:rPr>
          <w:i/>
          <w:vertAlign w:val="subscript"/>
        </w:rPr>
        <w:t>min</w:t>
      </w:r>
      <w:r w:rsidRPr="00C603ED">
        <w:t xml:space="preserve"> case (orange traces), while sustaining this </w:t>
      </w:r>
      <w:r w:rsidRPr="00C603ED">
        <w:rPr>
          <w:rFonts w:ascii="Symbol" w:hAnsi="Symbol"/>
          <w:i/>
        </w:rPr>
        <w:sym w:font="Symbol" w:char="F062"/>
      </w:r>
      <w:r w:rsidRPr="00C603ED">
        <w:rPr>
          <w:vertAlign w:val="subscript"/>
        </w:rPr>
        <w:t>N</w:t>
      </w:r>
      <w:r w:rsidRPr="00C603ED">
        <w:t xml:space="preserve"> for ~1 s longer duration. The H</w:t>
      </w:r>
      <w:r w:rsidRPr="00C603ED">
        <w:rPr>
          <w:vertAlign w:val="subscript"/>
        </w:rPr>
        <w:t>98y2</w:t>
      </w:r>
      <w:r w:rsidRPr="00C603ED">
        <w:t xml:space="preserve"> and V</w:t>
      </w:r>
      <w:r w:rsidRPr="00C603ED">
        <w:rPr>
          <w:vertAlign w:val="subscript"/>
        </w:rPr>
        <w:t>loop</w:t>
      </w:r>
      <w:r w:rsidRPr="00C603ED">
        <w:t xml:space="preserve"> values are also reproduced by the hybrid plasma, while the lower </w:t>
      </w:r>
      <w:r w:rsidRPr="00C603ED">
        <w:rPr>
          <w:i/>
        </w:rPr>
        <w:t>q</w:t>
      </w:r>
      <w:r w:rsidRPr="00C603ED">
        <w:rPr>
          <w:i/>
          <w:vertAlign w:val="subscript"/>
        </w:rPr>
        <w:t>min</w:t>
      </w:r>
      <w:r w:rsidRPr="00C603ED">
        <w:t xml:space="preserve">~1 is shown in the bottom part of the figure. </w:t>
      </w:r>
    </w:p>
    <w:p w14:paraId="4E27B2E8" w14:textId="77777777" w:rsidR="00AD3584" w:rsidRPr="00C603ED" w:rsidRDefault="00AD3584" w:rsidP="00AD3584">
      <w:pPr>
        <w:spacing w:after="240" w:line="480" w:lineRule="auto"/>
        <w:ind w:firstLine="360"/>
        <w:jc w:val="both"/>
      </w:pPr>
      <w:r w:rsidRPr="00C603ED">
        <w:t xml:space="preserve">Since it was observed that higher density yields better confinement, a line averaged density scan was performed, in order to explore higher </w:t>
      </w:r>
      <w:r w:rsidRPr="00C603ED">
        <w:rPr>
          <w:rFonts w:ascii="Symbol" w:hAnsi="Symbol"/>
          <w:i/>
        </w:rPr>
        <w:sym w:font="Symbol" w:char="F062"/>
      </w:r>
      <w:r w:rsidRPr="00C603ED">
        <w:rPr>
          <w:vertAlign w:val="subscript"/>
        </w:rPr>
        <w:t>N</w:t>
      </w:r>
      <w:r w:rsidRPr="00C603ED">
        <w:t xml:space="preserve"> levels, and investigate (i) at what density the positive effect on confinement stops, and (ii) what </w:t>
      </w:r>
      <w:r w:rsidRPr="00C603ED">
        <w:rPr>
          <w:rFonts w:ascii="Symbol" w:hAnsi="Symbol"/>
          <w:i/>
        </w:rPr>
        <w:sym w:font="Symbol" w:char="F062"/>
      </w:r>
      <w:r w:rsidRPr="00C603ED">
        <w:rPr>
          <w:vertAlign w:val="subscript"/>
        </w:rPr>
        <w:t>N</w:t>
      </w:r>
      <w:r w:rsidRPr="00C603ED">
        <w:t xml:space="preserve"> level can be achieved. Increasing the density increases </w:t>
      </w:r>
      <w:r w:rsidRPr="00C603ED">
        <w:rPr>
          <w:rFonts w:ascii="Symbol" w:hAnsi="Symbol"/>
          <w:i/>
        </w:rPr>
        <w:sym w:font="Symbol" w:char="F062"/>
      </w:r>
      <w:r w:rsidRPr="00C603ED">
        <w:rPr>
          <w:vertAlign w:val="subscript"/>
        </w:rPr>
        <w:t>N</w:t>
      </w:r>
      <w:r w:rsidRPr="00C603ED">
        <w:t>, which in turn increases f</w:t>
      </w:r>
      <w:r w:rsidRPr="00C603ED">
        <w:rPr>
          <w:vertAlign w:val="subscript"/>
        </w:rPr>
        <w:t>BS</w:t>
      </w:r>
      <w:r w:rsidRPr="00C603ED">
        <w:t xml:space="preserve">, but this may not be sufficient to counteract the decrease in CD efficiency with increased density. Therefore, the high density, higher </w:t>
      </w:r>
      <w:r w:rsidRPr="00C603ED">
        <w:rPr>
          <w:rFonts w:ascii="Symbol" w:hAnsi="Symbol"/>
          <w:i/>
        </w:rPr>
        <w:sym w:font="Symbol" w:char="F062"/>
      </w:r>
      <w:r w:rsidRPr="00C603ED">
        <w:rPr>
          <w:vertAlign w:val="subscript"/>
        </w:rPr>
        <w:t>N</w:t>
      </w:r>
      <w:r w:rsidRPr="00C603ED">
        <w:t xml:space="preserve"> shots move away from fully non-inductive conditions, but they are useful to study the MHD stability closer to the ideal with-wall limit. In figure 3 we show the comparison between a </w:t>
      </w:r>
      <w:r w:rsidR="003615FD">
        <w:rPr>
          <w:position w:val="-12"/>
        </w:rPr>
        <w:pict w14:anchorId="490415FB">
          <v:shape id="_x0000_i2087" type="#_x0000_t75" style="width:13pt;height:17pt">
            <v:imagedata r:id="rId705" o:title=""/>
          </v:shape>
        </w:pict>
      </w:r>
      <w:r w:rsidRPr="00C603ED">
        <w:t>~4</w:t>
      </w:r>
      <w:r w:rsidRPr="00C603ED">
        <w:sym w:font="Symbol" w:char="F0B4"/>
      </w:r>
      <w:r w:rsidRPr="00C603ED">
        <w:t>10</w:t>
      </w:r>
      <w:r w:rsidRPr="00C603ED">
        <w:rPr>
          <w:vertAlign w:val="superscript"/>
        </w:rPr>
        <w:t>19</w:t>
      </w:r>
      <w:r w:rsidRPr="00C603ED">
        <w:t xml:space="preserve"> m</w:t>
      </w:r>
      <w:r w:rsidRPr="00C603ED">
        <w:rPr>
          <w:vertAlign w:val="superscript"/>
        </w:rPr>
        <w:t> -3</w:t>
      </w:r>
      <w:r w:rsidRPr="00C603ED">
        <w:t xml:space="preserve"> and the </w:t>
      </w:r>
      <w:r w:rsidR="003615FD">
        <w:rPr>
          <w:position w:val="-12"/>
        </w:rPr>
        <w:pict w14:anchorId="3CCC29A2">
          <v:shape id="_x0000_i2088" type="#_x0000_t75" style="width:13pt;height:17pt">
            <v:imagedata r:id="rId706" o:title=""/>
          </v:shape>
        </w:pict>
      </w:r>
      <w:r w:rsidRPr="00C603ED">
        <w:t>~5</w:t>
      </w:r>
      <w:r w:rsidRPr="00C603ED">
        <w:sym w:font="Symbol" w:char="F0B4"/>
      </w:r>
      <w:r w:rsidRPr="00C603ED">
        <w:t>10</w:t>
      </w:r>
      <w:r w:rsidRPr="00C603ED">
        <w:rPr>
          <w:vertAlign w:val="superscript"/>
        </w:rPr>
        <w:t>19</w:t>
      </w:r>
      <w:r w:rsidRPr="00C603ED">
        <w:t xml:space="preserve"> m</w:t>
      </w:r>
      <w:r w:rsidRPr="00C603ED">
        <w:rPr>
          <w:vertAlign w:val="superscript"/>
        </w:rPr>
        <w:t>-3</w:t>
      </w:r>
      <w:r w:rsidRPr="00C603ED">
        <w:t xml:space="preserve"> case that yields the highest </w:t>
      </w:r>
      <w:r w:rsidRPr="00C603ED">
        <w:rPr>
          <w:rFonts w:ascii="Symbol" w:hAnsi="Symbol"/>
          <w:i/>
        </w:rPr>
        <w:sym w:font="Symbol" w:char="F062"/>
      </w:r>
      <w:r w:rsidRPr="00C603ED">
        <w:rPr>
          <w:vertAlign w:val="subscript"/>
        </w:rPr>
        <w:t>N</w:t>
      </w:r>
      <w:r w:rsidRPr="00C603ED">
        <w:t xml:space="preserve"> achieved in DIII-D hybrids so far. The shots plotted in black and green have on-axis NBI, while the one plotted in red is sustained with ~4 MW of off-axis NBI. All cases have P</w:t>
      </w:r>
      <w:r w:rsidRPr="00C603ED">
        <w:rPr>
          <w:vertAlign w:val="subscript"/>
        </w:rPr>
        <w:t>NBI</w:t>
      </w:r>
      <w:r w:rsidRPr="00C603ED">
        <w:t>~11 MW, P</w:t>
      </w:r>
      <w:r w:rsidRPr="00C603ED">
        <w:rPr>
          <w:vertAlign w:val="subscript"/>
        </w:rPr>
        <w:t>ECH</w:t>
      </w:r>
      <w:r w:rsidRPr="00C603ED">
        <w:t xml:space="preserve">~3.2 MW with central CD injection at </w:t>
      </w:r>
      <w:r w:rsidRPr="00C603ED">
        <w:rPr>
          <w:rFonts w:ascii="Symbol" w:hAnsi="Symbol"/>
          <w:i/>
        </w:rPr>
        <w:t></w:t>
      </w:r>
      <w:r w:rsidRPr="00C603ED">
        <w:t xml:space="preserve">~0.05-0.25. It is crucial to note that the plasma with ~36% of off-axis heating reaches exactly the same conditions and the same high </w:t>
      </w:r>
      <w:r w:rsidRPr="00C603ED">
        <w:rPr>
          <w:rFonts w:ascii="Symbol" w:hAnsi="Symbol"/>
          <w:i/>
        </w:rPr>
        <w:sym w:font="Symbol" w:char="F062"/>
      </w:r>
      <w:r w:rsidRPr="00C603ED">
        <w:rPr>
          <w:vertAlign w:val="subscript"/>
        </w:rPr>
        <w:t>N</w:t>
      </w:r>
      <w:r w:rsidRPr="00C603ED">
        <w:t xml:space="preserve"> as the case with on-axis NBI. This shows that there is no confinement penalty for moving parts of the NBI power away from </w:t>
      </w:r>
      <w:r w:rsidRPr="00C603ED">
        <w:rPr>
          <w:rFonts w:ascii="Symbol" w:hAnsi="Symbol"/>
          <w:i/>
        </w:rPr>
        <w:t></w:t>
      </w:r>
      <w:r w:rsidRPr="00C603ED">
        <w:t xml:space="preserve">=0, up to 40% of the normalised minor radius. On the other hand, when the density is increased by ~25% from </w:t>
      </w:r>
      <w:r>
        <w:br/>
      </w:r>
      <w:r w:rsidR="003615FD">
        <w:rPr>
          <w:position w:val="-12"/>
        </w:rPr>
        <w:pict w14:anchorId="7F65F175">
          <v:shape id="_x0000_i2089" type="#_x0000_t75" style="width:13pt;height:17pt">
            <v:imagedata r:id="rId707" o:title=""/>
          </v:shape>
        </w:pict>
      </w:r>
      <w:r w:rsidRPr="00C603ED">
        <w:t>~4</w:t>
      </w:r>
      <w:r w:rsidRPr="00C603ED">
        <w:sym w:font="Symbol" w:char="F0B4"/>
      </w:r>
      <w:r w:rsidRPr="00C603ED">
        <w:t>10</w:t>
      </w:r>
      <w:r w:rsidRPr="00C603ED">
        <w:rPr>
          <w:vertAlign w:val="superscript"/>
        </w:rPr>
        <w:t>19</w:t>
      </w:r>
      <w:r w:rsidRPr="00C603ED">
        <w:t xml:space="preserve"> m</w:t>
      </w:r>
      <w:r w:rsidRPr="00C603ED">
        <w:rPr>
          <w:vertAlign w:val="superscript"/>
        </w:rPr>
        <w:t>-3</w:t>
      </w:r>
      <w:r w:rsidRPr="00C603ED">
        <w:t xml:space="preserve">, the plasmas with </w:t>
      </w:r>
      <w:r w:rsidR="003615FD">
        <w:rPr>
          <w:position w:val="-12"/>
        </w:rPr>
        <w:pict w14:anchorId="04ED0BE5">
          <v:shape id="_x0000_i2090" type="#_x0000_t75" style="width:13pt;height:17pt">
            <v:imagedata r:id="rId708" o:title=""/>
          </v:shape>
        </w:pict>
      </w:r>
      <w:r w:rsidRPr="00C603ED">
        <w:t>~5</w:t>
      </w:r>
      <w:r w:rsidRPr="00C603ED">
        <w:sym w:font="Symbol" w:char="F0B4"/>
      </w:r>
      <w:r w:rsidRPr="00C603ED">
        <w:t>10</w:t>
      </w:r>
      <w:r w:rsidRPr="00C603ED">
        <w:rPr>
          <w:vertAlign w:val="superscript"/>
        </w:rPr>
        <w:t>19</w:t>
      </w:r>
      <w:r w:rsidRPr="00C603ED">
        <w:t xml:space="preserve"> m</w:t>
      </w:r>
      <w:r w:rsidRPr="00C603ED">
        <w:rPr>
          <w:vertAlign w:val="superscript"/>
        </w:rPr>
        <w:t xml:space="preserve">-3 </w:t>
      </w:r>
      <w:r w:rsidRPr="00C603ED">
        <w:t xml:space="preserve">reach </w:t>
      </w:r>
      <w:r w:rsidRPr="00C603ED">
        <w:rPr>
          <w:rFonts w:ascii="Symbol" w:hAnsi="Symbol"/>
          <w:i/>
        </w:rPr>
        <w:sym w:font="Symbol" w:char="F062"/>
      </w:r>
      <w:r w:rsidRPr="00C603ED">
        <w:rPr>
          <w:vertAlign w:val="subscript"/>
        </w:rPr>
        <w:t>N</w:t>
      </w:r>
      <w:r w:rsidRPr="00C603ED">
        <w:t xml:space="preserve"> ~4-4.2, a 10-15% increase from the </w:t>
      </w:r>
      <w:r w:rsidRPr="00C603ED">
        <w:rPr>
          <w:rFonts w:ascii="Symbol" w:hAnsi="Symbol"/>
          <w:i/>
        </w:rPr>
        <w:sym w:font="Symbol" w:char="F062"/>
      </w:r>
      <w:r w:rsidRPr="00C603ED">
        <w:rPr>
          <w:vertAlign w:val="subscript"/>
        </w:rPr>
        <w:t>N</w:t>
      </w:r>
      <w:r w:rsidRPr="00C603ED">
        <w:t> ~3.66 value. The H</w:t>
      </w:r>
      <w:r w:rsidRPr="00C603ED">
        <w:rPr>
          <w:vertAlign w:val="subscript"/>
        </w:rPr>
        <w:t>98y2</w:t>
      </w:r>
      <w:r w:rsidRPr="00C603ED">
        <w:t xml:space="preserve"> factor increases from ~1.55 to ~1.75, when </w:t>
      </w:r>
      <w:r w:rsidRPr="00C603ED">
        <w:rPr>
          <w:rFonts w:ascii="Symbol" w:hAnsi="Symbol"/>
          <w:i/>
        </w:rPr>
        <w:sym w:font="Symbol" w:char="F062"/>
      </w:r>
      <w:r w:rsidRPr="00C603ED">
        <w:rPr>
          <w:vertAlign w:val="subscript"/>
        </w:rPr>
        <w:t>N</w:t>
      </w:r>
      <w:r w:rsidRPr="00C603ED">
        <w:t xml:space="preserve"> increases up to </w:t>
      </w:r>
      <w:r w:rsidRPr="00C603ED">
        <w:rPr>
          <w:rFonts w:ascii="Symbol" w:hAnsi="Symbol"/>
          <w:i/>
        </w:rPr>
        <w:sym w:font="Symbol" w:char="F062"/>
      </w:r>
      <w:r w:rsidRPr="00C603ED">
        <w:rPr>
          <w:vertAlign w:val="subscript"/>
        </w:rPr>
        <w:t>N</w:t>
      </w:r>
      <w:r w:rsidRPr="00C603ED">
        <w:t xml:space="preserve"> ~4.2 just before a 2/1 tearing mode starts. This is true for both the on-axis and off-axis NBI cases. </w:t>
      </w:r>
    </w:p>
    <w:p w14:paraId="64074246" w14:textId="77777777" w:rsidR="00AD3584" w:rsidRPr="00C603ED" w:rsidRDefault="00AD3584" w:rsidP="00AD3584">
      <w:pPr>
        <w:spacing w:line="240" w:lineRule="exact"/>
        <w:ind w:firstLine="360"/>
      </w:pPr>
    </w:p>
    <w:p w14:paraId="05866906" w14:textId="77777777" w:rsidR="00AD3584" w:rsidRPr="00A26C53" w:rsidRDefault="00A26C53" w:rsidP="00A26C53">
      <w:pPr>
        <w:rPr>
          <w:b/>
        </w:rPr>
      </w:pPr>
      <w:r w:rsidRPr="00A26C53">
        <w:rPr>
          <w:b/>
        </w:rPr>
        <w:t xml:space="preserve">3. </w:t>
      </w:r>
      <w:r w:rsidR="00AD3584" w:rsidRPr="00A26C53">
        <w:rPr>
          <w:b/>
        </w:rPr>
        <w:t>MHD activity in high-</w:t>
      </w:r>
      <w:r w:rsidR="00AD3584" w:rsidRPr="00A26C53">
        <w:rPr>
          <w:rFonts w:ascii="Symbol" w:hAnsi="Symbol"/>
          <w:b/>
          <w:i/>
        </w:rPr>
        <w:sym w:font="Symbol" w:char="F062"/>
      </w:r>
      <w:r w:rsidR="00AD3584" w:rsidRPr="00A26C53">
        <w:rPr>
          <w:b/>
          <w:vertAlign w:val="subscript"/>
        </w:rPr>
        <w:t>N</w:t>
      </w:r>
      <w:r w:rsidR="00AD3584" w:rsidRPr="00A26C53">
        <w:rPr>
          <w:b/>
        </w:rPr>
        <w:t xml:space="preserve"> hybrids </w:t>
      </w:r>
    </w:p>
    <w:p w14:paraId="1077CCBF" w14:textId="77777777" w:rsidR="00A26C53" w:rsidRDefault="00A26C53" w:rsidP="00AD3584">
      <w:pPr>
        <w:spacing w:after="240" w:line="480" w:lineRule="auto"/>
        <w:jc w:val="both"/>
      </w:pPr>
    </w:p>
    <w:p w14:paraId="5EF66C63" w14:textId="77777777" w:rsidR="00AD3584" w:rsidRPr="00C603ED" w:rsidRDefault="00AD3584" w:rsidP="00AD3584">
      <w:pPr>
        <w:spacing w:after="240" w:line="480" w:lineRule="auto"/>
        <w:jc w:val="both"/>
      </w:pPr>
      <w:r w:rsidRPr="00C603ED">
        <w:t xml:space="preserve">Hybrid discharges with </w:t>
      </w:r>
      <w:r w:rsidRPr="00C603ED">
        <w:rPr>
          <w:rFonts w:ascii="Symbol" w:hAnsi="Symbol"/>
          <w:i/>
        </w:rPr>
        <w:sym w:font="Symbol" w:char="F062"/>
      </w:r>
      <w:r w:rsidRPr="00C603ED">
        <w:rPr>
          <w:vertAlign w:val="subscript"/>
        </w:rPr>
        <w:t>N</w:t>
      </w:r>
      <w:r w:rsidRPr="00C603ED">
        <w:sym w:font="Symbol" w:char="F0B3"/>
      </w:r>
      <w:r w:rsidRPr="00C603ED">
        <w:t xml:space="preserve">4 are limited by MHD modes, while the confinement increases enough to allow for potentially higher </w:t>
      </w:r>
      <w:r w:rsidRPr="00C603ED">
        <w:rPr>
          <w:rFonts w:ascii="Symbol" w:hAnsi="Symbol"/>
          <w:i/>
        </w:rPr>
        <w:sym w:font="Symbol" w:char="F062"/>
      </w:r>
      <w:r w:rsidRPr="00C603ED">
        <w:rPr>
          <w:vertAlign w:val="subscript"/>
        </w:rPr>
        <w:t>N</w:t>
      </w:r>
      <w:r w:rsidRPr="00C603ED">
        <w:t xml:space="preserve"> values, as suggested by the </w:t>
      </w:r>
      <w:r w:rsidRPr="00C603ED">
        <w:rPr>
          <w:rFonts w:ascii="Symbol" w:hAnsi="Symbol"/>
          <w:i/>
        </w:rPr>
        <w:sym w:font="Symbol" w:char="F062"/>
      </w:r>
      <w:r w:rsidRPr="00C603ED">
        <w:rPr>
          <w:vertAlign w:val="subscript"/>
        </w:rPr>
        <w:t>N</w:t>
      </w:r>
      <w:r w:rsidRPr="00C603ED">
        <w:t xml:space="preserve">=4.2 points. Before being terminated by the tearing instability, the </w:t>
      </w:r>
      <w:r w:rsidRPr="00C603ED">
        <w:rPr>
          <w:rFonts w:ascii="Symbol" w:hAnsi="Symbol"/>
          <w:i/>
        </w:rPr>
        <w:sym w:font="Symbol" w:char="F062"/>
      </w:r>
      <w:r w:rsidRPr="00C603ED">
        <w:rPr>
          <w:vertAlign w:val="subscript"/>
        </w:rPr>
        <w:t>N</w:t>
      </w:r>
      <w:r w:rsidRPr="00C603ED">
        <w:t xml:space="preserve">=4 cases have been sustained for ~800 ms on the flattop phase. The beneficial effect of increased density on the confinement saturates at </w:t>
      </w:r>
      <w:r w:rsidR="003615FD">
        <w:rPr>
          <w:position w:val="-12"/>
        </w:rPr>
        <w:pict w14:anchorId="14EE035F">
          <v:shape id="_x0000_i2091" type="#_x0000_t75" style="width:13pt;height:17pt">
            <v:imagedata r:id="rId709" o:title=""/>
          </v:shape>
        </w:pict>
      </w:r>
      <w:r w:rsidRPr="00C603ED">
        <w:t>~5</w:t>
      </w:r>
      <w:r w:rsidRPr="00C603ED">
        <w:sym w:font="Symbol" w:char="F0B4"/>
      </w:r>
      <w:r w:rsidRPr="00C603ED">
        <w:t>10</w:t>
      </w:r>
      <w:r w:rsidRPr="00C603ED">
        <w:rPr>
          <w:vertAlign w:val="superscript"/>
        </w:rPr>
        <w:t>19</w:t>
      </w:r>
      <w:r w:rsidRPr="00C603ED">
        <w:t xml:space="preserve"> m</w:t>
      </w:r>
      <w:r w:rsidRPr="00C603ED">
        <w:rPr>
          <w:vertAlign w:val="superscript"/>
        </w:rPr>
        <w:t>-3</w:t>
      </w:r>
      <w:r w:rsidRPr="00C603ED">
        <w:t xml:space="preserve">, i.e. the higher density discharges with </w:t>
      </w:r>
      <w:r w:rsidR="003615FD">
        <w:rPr>
          <w:position w:val="-12"/>
        </w:rPr>
        <w:pict w14:anchorId="0A040950">
          <v:shape id="_x0000_i2092" type="#_x0000_t75" style="width:13pt;height:17pt">
            <v:imagedata r:id="rId710" o:title=""/>
          </v:shape>
        </w:pict>
      </w:r>
      <w:r w:rsidRPr="00C603ED">
        <w:t>~6</w:t>
      </w:r>
      <w:r w:rsidRPr="00C603ED">
        <w:sym w:font="Symbol" w:char="F0B4"/>
      </w:r>
      <w:r w:rsidRPr="00C603ED">
        <w:t>10</w:t>
      </w:r>
      <w:r w:rsidRPr="00C603ED">
        <w:rPr>
          <w:vertAlign w:val="superscript"/>
        </w:rPr>
        <w:t>19</w:t>
      </w:r>
      <w:r w:rsidRPr="00C603ED">
        <w:t xml:space="preserve"> m</w:t>
      </w:r>
      <w:r w:rsidRPr="00C603ED">
        <w:rPr>
          <w:vertAlign w:val="superscript"/>
        </w:rPr>
        <w:t>-</w:t>
      </w:r>
      <w:r w:rsidRPr="00C603ED">
        <w:t xml:space="preserve">3 reach </w:t>
      </w:r>
      <w:r w:rsidRPr="00C603ED">
        <w:rPr>
          <w:rFonts w:ascii="Symbol" w:hAnsi="Symbol"/>
          <w:i/>
        </w:rPr>
        <w:sym w:font="Symbol" w:char="F062"/>
      </w:r>
      <w:r w:rsidRPr="00C603ED">
        <w:rPr>
          <w:vertAlign w:val="subscript"/>
        </w:rPr>
        <w:t>N</w:t>
      </w:r>
      <w:r w:rsidRPr="00C603ED">
        <w:t xml:space="preserve">~4, without any further improvement. The m=3/n=2, m=4/n=3 modes are beneficial for the scenario and the deleterious m=2/n=1 modes can be avoided up to </w:t>
      </w:r>
      <w:r w:rsidRPr="00C603ED">
        <w:rPr>
          <w:rFonts w:ascii="Symbol" w:hAnsi="Symbol"/>
          <w:i/>
        </w:rPr>
        <w:sym w:font="Symbol" w:char="F062"/>
      </w:r>
      <w:r w:rsidRPr="00C603ED">
        <w:rPr>
          <w:vertAlign w:val="subscript"/>
        </w:rPr>
        <w:t>N</w:t>
      </w:r>
      <w:r w:rsidRPr="00C603ED">
        <w:t>~3.6 (the discharges are</w:t>
      </w:r>
      <w:r>
        <w:t xml:space="preserve"> passively stable in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445"/>
      </w:tblGrid>
      <w:tr w:rsidR="00AD3584" w14:paraId="25FA1B01" w14:textId="77777777" w:rsidTr="00BD1E97">
        <w:tc>
          <w:tcPr>
            <w:tcW w:w="4445" w:type="dxa"/>
            <w:shd w:val="clear" w:color="auto" w:fill="auto"/>
          </w:tcPr>
          <w:p w14:paraId="2EA90A3A" w14:textId="77777777" w:rsidR="00AD3584" w:rsidRPr="00BD1E97" w:rsidRDefault="003615FD" w:rsidP="00BD1E97">
            <w:pPr>
              <w:rPr>
                <w:rFonts w:ascii="Times New Roman" w:eastAsia="Times New Roman" w:hAnsi="Times New Roman"/>
              </w:rPr>
            </w:pPr>
            <w:r>
              <w:rPr>
                <w:rFonts w:ascii="Times New Roman" w:eastAsia="Times New Roman" w:hAnsi="Times New Roman"/>
                <w:noProof/>
              </w:rPr>
              <w:pict w14:anchorId="57E60592">
                <v:shape id="_x0000_i2093" type="#_x0000_t75" style="width:211pt;height:243pt;visibility:visible">
                  <v:imagedata r:id="rId711" o:title="" cropbottom="6965f"/>
                </v:shape>
              </w:pict>
            </w:r>
          </w:p>
        </w:tc>
      </w:tr>
      <w:tr w:rsidR="00AD3584" w14:paraId="7583F8F2" w14:textId="77777777" w:rsidTr="00BD1E97">
        <w:tc>
          <w:tcPr>
            <w:tcW w:w="4445" w:type="dxa"/>
            <w:shd w:val="clear" w:color="auto" w:fill="auto"/>
          </w:tcPr>
          <w:p w14:paraId="06EAB73B" w14:textId="77777777" w:rsidR="00AD3584" w:rsidRPr="00BD1E97" w:rsidRDefault="00AD3584" w:rsidP="00BD1E97">
            <w:pPr>
              <w:rPr>
                <w:rFonts w:ascii="Times New Roman" w:eastAsia="Times New Roman" w:hAnsi="Times New Roman"/>
                <w:sz w:val="22"/>
                <w:szCs w:val="22"/>
              </w:rPr>
            </w:pPr>
            <w:r w:rsidRPr="00BD1E97">
              <w:rPr>
                <w:rFonts w:ascii="Times New Roman" w:eastAsia="Times New Roman" w:hAnsi="Times New Roman"/>
                <w:sz w:val="22"/>
                <w:szCs w:val="22"/>
              </w:rPr>
              <w:t>Fig. 4. Time evolution of β</w:t>
            </w:r>
            <w:r w:rsidRPr="00BD1E97">
              <w:rPr>
                <w:rFonts w:ascii="Times New Roman" w:eastAsia="Times New Roman" w:hAnsi="Times New Roman"/>
                <w:sz w:val="22"/>
                <w:szCs w:val="22"/>
                <w:vertAlign w:val="subscript"/>
              </w:rPr>
              <w:t>N</w:t>
            </w:r>
            <w:r w:rsidRPr="00BD1E97">
              <w:rPr>
                <w:rFonts w:ascii="Times New Roman" w:eastAsia="Times New Roman" w:hAnsi="Times New Roman"/>
                <w:sz w:val="22"/>
                <w:szCs w:val="22"/>
              </w:rPr>
              <w:t xml:space="preserve"> (a), continuous n=1 mode signal (b), time derivative of the radial field at the wall (c and d), and a zoom over the same traces (e and f) for two off-axis NBI hybrid discharges with </w:t>
            </w:r>
            <w:r w:rsidRPr="00BD1E97">
              <w:rPr>
                <w:rFonts w:ascii="Symbol" w:eastAsia="Times New Roman" w:hAnsi="Symbol"/>
                <w:sz w:val="22"/>
                <w:szCs w:val="22"/>
              </w:rPr>
              <w:t></w:t>
            </w:r>
            <w:r w:rsidRPr="00BD1E97">
              <w:rPr>
                <w:rFonts w:ascii="Times New Roman" w:eastAsia="Times New Roman" w:hAnsi="Times New Roman"/>
                <w:sz w:val="22"/>
                <w:szCs w:val="22"/>
                <w:vertAlign w:val="subscript"/>
              </w:rPr>
              <w:t>N</w:t>
            </w:r>
            <w:r w:rsidRPr="00BD1E97">
              <w:rPr>
                <w:rFonts w:ascii="Times New Roman" w:eastAsia="Times New Roman" w:hAnsi="Times New Roman"/>
                <w:sz w:val="22"/>
                <w:szCs w:val="22"/>
              </w:rPr>
              <w:t xml:space="preserve">=3.7 (stable, black trace) and </w:t>
            </w:r>
            <w:r w:rsidRPr="00BD1E97">
              <w:rPr>
                <w:rFonts w:ascii="Symbol" w:eastAsia="Times New Roman" w:hAnsi="Symbol"/>
                <w:sz w:val="22"/>
                <w:szCs w:val="22"/>
              </w:rPr>
              <w:t></w:t>
            </w:r>
            <w:r w:rsidRPr="00BD1E97">
              <w:rPr>
                <w:rFonts w:ascii="Times New Roman" w:eastAsia="Times New Roman" w:hAnsi="Times New Roman"/>
                <w:sz w:val="22"/>
                <w:szCs w:val="22"/>
                <w:vertAlign w:val="subscript"/>
              </w:rPr>
              <w:t>N</w:t>
            </w:r>
            <w:r w:rsidRPr="00BD1E97">
              <w:rPr>
                <w:rFonts w:ascii="Times New Roman" w:eastAsia="Times New Roman" w:hAnsi="Times New Roman"/>
                <w:sz w:val="22"/>
                <w:szCs w:val="22"/>
              </w:rPr>
              <w:t>=4 (unstable to a large n=1 rotating tearing mode at ~3.1 s, red traces). The green shaded area indicates the times with no large tearing modes and the presence of the fast bursting activity.</w:t>
            </w:r>
          </w:p>
        </w:tc>
      </w:tr>
    </w:tbl>
    <w:p w14:paraId="62F243B0" w14:textId="77777777" w:rsidR="00AD3584" w:rsidRPr="00C603ED" w:rsidRDefault="00AD3584" w:rsidP="00AD3584">
      <w:pPr>
        <w:spacing w:after="240" w:line="480" w:lineRule="auto"/>
        <w:jc w:val="both"/>
      </w:pPr>
      <w:r w:rsidRPr="00C603ED">
        <w:t xml:space="preserve">that case). However, bursts of MHD activity are present in several cases at this </w:t>
      </w:r>
      <w:r w:rsidRPr="00C603ED">
        <w:rPr>
          <w:rFonts w:ascii="Symbol" w:hAnsi="Symbol"/>
          <w:i/>
        </w:rPr>
        <w:sym w:font="Symbol" w:char="F062"/>
      </w:r>
      <w:r w:rsidRPr="00C603ED">
        <w:rPr>
          <w:vertAlign w:val="subscript"/>
        </w:rPr>
        <w:t>N</w:t>
      </w:r>
      <w:r w:rsidRPr="00C603ED">
        <w:t xml:space="preserve"> level, appearing as fishbone-like events with higher frequency with respect to the 2/1 tearing modes (</w:t>
      </w:r>
      <w:r w:rsidRPr="00C603ED">
        <w:rPr>
          <w:i/>
        </w:rPr>
        <w:t>f</w:t>
      </w:r>
      <w:r w:rsidRPr="00C603ED">
        <w:rPr>
          <w:vertAlign w:val="subscript"/>
        </w:rPr>
        <w:t>bursts</w:t>
      </w:r>
      <w:r w:rsidRPr="00C603ED">
        <w:t xml:space="preserve">~25-50 kHz, </w:t>
      </w:r>
      <w:r w:rsidRPr="00C603ED">
        <w:rPr>
          <w:i/>
        </w:rPr>
        <w:t>f</w:t>
      </w:r>
      <w:r w:rsidRPr="00C603ED">
        <w:rPr>
          <w:vertAlign w:val="subscript"/>
        </w:rPr>
        <w:t>2/1</w:t>
      </w:r>
      <w:r w:rsidRPr="00C603ED">
        <w:t xml:space="preserve">~10-15 kHz). These modes, shown in figure 4, have a fairly fast growth </w:t>
      </w:r>
      <w:r w:rsidRPr="00AF7A36">
        <w:t xml:space="preserve">time, </w:t>
      </w:r>
      <w:r w:rsidRPr="00AF7A36">
        <w:rPr>
          <w:rFonts w:ascii="Symbol" w:hAnsi="Symbol"/>
        </w:rPr>
        <w:t></w:t>
      </w:r>
      <w:r w:rsidRPr="00AF7A36">
        <w:rPr>
          <w:vertAlign w:val="subscript"/>
        </w:rPr>
        <w:t>bursts</w:t>
      </w:r>
      <w:r w:rsidRPr="00AF7A36">
        <w:t xml:space="preserve">~1 ms, compared to the tearing modes, which grow in </w:t>
      </w:r>
      <w:r w:rsidRPr="00AF7A36">
        <w:rPr>
          <w:rFonts w:ascii="Symbol" w:hAnsi="Symbol"/>
        </w:rPr>
        <w:t></w:t>
      </w:r>
      <w:r w:rsidRPr="00AF7A36">
        <w:rPr>
          <w:vertAlign w:val="subscript"/>
        </w:rPr>
        <w:t>TM</w:t>
      </w:r>
      <w:r w:rsidRPr="00AF7A36">
        <w:t>~10 ms. The radial field</w:t>
      </w:r>
      <w:r w:rsidRPr="00C603ED">
        <w:t xml:space="preserve"> measurements (time derivative) from a magnetic probe array are shown in the two bottom boxes, with a zoom over the recurrent bursts. The burst pattern is similar to a fishbone type mode, with in some cases an abrupt decay of the oscillations (box f). Given the large fraction of fast ions generated by the NBI system and the low </w:t>
      </w:r>
      <w:r w:rsidRPr="00C603ED">
        <w:rPr>
          <w:i/>
        </w:rPr>
        <w:t>q</w:t>
      </w:r>
      <w:r w:rsidRPr="00C603ED">
        <w:rPr>
          <w:i/>
          <w:vertAlign w:val="subscript"/>
        </w:rPr>
        <w:t>min</w:t>
      </w:r>
      <w:r w:rsidRPr="00C603ED">
        <w:t>~1, these modes would be consistent with fast-ion fishbones associated with the 1/1 surface. Nevertheless, the activity level does not decrease at higher density values, which is not consistent with expected fishbone behavior. When this type of activity ceases in the high-</w:t>
      </w:r>
      <w:r w:rsidRPr="00C603ED">
        <w:rPr>
          <w:rFonts w:ascii="Symbol" w:hAnsi="Symbol"/>
          <w:i/>
        </w:rPr>
        <w:sym w:font="Symbol" w:char="F062"/>
      </w:r>
      <w:r w:rsidRPr="00C603ED">
        <w:rPr>
          <w:vertAlign w:val="subscript"/>
        </w:rPr>
        <w:t>N</w:t>
      </w:r>
      <w:r w:rsidRPr="00C603ED">
        <w:t xml:space="preserve"> flattop phase, the normalized pressure usually increases, indicating that the confinement was partially degraded during the bursting events.</w:t>
      </w:r>
    </w:p>
    <w:p w14:paraId="031BA6CF" w14:textId="77777777" w:rsidR="00AD3584" w:rsidRPr="00C603ED" w:rsidRDefault="00AD3584" w:rsidP="00AD3584">
      <w:pPr>
        <w:spacing w:after="240" w:line="480" w:lineRule="auto"/>
        <w:ind w:firstLine="360"/>
        <w:jc w:val="both"/>
      </w:pPr>
      <w:r w:rsidRPr="00C603ED">
        <w:t xml:space="preserve">Another aspect of the MHD activity found in these high power plasmas is the presence of </w:t>
      </w:r>
      <w:r w:rsidRPr="00AF7A36">
        <w:t>Alfvén Eigenmodes (AEs), which develop at higher frequencies (</w:t>
      </w:r>
      <w:r w:rsidRPr="00AF7A36">
        <w:rPr>
          <w:i/>
        </w:rPr>
        <w:t>f</w:t>
      </w:r>
      <w:r w:rsidRPr="00AF7A36">
        <w:rPr>
          <w:i/>
          <w:vertAlign w:val="subscript"/>
        </w:rPr>
        <w:t>A</w:t>
      </w:r>
      <w:r w:rsidRPr="00AF7A36">
        <w:t xml:space="preserve">~200 kHz in these </w:t>
      </w:r>
      <w:r w:rsidRPr="00AF7A36">
        <w:rPr>
          <w:i/>
        </w:rPr>
        <w:t>q</w:t>
      </w:r>
      <w:r w:rsidRPr="00AF7A36">
        <w:rPr>
          <w:i/>
          <w:vertAlign w:val="subscript"/>
        </w:rPr>
        <w:t>min</w:t>
      </w:r>
      <w:r w:rsidRPr="00AF7A36">
        <w:t>~1</w:t>
      </w:r>
      <w:r w:rsidRPr="00C603ED">
        <w:t xml:space="preserve"> plasmas). The high-</w:t>
      </w:r>
      <w:r w:rsidRPr="00C603ED">
        <w:rPr>
          <w:rFonts w:ascii="Symbol" w:hAnsi="Symbol"/>
          <w:i/>
        </w:rPr>
        <w:sym w:font="Symbol" w:char="F062"/>
      </w:r>
      <w:r w:rsidRPr="00C603ED">
        <w:rPr>
          <w:vertAlign w:val="subscript"/>
        </w:rPr>
        <w:t>N</w:t>
      </w:r>
      <w:r w:rsidRPr="00C603ED">
        <w:t xml:space="preserve"> hybrids appear to have a low level AE activity, consistent with the standard low-</w:t>
      </w:r>
      <w:r w:rsidRPr="00C603ED">
        <w:rPr>
          <w:i/>
        </w:rPr>
        <w:t>q</w:t>
      </w:r>
      <w:r w:rsidRPr="00C603ED">
        <w:rPr>
          <w:i/>
          <w:vertAlign w:val="subscript"/>
        </w:rPr>
        <w:t>min</w:t>
      </w:r>
      <w:r>
        <w:t xml:space="preserve"> plasmas. The amplitude of the </w:t>
      </w:r>
      <w:r w:rsidRPr="00C603ED">
        <w:t xml:space="preserve">AE activity decreases with increasing values of toroidal field, while the use of off-axis NB power does not appear to reduce it. In figure 5 we show an example of the typical density fluctuation spectrogram in the AE frequency range, obtained by evaluating the cross-power of two line-averaged density chords of the CO2 system. The low frequency activity (50-75 kHz) in the higher </w:t>
      </w:r>
      <w:r w:rsidRPr="00C603ED">
        <w:rPr>
          <w:rFonts w:ascii="Symbol" w:hAnsi="Symbol"/>
          <w:i/>
        </w:rPr>
        <w:sym w:font="Symbol" w:char="F062"/>
      </w:r>
      <w:r w:rsidRPr="00C603ED">
        <w:rPr>
          <w:vertAlign w:val="subscript"/>
        </w:rPr>
        <w:t>N</w:t>
      </w:r>
      <w:r w:rsidRPr="00C603ED">
        <w:t xml:space="preserve"> cases (boxes c and d) represents the previously discussed fishbone-like bursts, while the AE appear at a low level around and above the white dashed line, representing the AE frequency for those plasmas. The higher </w:t>
      </w:r>
      <w:r w:rsidRPr="00C603ED">
        <w:rPr>
          <w:rFonts w:ascii="Symbol" w:hAnsi="Symbol"/>
          <w:i/>
        </w:rPr>
        <w:sym w:font="Symbol" w:char="F062"/>
      </w:r>
      <w:r w:rsidRPr="00C603ED">
        <w:rPr>
          <w:vertAlign w:val="subscript"/>
        </w:rPr>
        <w:t>N</w:t>
      </w:r>
      <w:r w:rsidRPr="00C603ED">
        <w:t xml:space="preserve"> cases are characterized by higher line averaged density and, of the two cases presented in boxes c and d, the discharge with off-axis NBI (box d) shows a slightly higher AE activity, before the 2/1 tearing mode is triggered (~3 s).  </w:t>
      </w:r>
    </w:p>
    <w:p w14:paraId="56DB0DF1" w14:textId="77777777" w:rsidR="00AD3584" w:rsidRPr="00A26C53" w:rsidRDefault="00A26C53" w:rsidP="00A26C53">
      <w:pPr>
        <w:rPr>
          <w:b/>
        </w:rPr>
      </w:pPr>
      <w:r w:rsidRPr="00A26C53">
        <w:rPr>
          <w:b/>
        </w:rPr>
        <w:t xml:space="preserve">4. </w:t>
      </w:r>
      <w:r w:rsidR="00AD3584" w:rsidRPr="00A26C53">
        <w:rPr>
          <w:b/>
        </w:rPr>
        <w:t>Pressure and current drive in hybrid plasmas with on- and off-axis NBI</w:t>
      </w:r>
    </w:p>
    <w:p w14:paraId="2CB2BFFB" w14:textId="77777777" w:rsidR="00A26C53" w:rsidRPr="00C603ED" w:rsidRDefault="00A26C53" w:rsidP="00A26C53"/>
    <w:p w14:paraId="607BBA1A" w14:textId="77777777" w:rsidR="00AD3584" w:rsidRPr="00C603ED" w:rsidRDefault="00AD3584" w:rsidP="00AD3584">
      <w:pPr>
        <w:spacing w:after="240" w:line="480" w:lineRule="auto"/>
        <w:jc w:val="both"/>
      </w:pPr>
      <w:r w:rsidRPr="00C603ED">
        <w:t xml:space="preserve">The concept of broadening the pressure and current profiles to enhance the MHD stability has been applied to higher </w:t>
      </w:r>
      <w:r w:rsidRPr="00C603ED">
        <w:rPr>
          <w:i/>
        </w:rPr>
        <w:t>q</w:t>
      </w:r>
      <w:r w:rsidRPr="002657DE">
        <w:rPr>
          <w:i/>
          <w:vertAlign w:val="subscript"/>
        </w:rPr>
        <w:t>min</w:t>
      </w:r>
      <w:r w:rsidRPr="00C603ED">
        <w:t xml:space="preserve"> scenarios with some success [8,10] The same amount of off-axis power (~4 MW) was used in DIII-D hybrid discharges to evaluate whether (i) the resulting profiles would be in fact broader, given the somewhat fixed central portion of the plasma, and (ii) the ideal and tearing MHD stability would be affected. The fast-ion pressure and density profiles are calculated by means of the NUBEAM code, tuned with an ad-hoc time-varying parameter representing a fast-ion diffusion coefficient so that the calculated stored energy matches the measured plasma stored energy values during the discharges. In figure 6 we </w:t>
      </w:r>
      <w:r>
        <w:br/>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518"/>
      </w:tblGrid>
      <w:tr w:rsidR="00AD3584" w14:paraId="4E56F429" w14:textId="77777777" w:rsidTr="00AD3584">
        <w:tc>
          <w:tcPr>
            <w:tcW w:w="4518" w:type="dxa"/>
            <w:shd w:val="clear" w:color="auto" w:fill="auto"/>
          </w:tcPr>
          <w:p w14:paraId="059F60F3" w14:textId="77777777" w:rsidR="00AD3584" w:rsidRDefault="003615FD" w:rsidP="00AD3584">
            <w:r>
              <w:rPr>
                <w:noProof/>
              </w:rPr>
              <w:pict w14:anchorId="2E70A521">
                <v:shape id="_x0000_i2094" type="#_x0000_t75" style="width:212pt;height:162pt;visibility:visible">
                  <v:imagedata r:id="rId712" o:title="" cropbottom="9118f"/>
                </v:shape>
              </w:pict>
            </w:r>
          </w:p>
        </w:tc>
      </w:tr>
      <w:tr w:rsidR="00AD3584" w14:paraId="6009DE7D" w14:textId="77777777" w:rsidTr="00AD3584">
        <w:tc>
          <w:tcPr>
            <w:tcW w:w="4518" w:type="dxa"/>
            <w:shd w:val="clear" w:color="auto" w:fill="auto"/>
          </w:tcPr>
          <w:p w14:paraId="78E1B756" w14:textId="77777777" w:rsidR="00AD3584" w:rsidRPr="00DF374F" w:rsidRDefault="00AD3584" w:rsidP="00AD3584">
            <w:pPr>
              <w:widowControl w:val="0"/>
              <w:autoSpaceDE w:val="0"/>
              <w:autoSpaceDN w:val="0"/>
              <w:adjustRightInd w:val="0"/>
              <w:rPr>
                <w:sz w:val="22"/>
                <w:szCs w:val="22"/>
              </w:rPr>
            </w:pPr>
            <w:r w:rsidRPr="00DF374F">
              <w:rPr>
                <w:sz w:val="22"/>
                <w:szCs w:val="22"/>
              </w:rPr>
              <w:t>Fig. 5. Spectrogram of the high frequency MHD activity amplitude based on the density fluctuations measured by the CO2 system. Discharges with on-axis beams on the left column, with off-axis NBI on the right, β</w:t>
            </w:r>
            <w:r w:rsidRPr="00DF374F">
              <w:rPr>
                <w:sz w:val="22"/>
                <w:szCs w:val="22"/>
                <w:vertAlign w:val="subscript"/>
              </w:rPr>
              <w:t>N</w:t>
            </w:r>
            <w:r w:rsidRPr="00DF374F">
              <w:rPr>
                <w:sz w:val="22"/>
                <w:szCs w:val="22"/>
              </w:rPr>
              <w:t xml:space="preserve"> =3.66 on the top row, β</w:t>
            </w:r>
            <w:r w:rsidRPr="00DF374F">
              <w:rPr>
                <w:sz w:val="22"/>
                <w:szCs w:val="22"/>
                <w:vertAlign w:val="subscript"/>
              </w:rPr>
              <w:t>N</w:t>
            </w:r>
            <w:r w:rsidRPr="00DF374F">
              <w:rPr>
                <w:sz w:val="22"/>
                <w:szCs w:val="22"/>
              </w:rPr>
              <w:t xml:space="preserve"> =4 on the bottom row.</w:t>
            </w:r>
          </w:p>
          <w:p w14:paraId="06435468" w14:textId="77777777" w:rsidR="00AD3584" w:rsidRDefault="00AD3584" w:rsidP="00AD3584">
            <w:r w:rsidRPr="00DF374F">
              <w:rPr>
                <w:sz w:val="22"/>
                <w:szCs w:val="22"/>
              </w:rPr>
              <w:t>Figure 6 Fast-ion pressure profiles for on-axis (black) and off-axis NBI discharges (red), for β</w:t>
            </w:r>
            <w:r w:rsidRPr="00DF374F">
              <w:rPr>
                <w:sz w:val="22"/>
                <w:szCs w:val="22"/>
                <w:vertAlign w:val="subscript"/>
              </w:rPr>
              <w:t>N</w:t>
            </w:r>
            <w:r w:rsidRPr="00DF374F">
              <w:rPr>
                <w:sz w:val="22"/>
                <w:szCs w:val="22"/>
              </w:rPr>
              <w:t xml:space="preserve"> flattop of 3.6 (left box) and β</w:t>
            </w:r>
            <w:r w:rsidRPr="00DF374F">
              <w:rPr>
                <w:sz w:val="22"/>
                <w:szCs w:val="22"/>
                <w:vertAlign w:val="subscript"/>
              </w:rPr>
              <w:t>N</w:t>
            </w:r>
            <w:r w:rsidRPr="00DF374F">
              <w:rPr>
                <w:sz w:val="22"/>
                <w:szCs w:val="22"/>
              </w:rPr>
              <w:t xml:space="preserve"> =4 (right box).</w:t>
            </w:r>
          </w:p>
        </w:tc>
      </w:tr>
    </w:tbl>
    <w:p w14:paraId="75A950E7" w14:textId="77777777" w:rsidR="00BD1E97" w:rsidRPr="00BD1E97" w:rsidRDefault="00BD1E97" w:rsidP="00BD1E97">
      <w:pPr>
        <w:rPr>
          <w:vanish/>
        </w:rPr>
      </w:pPr>
    </w:p>
    <w:tbl>
      <w:tblPr>
        <w:tblpPr w:leftFromText="180" w:rightFromText="180" w:vertAnchor="text" w:horzAnchor="page" w:tblpX="7390" w:tblpY="5945"/>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556"/>
      </w:tblGrid>
      <w:tr w:rsidR="00AD3584" w14:paraId="1AAFDC9A" w14:textId="77777777" w:rsidTr="00AD3584">
        <w:tc>
          <w:tcPr>
            <w:tcW w:w="3553" w:type="dxa"/>
            <w:shd w:val="clear" w:color="auto" w:fill="auto"/>
          </w:tcPr>
          <w:p w14:paraId="7B91928B" w14:textId="77777777" w:rsidR="00AD3584" w:rsidRDefault="003615FD" w:rsidP="00AD3584">
            <w:pPr>
              <w:pStyle w:val="affil"/>
              <w:spacing w:line="240" w:lineRule="auto"/>
              <w:ind w:firstLine="0"/>
              <w:contextualSpacing/>
            </w:pPr>
            <w:r>
              <w:rPr>
                <w:noProof/>
              </w:rPr>
              <w:pict w14:anchorId="327BBCD4">
                <v:shape id="_x0000_i2095" type="#_x0000_t75" style="width:167pt;height:290pt;visibility:visible">
                  <v:imagedata r:id="rId713" o:title="" cropbottom="5200f"/>
                </v:shape>
              </w:pict>
            </w:r>
          </w:p>
        </w:tc>
      </w:tr>
      <w:tr w:rsidR="00AD3584" w14:paraId="3830D95A" w14:textId="77777777" w:rsidTr="00AD3584">
        <w:tc>
          <w:tcPr>
            <w:tcW w:w="3553" w:type="dxa"/>
            <w:shd w:val="clear" w:color="auto" w:fill="auto"/>
          </w:tcPr>
          <w:p w14:paraId="67AECE65" w14:textId="77777777" w:rsidR="00AD3584" w:rsidRPr="00500C1E" w:rsidRDefault="00AD3584" w:rsidP="00AD3584">
            <w:pPr>
              <w:pStyle w:val="affil"/>
              <w:spacing w:line="240" w:lineRule="auto"/>
              <w:ind w:firstLine="0"/>
              <w:contextualSpacing/>
              <w:rPr>
                <w:sz w:val="22"/>
                <w:szCs w:val="22"/>
              </w:rPr>
            </w:pPr>
            <w:r w:rsidRPr="00500C1E">
              <w:rPr>
                <w:sz w:val="22"/>
                <w:szCs w:val="22"/>
              </w:rPr>
              <w:t>Fig. 6.  Fast-ion pressure profiles for on-axis (black) and off-axis NBI discharges (red), for β</w:t>
            </w:r>
            <w:r w:rsidRPr="00500C1E">
              <w:rPr>
                <w:sz w:val="22"/>
                <w:szCs w:val="22"/>
                <w:vertAlign w:val="subscript"/>
              </w:rPr>
              <w:t>N</w:t>
            </w:r>
            <w:r w:rsidRPr="00500C1E">
              <w:rPr>
                <w:sz w:val="22"/>
                <w:szCs w:val="22"/>
              </w:rPr>
              <w:t xml:space="preserve"> flattop of 3.6 (left box) and β</w:t>
            </w:r>
            <w:r w:rsidRPr="00500C1E">
              <w:rPr>
                <w:sz w:val="22"/>
                <w:szCs w:val="22"/>
                <w:vertAlign w:val="subscript"/>
              </w:rPr>
              <w:t>N</w:t>
            </w:r>
            <w:r w:rsidRPr="00500C1E">
              <w:rPr>
                <w:sz w:val="22"/>
                <w:szCs w:val="22"/>
              </w:rPr>
              <w:t xml:space="preserve"> =4 (right box).</w:t>
            </w:r>
          </w:p>
        </w:tc>
      </w:tr>
    </w:tbl>
    <w:p w14:paraId="450F114F" w14:textId="77777777" w:rsidR="00AD3584" w:rsidRPr="00AF7A36" w:rsidRDefault="00AD3584" w:rsidP="00AD3584">
      <w:pPr>
        <w:spacing w:after="240" w:line="480" w:lineRule="auto"/>
        <w:jc w:val="both"/>
      </w:pPr>
      <w:r w:rsidRPr="00C603ED">
        <w:t xml:space="preserve">compare the fast-ion pressure profiles of 2 set of discharges which reach </w:t>
      </w:r>
      <w:r w:rsidRPr="00C603ED">
        <w:rPr>
          <w:rFonts w:ascii="Symbol" w:hAnsi="Symbol"/>
          <w:i/>
        </w:rPr>
        <w:sym w:font="Symbol" w:char="F062"/>
      </w:r>
      <w:r w:rsidRPr="00C603ED">
        <w:rPr>
          <w:vertAlign w:val="subscript"/>
        </w:rPr>
        <w:t>N</w:t>
      </w:r>
      <w:r w:rsidRPr="00C603ED">
        <w:t xml:space="preserve">~3.6 (left box) and </w:t>
      </w:r>
      <w:r w:rsidRPr="00C603ED">
        <w:rPr>
          <w:rFonts w:ascii="Symbol" w:hAnsi="Symbol"/>
          <w:i/>
        </w:rPr>
        <w:sym w:font="Symbol" w:char="F062"/>
      </w:r>
      <w:r w:rsidRPr="00C603ED">
        <w:rPr>
          <w:vertAlign w:val="subscript"/>
        </w:rPr>
        <w:t>N</w:t>
      </w:r>
      <w:r w:rsidRPr="00C603ED">
        <w:t xml:space="preserve">=4 (right box) with and without off-axis power. In the </w:t>
      </w:r>
      <w:r w:rsidRPr="00C603ED">
        <w:rPr>
          <w:rFonts w:ascii="Symbol" w:hAnsi="Symbol"/>
          <w:i/>
        </w:rPr>
        <w:sym w:font="Symbol" w:char="F062"/>
      </w:r>
      <w:r w:rsidRPr="00C603ED">
        <w:rPr>
          <w:vertAlign w:val="subscript"/>
        </w:rPr>
        <w:t>N</w:t>
      </w:r>
      <w:r w:rsidRPr="00C603ED">
        <w:t xml:space="preserve">=3.6 case, the line averaged density is </w:t>
      </w:r>
      <w:r w:rsidR="003615FD">
        <w:rPr>
          <w:position w:val="-12"/>
        </w:rPr>
        <w:pict w14:anchorId="5007E2B0">
          <v:shape id="_x0000_i2096" type="#_x0000_t75" style="width:13pt;height:17pt">
            <v:imagedata r:id="rId714" o:title=""/>
          </v:shape>
        </w:pict>
      </w:r>
      <w:r w:rsidRPr="00C603ED">
        <w:t>~4x10</w:t>
      </w:r>
      <w:r w:rsidRPr="00C603ED">
        <w:rPr>
          <w:vertAlign w:val="superscript"/>
        </w:rPr>
        <w:t>19</w:t>
      </w:r>
      <w:r w:rsidRPr="00C603ED">
        <w:t xml:space="preserve"> m</w:t>
      </w:r>
      <w:r w:rsidRPr="00C603ED">
        <w:rPr>
          <w:vertAlign w:val="superscript"/>
        </w:rPr>
        <w:t>-</w:t>
      </w:r>
      <w:r w:rsidRPr="00C603ED">
        <w:t xml:space="preserve">3 and the off-axis injection has a significant effect on the pressure profile (several profiles from the </w:t>
      </w:r>
      <w:r w:rsidRPr="00C603ED">
        <w:rPr>
          <w:rFonts w:ascii="Symbol" w:hAnsi="Symbol"/>
          <w:i/>
        </w:rPr>
        <w:sym w:font="Symbol" w:char="F062"/>
      </w:r>
      <w:r w:rsidRPr="00C603ED">
        <w:rPr>
          <w:vertAlign w:val="subscript"/>
        </w:rPr>
        <w:t>N</w:t>
      </w:r>
      <w:r w:rsidRPr="00C603ED">
        <w:t xml:space="preserve"> flattop phase of both discharges are plotted to indicate the variability of the results). The fast ion content inside </w:t>
      </w:r>
      <w:r w:rsidRPr="00C603ED">
        <w:rPr>
          <w:rFonts w:ascii="Symbol" w:hAnsi="Symbol"/>
          <w:i/>
        </w:rPr>
        <w:t></w:t>
      </w:r>
      <w:r w:rsidRPr="00C603ED">
        <w:t xml:space="preserve">~0.45 is significantly reduced in the case of off-axis NBI, and the central fast-ion pressure values are 2.5-3 times higher in the case of the on-axis NBI. In the right box the higher </w:t>
      </w:r>
      <w:r w:rsidRPr="00C603ED">
        <w:rPr>
          <w:rFonts w:ascii="Symbol" w:hAnsi="Symbol"/>
          <w:i/>
        </w:rPr>
        <w:sym w:font="Symbol" w:char="F062"/>
      </w:r>
      <w:r w:rsidRPr="00C603ED">
        <w:rPr>
          <w:vertAlign w:val="subscript"/>
        </w:rPr>
        <w:t>N</w:t>
      </w:r>
      <w:r w:rsidRPr="00C603ED">
        <w:t xml:space="preserve"> set is shown, where the density is also higher (</w:t>
      </w:r>
      <w:r w:rsidR="003615FD">
        <w:rPr>
          <w:position w:val="-12"/>
        </w:rPr>
        <w:pict w14:anchorId="59905353">
          <v:shape id="_x0000_i2097" type="#_x0000_t75" style="width:13pt;height:17pt">
            <v:imagedata r:id="rId715" o:title=""/>
          </v:shape>
        </w:pict>
      </w:r>
      <w:r w:rsidRPr="00C603ED">
        <w:t>~5x10</w:t>
      </w:r>
      <w:r w:rsidRPr="00C603ED">
        <w:rPr>
          <w:vertAlign w:val="superscript"/>
        </w:rPr>
        <w:t>19</w:t>
      </w:r>
      <w:r w:rsidRPr="00C603ED">
        <w:t xml:space="preserve"> m</w:t>
      </w:r>
      <w:r w:rsidRPr="00C603ED">
        <w:rPr>
          <w:vertAlign w:val="superscript"/>
        </w:rPr>
        <w:t>-3</w:t>
      </w:r>
      <w:r w:rsidRPr="00C603ED">
        <w:t xml:space="preserve">), and the impact of the off-axis power is less pronounced. For the higher density cases the off-axis fast-ion pressure profiles appear only slightly less peaked, with a factor of ~1.6 between the central </w:t>
      </w:r>
      <w:r w:rsidRPr="00AF7A36">
        <w:t xml:space="preserve">pressure of the on-axis NBI and the off-axis NBI cases. The fast-ion </w:t>
      </w:r>
      <w:r w:rsidRPr="00AF7A36">
        <w:rPr>
          <w:rFonts w:ascii="Symbol" w:hAnsi="Symbol"/>
          <w:i/>
        </w:rPr>
        <w:sym w:font="Symbol" w:char="F062"/>
      </w:r>
      <w:r w:rsidRPr="00AF7A36">
        <w:rPr>
          <w:vertAlign w:val="subscript"/>
        </w:rPr>
        <w:t>N</w:t>
      </w:r>
      <w:r w:rsidRPr="00AF7A36">
        <w:t xml:space="preserve"> is </w:t>
      </w:r>
      <w:r w:rsidRPr="00AF7A36">
        <w:rPr>
          <w:rFonts w:ascii="Symbol" w:hAnsi="Symbol"/>
          <w:i/>
        </w:rPr>
        <w:t></w:t>
      </w:r>
      <w:r w:rsidRPr="00AF7A36">
        <w:rPr>
          <w:i/>
          <w:vertAlign w:val="subscript"/>
        </w:rPr>
        <w:t>fast</w:t>
      </w:r>
      <w:r w:rsidRPr="00AF7A36">
        <w:t xml:space="preserve">~19-26% for the on-axis NBI cases, while it's slightly lower, </w:t>
      </w:r>
      <w:r w:rsidRPr="00AF7A36">
        <w:rPr>
          <w:rFonts w:ascii="Symbol" w:hAnsi="Symbol"/>
          <w:i/>
        </w:rPr>
        <w:t></w:t>
      </w:r>
      <w:r w:rsidRPr="00AF7A36">
        <w:rPr>
          <w:i/>
          <w:vertAlign w:val="subscript"/>
        </w:rPr>
        <w:t>fast</w:t>
      </w:r>
      <w:r w:rsidRPr="00AF7A36">
        <w:t xml:space="preserve">~18-24%, for the off-axis cases. </w:t>
      </w:r>
    </w:p>
    <w:p w14:paraId="6E17E5B4" w14:textId="77777777" w:rsidR="00AD3584" w:rsidRPr="00C603ED" w:rsidRDefault="00AD3584" w:rsidP="00AD3584">
      <w:pPr>
        <w:pStyle w:val="affil"/>
        <w:spacing w:after="240"/>
      </w:pPr>
      <w:r w:rsidRPr="00C603ED">
        <w:t>Since the thermal pressure changes in moving from on-axis to off-axis NBI are very limited, the fast-ion effects have a small impact on the overall changes in the pressure peaking factor (</w:t>
      </w:r>
      <w:r w:rsidRPr="00C603ED">
        <w:rPr>
          <w:i/>
        </w:rPr>
        <w:t>f</w:t>
      </w:r>
      <w:r w:rsidRPr="00C603ED">
        <w:rPr>
          <w:i/>
          <w:vertAlign w:val="subscript"/>
        </w:rPr>
        <w:t>p</w:t>
      </w:r>
      <w:r w:rsidRPr="00C603ED">
        <w:t>=p</w:t>
      </w:r>
      <w:r w:rsidRPr="00C603ED">
        <w:rPr>
          <w:vertAlign w:val="subscript"/>
        </w:rPr>
        <w:t>(</w:t>
      </w:r>
      <w:r w:rsidRPr="00C603ED">
        <w:rPr>
          <w:rFonts w:ascii="Symbol" w:hAnsi="Symbol"/>
          <w:i/>
          <w:vertAlign w:val="subscript"/>
        </w:rPr>
        <w:t></w:t>
      </w:r>
      <w:r w:rsidRPr="00C603ED">
        <w:rPr>
          <w:vertAlign w:val="subscript"/>
        </w:rPr>
        <w:t>=0)</w:t>
      </w:r>
      <w:r w:rsidRPr="00C603ED">
        <w:t xml:space="preserve">/&lt;p&gt;, where the brackets represent the volume averaged pressure) of the database. This is shown in figure 7, where the pressure peaking factors of all the discharges with (red squares) and without (black circles) off-axis NBI are plotted against the achieved </w:t>
      </w:r>
      <w:r w:rsidRPr="00C603ED">
        <w:rPr>
          <w:rFonts w:ascii="Symbol" w:hAnsi="Symbol"/>
          <w:i/>
        </w:rPr>
        <w:sym w:font="Symbol" w:char="F062"/>
      </w:r>
      <w:r w:rsidRPr="00C603ED">
        <w:rPr>
          <w:vertAlign w:val="subscript"/>
        </w:rPr>
        <w:t>N</w:t>
      </w:r>
      <w:r w:rsidRPr="00C603ED">
        <w:t xml:space="preserve">, for several time slices on </w:t>
      </w:r>
      <w:r w:rsidRPr="00AF7A36">
        <w:t xml:space="preserve">their stationary </w:t>
      </w:r>
      <w:r w:rsidRPr="00AF7A36">
        <w:rPr>
          <w:rFonts w:ascii="Symbol" w:hAnsi="Symbol"/>
          <w:i/>
        </w:rPr>
        <w:sym w:font="Symbol" w:char="F062"/>
      </w:r>
      <w:r w:rsidRPr="00AF7A36">
        <w:rPr>
          <w:vertAlign w:val="subscript"/>
        </w:rPr>
        <w:t>N</w:t>
      </w:r>
      <w:r w:rsidRPr="00AF7A36">
        <w:t xml:space="preserve"> flattops. We separated the cases with a DN-biased upwards plasma shape (empty symbols) from the DN-biased downwards plasmas (full symbols) in the plot. The 3 discharges with upper-biased shape have line-averaged density of </w:t>
      </w:r>
      <w:r w:rsidR="003615FD">
        <w:rPr>
          <w:position w:val="-12"/>
        </w:rPr>
        <w:pict w14:anchorId="10D98BBE">
          <v:shape id="_x0000_i2098" type="#_x0000_t75" style="width:13pt;height:17pt">
            <v:imagedata r:id="rId716" o:title=""/>
          </v:shape>
        </w:pict>
      </w:r>
      <w:r w:rsidRPr="00AF7A36">
        <w:t>~3.6x10</w:t>
      </w:r>
      <w:r w:rsidRPr="00AF7A36">
        <w:rPr>
          <w:vertAlign w:val="superscript"/>
        </w:rPr>
        <w:t>19</w:t>
      </w:r>
      <w:r w:rsidRPr="00AF7A36">
        <w:t xml:space="preserve"> m</w:t>
      </w:r>
      <w:r w:rsidRPr="00AF7A36">
        <w:rPr>
          <w:vertAlign w:val="superscript"/>
        </w:rPr>
        <w:t>-3</w:t>
      </w:r>
      <w:r w:rsidRPr="00AF7A36">
        <w:t xml:space="preserve">, about 16% lower than the best lower-biased shots. The lower density yields slightly lower </w:t>
      </w:r>
      <w:r w:rsidRPr="00AF7A36">
        <w:rPr>
          <w:rFonts w:ascii="Symbol" w:hAnsi="Symbol"/>
          <w:i/>
        </w:rPr>
        <w:sym w:font="Symbol" w:char="F062"/>
      </w:r>
      <w:r w:rsidRPr="00AF7A36">
        <w:rPr>
          <w:vertAlign w:val="subscript"/>
        </w:rPr>
        <w:t>N</w:t>
      </w:r>
      <w:r w:rsidRPr="00AF7A36">
        <w:t xml:space="preserve"> values, and higher pressure peaking values for the off-axis NBI cases. Noting that the zero is suppressed in</w:t>
      </w:r>
      <w:r w:rsidRPr="00C603ED">
        <w:t xml:space="preserve"> the plot, for comparable </w:t>
      </w:r>
      <w:r w:rsidRPr="00C603ED">
        <w:rPr>
          <w:rFonts w:ascii="Symbol" w:hAnsi="Symbol"/>
          <w:i/>
        </w:rPr>
        <w:sym w:font="Symbol" w:char="F062"/>
      </w:r>
      <w:r w:rsidRPr="00C603ED">
        <w:rPr>
          <w:i/>
          <w:vertAlign w:val="subscript"/>
        </w:rPr>
        <w:t>N</w:t>
      </w:r>
      <w:r w:rsidRPr="00C603ED">
        <w:t xml:space="preserve"> values, the off-axis power reduces </w:t>
      </w:r>
      <w:r w:rsidRPr="00C603ED">
        <w:rPr>
          <w:i/>
        </w:rPr>
        <w:t>f</w:t>
      </w:r>
      <w:r w:rsidRPr="00C603ED">
        <w:rPr>
          <w:i/>
          <w:vertAlign w:val="subscript"/>
        </w:rPr>
        <w:t>p</w:t>
      </w:r>
      <w:r w:rsidRPr="00C603ED">
        <w:t xml:space="preserve"> by ~10%, although a few outliers are present in the database. It is interesting to note that, in the case of the higher </w:t>
      </w:r>
      <w:r w:rsidRPr="00C603ED">
        <w:rPr>
          <w:i/>
        </w:rPr>
        <w:t>q</w:t>
      </w:r>
      <w:r w:rsidRPr="002657DE">
        <w:rPr>
          <w:i/>
          <w:vertAlign w:val="subscript"/>
        </w:rPr>
        <w:t>min</w:t>
      </w:r>
      <w:r w:rsidRPr="00C603ED">
        <w:t xml:space="preserve"> scenarios, the achieved </w:t>
      </w:r>
      <w:r w:rsidRPr="00C603ED">
        <w:rPr>
          <w:rFonts w:ascii="Symbol" w:hAnsi="Symbol"/>
          <w:i/>
        </w:rPr>
        <w:sym w:font="Symbol" w:char="F062"/>
      </w:r>
      <w:r w:rsidRPr="00C603ED">
        <w:rPr>
          <w:vertAlign w:val="subscript"/>
        </w:rPr>
        <w:t>N</w:t>
      </w:r>
      <w:r w:rsidRPr="00C603ED">
        <w:t xml:space="preserve"> values span </w:t>
      </w:r>
      <w:r w:rsidRPr="00C603ED">
        <w:rPr>
          <w:rFonts w:ascii="Symbol" w:hAnsi="Symbol"/>
          <w:i/>
        </w:rPr>
        <w:sym w:font="Symbol" w:char="F062"/>
      </w:r>
      <w:r w:rsidRPr="00C603ED">
        <w:rPr>
          <w:vertAlign w:val="subscript"/>
        </w:rPr>
        <w:t>N</w:t>
      </w:r>
      <w:r w:rsidRPr="00C603ED">
        <w:t xml:space="preserve">~3-3.6, and the pressure peaking factors of those plasmas fall in a lower range, </w:t>
      </w:r>
      <w:r w:rsidRPr="00C603ED">
        <w:rPr>
          <w:i/>
        </w:rPr>
        <w:t>f</w:t>
      </w:r>
      <w:r w:rsidRPr="00C603ED">
        <w:rPr>
          <w:i/>
          <w:vertAlign w:val="subscript"/>
        </w:rPr>
        <w:t>p</w:t>
      </w:r>
      <w:r w:rsidRPr="00C603ED">
        <w:t>~2.8-3.3. Despite having higher pressure peaking factors, which are usually associated with lower MHD limits [8-10], we will show that the hybrid regime is characterized by ideal and tearing limits comparable to those calculated for the high-</w:t>
      </w:r>
      <w:r w:rsidRPr="00C603ED">
        <w:rPr>
          <w:i/>
        </w:rPr>
        <w:t>q</w:t>
      </w:r>
      <w:r w:rsidRPr="00C603ED">
        <w:rPr>
          <w:i/>
          <w:vertAlign w:val="subscript"/>
        </w:rPr>
        <w:t>min</w:t>
      </w:r>
      <w:r w:rsidRPr="00C603ED">
        <w:t xml:space="preserve"> plasmas (section 5). </w:t>
      </w:r>
    </w:p>
    <w:tbl>
      <w:tblPr>
        <w:tblW w:w="0" w:type="auto"/>
        <w:jc w:val="center"/>
        <w:tblInd w:w="471"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317"/>
        <w:gridCol w:w="4383"/>
      </w:tblGrid>
      <w:tr w:rsidR="00AD3584" w14:paraId="19F76545" w14:textId="77777777" w:rsidTr="00BD1E97">
        <w:trPr>
          <w:jc w:val="center"/>
        </w:trPr>
        <w:tc>
          <w:tcPr>
            <w:tcW w:w="4317" w:type="dxa"/>
            <w:shd w:val="clear" w:color="auto" w:fill="auto"/>
          </w:tcPr>
          <w:p w14:paraId="25D41AB6" w14:textId="77777777" w:rsidR="00AD3584" w:rsidRDefault="003615FD" w:rsidP="00BD1E97">
            <w:pPr>
              <w:pStyle w:val="affil"/>
              <w:spacing w:line="240" w:lineRule="auto"/>
              <w:ind w:firstLine="0"/>
              <w:contextualSpacing/>
            </w:pPr>
            <w:r>
              <w:rPr>
                <w:noProof/>
              </w:rPr>
              <w:pict w14:anchorId="04D2C3C8">
                <v:shape id="_x0000_i2099" type="#_x0000_t75" style="width:186pt;height:174pt;visibility:visible">
                  <v:imagedata r:id="rId717" o:title="" cropbottom="9344f"/>
                </v:shape>
              </w:pict>
            </w:r>
          </w:p>
        </w:tc>
        <w:tc>
          <w:tcPr>
            <w:tcW w:w="4383" w:type="dxa"/>
            <w:shd w:val="clear" w:color="auto" w:fill="auto"/>
          </w:tcPr>
          <w:p w14:paraId="55117662" w14:textId="77777777" w:rsidR="00AD3584" w:rsidRDefault="003615FD" w:rsidP="00BD1E97">
            <w:pPr>
              <w:pStyle w:val="affil"/>
              <w:spacing w:line="240" w:lineRule="auto"/>
              <w:ind w:firstLine="0"/>
              <w:contextualSpacing/>
            </w:pPr>
            <w:r>
              <w:rPr>
                <w:noProof/>
              </w:rPr>
              <w:pict w14:anchorId="24AD7546">
                <v:shape id="_x0000_i2100" type="#_x0000_t75" style="width:186pt;height:181pt;visibility:visible">
                  <v:imagedata r:id="rId718" o:title="" cropbottom="9031f"/>
                </v:shape>
              </w:pict>
            </w:r>
          </w:p>
        </w:tc>
      </w:tr>
      <w:tr w:rsidR="00AD3584" w14:paraId="4F5072ED" w14:textId="77777777" w:rsidTr="00BD1E97">
        <w:trPr>
          <w:jc w:val="center"/>
        </w:trPr>
        <w:tc>
          <w:tcPr>
            <w:tcW w:w="4317" w:type="dxa"/>
            <w:shd w:val="clear" w:color="auto" w:fill="auto"/>
          </w:tcPr>
          <w:p w14:paraId="42F4CF79" w14:textId="77777777" w:rsidR="00AD3584" w:rsidRPr="00BD1E97" w:rsidRDefault="00AD3584" w:rsidP="00BD1E97">
            <w:pPr>
              <w:pStyle w:val="affil"/>
              <w:spacing w:line="240" w:lineRule="auto"/>
              <w:ind w:firstLine="0"/>
              <w:contextualSpacing/>
              <w:rPr>
                <w:sz w:val="22"/>
                <w:szCs w:val="22"/>
              </w:rPr>
            </w:pPr>
            <w:r w:rsidRPr="00BD1E97">
              <w:rPr>
                <w:sz w:val="22"/>
                <w:szCs w:val="22"/>
              </w:rPr>
              <w:t>Fig. 7 Pressure peaking factor obtained on the β</w:t>
            </w:r>
            <w:r w:rsidRPr="00BD1E97">
              <w:rPr>
                <w:sz w:val="22"/>
                <w:szCs w:val="22"/>
                <w:vertAlign w:val="subscript"/>
              </w:rPr>
              <w:t>N</w:t>
            </w:r>
            <w:r w:rsidRPr="00BD1E97">
              <w:rPr>
                <w:sz w:val="22"/>
                <w:szCs w:val="22"/>
              </w:rPr>
              <w:t xml:space="preserve"> flattop of 8 hybrid discharges plotted against the corresponding β</w:t>
            </w:r>
            <w:r w:rsidRPr="00BD1E97">
              <w:rPr>
                <w:sz w:val="22"/>
                <w:szCs w:val="22"/>
                <w:vertAlign w:val="subscript"/>
              </w:rPr>
              <w:t>N</w:t>
            </w:r>
            <w:r w:rsidRPr="00BD1E97">
              <w:rPr>
                <w:sz w:val="22"/>
                <w:szCs w:val="22"/>
              </w:rPr>
              <w:t xml:space="preserve"> values. On-axis NBI cases in black, off axis in red.</w:t>
            </w:r>
          </w:p>
        </w:tc>
        <w:tc>
          <w:tcPr>
            <w:tcW w:w="4383" w:type="dxa"/>
            <w:shd w:val="clear" w:color="auto" w:fill="auto"/>
          </w:tcPr>
          <w:p w14:paraId="44C832C4" w14:textId="77777777" w:rsidR="00AD3584" w:rsidRPr="00BD1E97" w:rsidRDefault="00AD3584" w:rsidP="00BD1E97">
            <w:pPr>
              <w:pStyle w:val="affil"/>
              <w:spacing w:line="240" w:lineRule="auto"/>
              <w:ind w:firstLine="0"/>
              <w:contextualSpacing/>
              <w:rPr>
                <w:sz w:val="22"/>
                <w:szCs w:val="22"/>
              </w:rPr>
            </w:pPr>
            <w:r w:rsidRPr="00BD1E97">
              <w:rPr>
                <w:sz w:val="22"/>
                <w:szCs w:val="22"/>
              </w:rPr>
              <w:t>Fig. 8. Calculated EC (green), NBI (blue), bootstrap (red) current density profiles for an on-axis (full lines) and an off-axis NBI (dashed lines) fully-noninductive hybrid discharges.</w:t>
            </w:r>
          </w:p>
        </w:tc>
      </w:tr>
    </w:tbl>
    <w:p w14:paraId="5C55D340" w14:textId="77777777" w:rsidR="00AD3584" w:rsidRPr="00C603ED" w:rsidRDefault="00AD3584" w:rsidP="00AD3584">
      <w:pPr>
        <w:pStyle w:val="affil"/>
        <w:spacing w:after="240"/>
        <w:contextualSpacing/>
      </w:pPr>
      <w:r w:rsidRPr="00C603ED">
        <w:t>The picture for the current profile is more complicated, because of the anomalous current diffusion typical of the hybrid scenario, and the non-linear dependencies between J</w:t>
      </w:r>
      <w:r w:rsidRPr="00C603ED">
        <w:rPr>
          <w:vertAlign w:val="subscript"/>
        </w:rPr>
        <w:t>BS</w:t>
      </w:r>
      <w:r w:rsidRPr="00C603ED">
        <w:t xml:space="preserve">, </w:t>
      </w:r>
      <w:r w:rsidRPr="00C603ED">
        <w:rPr>
          <w:i/>
        </w:rPr>
        <w:t>q</w:t>
      </w:r>
      <w:r w:rsidRPr="00C603ED">
        <w:t xml:space="preserve"> and the kinetic profiles introduced in the first section. An example of the non-inductive currents in an on-axis (full lines) and off-axis case (dashed lines), are presented in figure 8. The off-axis NBI case has much less NBI current (blue) in the centre, but this is compensated for by a significantly larger contribution from the bootstrap current (red), which shows a peak inside </w:t>
      </w:r>
      <w:r w:rsidRPr="00C603ED">
        <w:rPr>
          <w:rFonts w:ascii="Symbol" w:hAnsi="Symbol"/>
          <w:i/>
        </w:rPr>
        <w:t></w:t>
      </w:r>
      <w:r w:rsidRPr="00C603ED">
        <w:t xml:space="preserve">~0.2, not present in the on-axis profiles. These differences are summarized in figure 9, where we compare the sum of all the non-inductive currents for the on- and off-axis case, compared to the total current profile as measured by the equilibrium reconstruction based on magnetics, MSE and kinetic profiles data. Evidence of the anomalous current diffusion mechanism is given by the large discrepancy between the central calculated and measured current, indicating clearly that </w:t>
      </w:r>
      <w:r w:rsidRPr="00AF7A36">
        <w:t xml:space="preserve">part of the central poloidal flux is being transported outside of </w:t>
      </w:r>
      <w:r w:rsidRPr="00AF7A36">
        <w:rPr>
          <w:rFonts w:ascii="Symbol" w:hAnsi="Symbol"/>
          <w:i/>
        </w:rPr>
        <w:t></w:t>
      </w:r>
      <w:r w:rsidRPr="00AF7A36">
        <w:t>~0.3. The usual location of the</w:t>
      </w:r>
      <w:r w:rsidRPr="00C603ED">
        <w:t xml:space="preserve"> stationary, low amplitude 3/2 mode is given by the green shaded area. A more detailed picture of the typical current density profiles that characterize the </w:t>
      </w:r>
      <w:r w:rsidRPr="00C603ED">
        <w:rPr>
          <w:rFonts w:ascii="Symbol" w:hAnsi="Symbol"/>
          <w:i/>
        </w:rPr>
        <w:sym w:font="Symbol" w:char="F062"/>
      </w:r>
      <w:r w:rsidRPr="00C603ED">
        <w:rPr>
          <w:i/>
          <w:vertAlign w:val="subscript"/>
        </w:rPr>
        <w:t>N</w:t>
      </w:r>
      <w:r w:rsidRPr="00C603ED">
        <w:t xml:space="preserve"> flattop phase of these plasmas is in figure 10. </w:t>
      </w:r>
    </w:p>
    <w:tbl>
      <w:tblPr>
        <w:tblW w:w="0" w:type="auto"/>
        <w:jc w:val="center"/>
        <w:tblInd w:w="752"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442"/>
        <w:gridCol w:w="4262"/>
      </w:tblGrid>
      <w:tr w:rsidR="00AD3584" w14:paraId="24E0F1E8" w14:textId="77777777" w:rsidTr="00BD1E97">
        <w:trPr>
          <w:jc w:val="center"/>
        </w:trPr>
        <w:tc>
          <w:tcPr>
            <w:tcW w:w="4442" w:type="dxa"/>
            <w:shd w:val="clear" w:color="auto" w:fill="auto"/>
          </w:tcPr>
          <w:p w14:paraId="63962054" w14:textId="77777777" w:rsidR="00AD3584" w:rsidRDefault="003615FD" w:rsidP="00BD1E97">
            <w:pPr>
              <w:pStyle w:val="affil"/>
              <w:spacing w:line="240" w:lineRule="auto"/>
              <w:ind w:firstLine="0"/>
              <w:contextualSpacing/>
              <w:jc w:val="center"/>
            </w:pPr>
            <w:r>
              <w:rPr>
                <w:noProof/>
              </w:rPr>
              <w:pict w14:anchorId="2D78B8F3">
                <v:shape id="_x0000_i2101" type="#_x0000_t75" style="width:141pt;height:156pt;visibility:visible">
                  <v:imagedata r:id="rId719" o:title="" croptop="-1f" cropbottom="8806f"/>
                </v:shape>
              </w:pict>
            </w:r>
          </w:p>
        </w:tc>
        <w:tc>
          <w:tcPr>
            <w:tcW w:w="4262" w:type="dxa"/>
            <w:shd w:val="clear" w:color="auto" w:fill="auto"/>
          </w:tcPr>
          <w:p w14:paraId="11632DCE" w14:textId="77777777" w:rsidR="00AD3584" w:rsidRDefault="003615FD" w:rsidP="00BD1E97">
            <w:pPr>
              <w:pStyle w:val="affil"/>
              <w:spacing w:line="240" w:lineRule="auto"/>
              <w:ind w:firstLine="0"/>
              <w:contextualSpacing/>
              <w:jc w:val="center"/>
            </w:pPr>
            <w:r>
              <w:rPr>
                <w:noProof/>
              </w:rPr>
              <w:pict w14:anchorId="0B5C16CD">
                <v:shape id="_x0000_i2102" type="#_x0000_t75" style="width:152pt;height:153pt;visibility:visible">
                  <v:imagedata r:id="rId720" o:title="" cropbottom="6793f"/>
                </v:shape>
              </w:pict>
            </w:r>
          </w:p>
        </w:tc>
      </w:tr>
      <w:tr w:rsidR="00AD3584" w14:paraId="1B93E602" w14:textId="77777777" w:rsidTr="00BD1E97">
        <w:trPr>
          <w:jc w:val="center"/>
        </w:trPr>
        <w:tc>
          <w:tcPr>
            <w:tcW w:w="4442" w:type="dxa"/>
            <w:shd w:val="clear" w:color="auto" w:fill="auto"/>
          </w:tcPr>
          <w:p w14:paraId="64AD225A" w14:textId="77777777" w:rsidR="00AD3584" w:rsidRPr="00BD1E97" w:rsidRDefault="00AD3584" w:rsidP="00BD1E97">
            <w:pPr>
              <w:pStyle w:val="affil"/>
              <w:spacing w:line="240" w:lineRule="auto"/>
              <w:ind w:firstLine="0"/>
              <w:contextualSpacing/>
              <w:rPr>
                <w:sz w:val="22"/>
                <w:szCs w:val="22"/>
              </w:rPr>
            </w:pPr>
            <w:r w:rsidRPr="00BD1E97">
              <w:rPr>
                <w:sz w:val="22"/>
                <w:szCs w:val="22"/>
              </w:rPr>
              <w:t>Fig. 9. Calculated plasma current density profile (red) and measured current density (black) for an on axis (full lines) and an off-axis NBI discharge (dashed lines). The radial localization of the m=3/n=2 saturated tearing mode is represented by the green shaded area.</w:t>
            </w:r>
          </w:p>
        </w:tc>
        <w:tc>
          <w:tcPr>
            <w:tcW w:w="4262" w:type="dxa"/>
            <w:shd w:val="clear" w:color="auto" w:fill="auto"/>
          </w:tcPr>
          <w:p w14:paraId="610BC510" w14:textId="77777777" w:rsidR="00AD3584" w:rsidRPr="00BD1E97" w:rsidRDefault="00AD3584" w:rsidP="00BD1E97">
            <w:pPr>
              <w:pStyle w:val="affil"/>
              <w:spacing w:line="240" w:lineRule="auto"/>
              <w:ind w:firstLine="0"/>
              <w:contextualSpacing/>
              <w:rPr>
                <w:sz w:val="22"/>
                <w:szCs w:val="22"/>
              </w:rPr>
            </w:pPr>
            <w:r w:rsidRPr="00BD1E97">
              <w:rPr>
                <w:sz w:val="22"/>
                <w:szCs w:val="22"/>
              </w:rPr>
              <w:t>Fig. 10. Total current density profile (top traces) and NBI current density profiles (bottom traces) comparing on-axis (black) and off-axis NBI cases (red). All time slices are on the β</w:t>
            </w:r>
            <w:r w:rsidRPr="00BD1E97">
              <w:rPr>
                <w:sz w:val="22"/>
                <w:szCs w:val="22"/>
                <w:vertAlign w:val="subscript"/>
              </w:rPr>
              <w:t>N</w:t>
            </w:r>
            <w:r w:rsidRPr="00BD1E97">
              <w:rPr>
                <w:sz w:val="22"/>
                <w:szCs w:val="22"/>
              </w:rPr>
              <w:t xml:space="preserve"> flattop.</w:t>
            </w:r>
          </w:p>
        </w:tc>
      </w:tr>
    </w:tbl>
    <w:p w14:paraId="13EBA37C" w14:textId="77777777" w:rsidR="00AD3584" w:rsidRPr="00C603ED" w:rsidRDefault="00AD3584" w:rsidP="00AD3584">
      <w:pPr>
        <w:pStyle w:val="affil"/>
        <w:spacing w:after="240"/>
        <w:ind w:firstLine="0"/>
        <w:contextualSpacing/>
      </w:pPr>
      <w:r w:rsidRPr="00C603ED">
        <w:t xml:space="preserve">Several time slices at </w:t>
      </w:r>
      <w:r w:rsidRPr="00C603ED">
        <w:rPr>
          <w:rFonts w:ascii="Symbol" w:hAnsi="Symbol"/>
          <w:i/>
        </w:rPr>
        <w:sym w:font="Symbol" w:char="F062"/>
      </w:r>
      <w:r w:rsidRPr="00C603ED">
        <w:rPr>
          <w:i/>
          <w:vertAlign w:val="subscript"/>
        </w:rPr>
        <w:t>N</w:t>
      </w:r>
      <w:r w:rsidRPr="00C603ED">
        <w:t xml:space="preserve">~3.66 and </w:t>
      </w:r>
      <w:r w:rsidRPr="00C603ED">
        <w:rPr>
          <w:rFonts w:ascii="Symbol" w:hAnsi="Symbol"/>
          <w:i/>
        </w:rPr>
        <w:sym w:font="Symbol" w:char="F062"/>
      </w:r>
      <w:r w:rsidRPr="00C603ED">
        <w:rPr>
          <w:i/>
          <w:vertAlign w:val="subscript"/>
        </w:rPr>
        <w:t>N</w:t>
      </w:r>
      <w:r w:rsidRPr="00C603ED">
        <w:t xml:space="preserve">~4 are reported, in order to give an idea of the variability of the results. This confirms the description given previously, where the off-axis NBI mainly seems to reduce the central peak of the NBI current, while the total current density is more affected by the changes in the bootstrap current (red traces in figure 8). This is the cause of the larger amount of current at </w:t>
      </w:r>
      <w:r w:rsidRPr="00C603ED">
        <w:rPr>
          <w:rFonts w:ascii="Symbol" w:hAnsi="Symbol"/>
          <w:i/>
        </w:rPr>
        <w:t></w:t>
      </w:r>
      <w:r w:rsidRPr="00C603ED">
        <w:t>~0.2-0.4, while the less peaked NBI current profile is the cause of the lower central current density in the off-axis cases. Some differences seem to appear also in the pedestal region; the pedestal profiles and MSE data are still under investigation, and will be deferred to a future paper.</w:t>
      </w:r>
    </w:p>
    <w:tbl>
      <w:tblPr>
        <w:tblpPr w:leftFromText="180" w:rightFromText="180" w:vertAnchor="text" w:tblpX="36"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456"/>
      </w:tblGrid>
      <w:tr w:rsidR="00AD3584" w14:paraId="54AD10A6" w14:textId="77777777" w:rsidTr="00BD1E97">
        <w:tc>
          <w:tcPr>
            <w:tcW w:w="3456" w:type="dxa"/>
            <w:shd w:val="clear" w:color="auto" w:fill="auto"/>
          </w:tcPr>
          <w:p w14:paraId="51EB8DD5" w14:textId="77777777" w:rsidR="00AD3584" w:rsidRPr="00BD1E97" w:rsidRDefault="003615FD" w:rsidP="00BD1E97">
            <w:pPr>
              <w:rPr>
                <w:rFonts w:ascii="Times New Roman" w:eastAsia="Times New Roman" w:hAnsi="Times New Roman"/>
              </w:rPr>
            </w:pPr>
            <w:r>
              <w:rPr>
                <w:rFonts w:ascii="Times New Roman" w:eastAsia="Times New Roman" w:hAnsi="Times New Roman"/>
                <w:noProof/>
              </w:rPr>
              <w:pict w14:anchorId="66E365C0">
                <v:shape id="_x0000_i2103" type="#_x0000_t75" style="width:155pt;height:141pt;visibility:visible">
                  <v:imagedata r:id="rId721" o:title="" cropbottom="9115f"/>
                </v:shape>
              </w:pict>
            </w:r>
          </w:p>
        </w:tc>
      </w:tr>
      <w:tr w:rsidR="00AD3584" w14:paraId="44C93FF2" w14:textId="77777777" w:rsidTr="00BD1E97">
        <w:tc>
          <w:tcPr>
            <w:tcW w:w="3456" w:type="dxa"/>
            <w:shd w:val="clear" w:color="auto" w:fill="auto"/>
          </w:tcPr>
          <w:p w14:paraId="0E649C34" w14:textId="77777777" w:rsidR="00AD3584" w:rsidRPr="00BD1E97" w:rsidRDefault="00AD3584" w:rsidP="00BD1E97">
            <w:pPr>
              <w:rPr>
                <w:rFonts w:ascii="Times New Roman" w:eastAsia="Times New Roman" w:hAnsi="Times New Roman"/>
                <w:sz w:val="22"/>
                <w:szCs w:val="22"/>
              </w:rPr>
            </w:pPr>
            <w:r w:rsidRPr="00BD1E97">
              <w:rPr>
                <w:rFonts w:ascii="Times New Roman" w:eastAsia="Times New Roman" w:hAnsi="Times New Roman"/>
                <w:sz w:val="22"/>
                <w:szCs w:val="22"/>
              </w:rPr>
              <w:t>Fig. 11.  Surface loop voltage represented against poloidal beta for all the shots in the SS-hybrid database. The blue circles represent the 1.1 MA cases, the green squares the 1.0 MA cases with 4 gyrotrons, the red triangles the 1.0 MA and 6 gyrotrons. The black circles isolate the on-axis NBI cases.</w:t>
            </w:r>
          </w:p>
        </w:tc>
      </w:tr>
    </w:tbl>
    <w:p w14:paraId="77A70492" w14:textId="77777777" w:rsidR="00AD3584" w:rsidRPr="00C603ED" w:rsidRDefault="00AD3584" w:rsidP="00AD3584">
      <w:pPr>
        <w:spacing w:after="240" w:line="480" w:lineRule="auto"/>
        <w:ind w:firstLine="360"/>
        <w:jc w:val="both"/>
      </w:pPr>
      <w:r w:rsidRPr="00C603ED">
        <w:t xml:space="preserve">With the calculated current drive from the NB and EC systems and the self-generated bootstrap current, the total plasma current is completely non-inductively generated when 3 MW of ECCD power are used and the bootstrap fraction </w:t>
      </w:r>
      <w:r>
        <w:t>reaches ~&gt;50-60</w:t>
      </w:r>
      <w:r w:rsidRPr="00C603ED">
        <w:t xml:space="preserve">% at </w:t>
      </w:r>
      <w:r w:rsidRPr="00C603ED">
        <w:rPr>
          <w:i/>
        </w:rPr>
        <w:t>q</w:t>
      </w:r>
      <w:r w:rsidRPr="00C603ED">
        <w:rPr>
          <w:i/>
          <w:vertAlign w:val="subscript"/>
        </w:rPr>
        <w:t>95</w:t>
      </w:r>
      <w:r w:rsidRPr="00C603ED">
        <w:t xml:space="preserve">~5.5-6.5. The path to fully non-inductive conditions is shown in figure 11, where the measured surface loop voltage at the edge is represented against the values of poloidal </w:t>
      </w:r>
      <w:r w:rsidRPr="00C603ED">
        <w:rPr>
          <w:rFonts w:ascii="Symbol" w:hAnsi="Symbol"/>
          <w:i/>
        </w:rPr>
        <w:t></w:t>
      </w:r>
      <w:r w:rsidRPr="00C603ED">
        <w:t xml:space="preserve"> (</w:t>
      </w:r>
      <w:r w:rsidRPr="00C603ED">
        <w:rPr>
          <w:rFonts w:ascii="Symbol" w:hAnsi="Symbol"/>
          <w:i/>
        </w:rPr>
        <w:t></w:t>
      </w:r>
      <w:r w:rsidRPr="00C603ED">
        <w:rPr>
          <w:i/>
          <w:vertAlign w:val="subscript"/>
        </w:rPr>
        <w:t>p</w:t>
      </w:r>
      <w:r w:rsidRPr="00C603ED">
        <w:t xml:space="preserve">) for all discharges in the double-null, high </w:t>
      </w:r>
      <w:r w:rsidRPr="00C603ED">
        <w:rPr>
          <w:i/>
        </w:rPr>
        <w:t>q</w:t>
      </w:r>
      <w:r w:rsidRPr="00C603ED">
        <w:rPr>
          <w:i/>
          <w:vertAlign w:val="subscript"/>
        </w:rPr>
        <w:t>95</w:t>
      </w:r>
      <w:r w:rsidRPr="00C603ED">
        <w:t xml:space="preserve"> database. The loop voltage is driven to zero by decreasing the plasma current slightly from 1.1 MA to 1.0 MA and from there by increasing the ECH power by ~800 kW, from ~2.4 MW to 3.2 MW (equivalent of 2 extra gyrotrons used in the shots). We highlight two outliers in order to point out the hidden variable in the study: all the plasmas in the plot have line averaged densities of ~3.5-3.9x10</w:t>
      </w:r>
      <w:r w:rsidRPr="00C603ED">
        <w:rPr>
          <w:vertAlign w:val="superscript"/>
        </w:rPr>
        <w:t>19</w:t>
      </w:r>
      <w:r w:rsidRPr="00C603ED">
        <w:t xml:space="preserve"> m</w:t>
      </w:r>
      <w:r w:rsidRPr="00C603ED">
        <w:rPr>
          <w:vertAlign w:val="superscript"/>
        </w:rPr>
        <w:t>-3</w:t>
      </w:r>
      <w:r w:rsidRPr="00C603ED">
        <w:t xml:space="preserve">, while the high </w:t>
      </w:r>
      <w:r w:rsidRPr="00C603ED">
        <w:rPr>
          <w:rFonts w:ascii="Symbol" w:hAnsi="Symbol"/>
          <w:i/>
        </w:rPr>
        <w:t></w:t>
      </w:r>
      <w:r w:rsidRPr="00C603ED">
        <w:rPr>
          <w:i/>
          <w:vertAlign w:val="subscript"/>
        </w:rPr>
        <w:t>p</w:t>
      </w:r>
      <w:r w:rsidRPr="00C603ED">
        <w:t xml:space="preserve"> cases with V</w:t>
      </w:r>
      <w:r w:rsidRPr="00C603ED">
        <w:rPr>
          <w:vertAlign w:val="subscript"/>
        </w:rPr>
        <w:t>surf</w:t>
      </w:r>
      <w:r w:rsidRPr="00C603ED">
        <w:sym w:font="Symbol" w:char="F0B3"/>
      </w:r>
      <w:r w:rsidRPr="00C603ED">
        <w:t>10 mV have 10% and 30% higher density level, which drives the plasmas away from fully non-inductive conditions. If we isolate the cases with on-axis NBI (black circles), it is interesting to note that the best conditions for non-inductive drive occur for the same I</w:t>
      </w:r>
      <w:r w:rsidRPr="00C603ED">
        <w:rPr>
          <w:vertAlign w:val="subscript"/>
        </w:rPr>
        <w:t>P</w:t>
      </w:r>
      <w:r w:rsidRPr="00C603ED">
        <w:t>, B</w:t>
      </w:r>
      <w:r w:rsidRPr="00C603ED">
        <w:rPr>
          <w:vertAlign w:val="subscript"/>
        </w:rPr>
        <w:t>T</w:t>
      </w:r>
      <w:r w:rsidRPr="00C603ED">
        <w:t xml:space="preserve"> values as for the off-axis cases. This indicates that the V</w:t>
      </w:r>
      <w:r w:rsidRPr="00C603ED">
        <w:rPr>
          <w:vertAlign w:val="subscript"/>
        </w:rPr>
        <w:t>loop</w:t>
      </w:r>
      <w:r w:rsidRPr="00C603ED">
        <w:t xml:space="preserve"> </w:t>
      </w:r>
      <w:r w:rsidRPr="00C603ED">
        <w:rPr>
          <w:i/>
        </w:rPr>
        <w:t>vs</w:t>
      </w:r>
      <w:r w:rsidRPr="00C603ED">
        <w:t xml:space="preserve"> I</w:t>
      </w:r>
      <w:r w:rsidRPr="00C603ED">
        <w:rPr>
          <w:vertAlign w:val="subscript"/>
        </w:rPr>
        <w:t>P</w:t>
      </w:r>
      <w:r w:rsidRPr="00C603ED">
        <w:t>,B</w:t>
      </w:r>
      <w:r w:rsidRPr="00C603ED">
        <w:rPr>
          <w:vertAlign w:val="subscript"/>
        </w:rPr>
        <w:t>T</w:t>
      </w:r>
      <w:r w:rsidRPr="00C603ED">
        <w:t xml:space="preserve"> landscape is not affected by the use of off-axis heating, so either on-axis and off-axis NBI can be chosen in the future, depending on the specific goals of the experiment, while maintaining the non-inductive conditions.</w:t>
      </w:r>
    </w:p>
    <w:p w14:paraId="5D675730" w14:textId="77777777" w:rsidR="00AD3584" w:rsidRPr="00A26C53" w:rsidRDefault="00A26C53" w:rsidP="00A26C53">
      <w:pPr>
        <w:rPr>
          <w:b/>
        </w:rPr>
      </w:pPr>
      <w:r w:rsidRPr="00A26C53">
        <w:rPr>
          <w:b/>
        </w:rPr>
        <w:t xml:space="preserve">5. </w:t>
      </w:r>
      <w:r w:rsidR="00AD3584" w:rsidRPr="00A26C53">
        <w:rPr>
          <w:b/>
        </w:rPr>
        <w:t>Ideal and tearing MHD limits of hybrid plasmas with on- and off-axis NBI</w:t>
      </w:r>
    </w:p>
    <w:p w14:paraId="6088B9E8" w14:textId="77777777" w:rsidR="00A26C53" w:rsidRPr="00C603ED" w:rsidRDefault="00A26C53" w:rsidP="00A26C53"/>
    <w:p w14:paraId="7850E194" w14:textId="77777777" w:rsidR="00AD3584" w:rsidRPr="00A50355" w:rsidRDefault="00AD3584" w:rsidP="00AD3584">
      <w:pPr>
        <w:spacing w:after="240" w:line="480" w:lineRule="auto"/>
        <w:ind w:firstLine="360"/>
        <w:jc w:val="both"/>
        <w:rPr>
          <w:color w:val="FF0000"/>
        </w:rPr>
      </w:pPr>
      <w:r w:rsidRPr="00C603ED">
        <w:t xml:space="preserve">Together, the pressure and the current profile characteristics affect the ideal MHD and the tearing stability limits of a plasma. The DCON code [13] is used to calculate the ideal no-wall and with-wall </w:t>
      </w:r>
      <w:r w:rsidRPr="00C603ED">
        <w:rPr>
          <w:rFonts w:ascii="Symbol" w:hAnsi="Symbol"/>
          <w:i/>
        </w:rPr>
        <w:sym w:font="Symbol" w:char="F062"/>
      </w:r>
      <w:r w:rsidRPr="00C603ED">
        <w:rPr>
          <w:i/>
          <w:vertAlign w:val="subscript"/>
        </w:rPr>
        <w:t>N</w:t>
      </w:r>
      <w:r w:rsidRPr="00C603ED">
        <w:t xml:space="preserve"> limits, and it includes a smoothed model of the DIII-D vessel wall coordinates. The ideal limits are evaluated by progressively increasing the pressure of experimental equilibria in a self-similar fashion, keeping the </w:t>
      </w:r>
      <w:r w:rsidRPr="00C603ED">
        <w:rPr>
          <w:i/>
        </w:rPr>
        <w:t>q</w:t>
      </w:r>
      <w:r w:rsidRPr="00C603ED">
        <w:t xml:space="preserve"> profile and the total plasma current fixed for all iterations. A sensitivity study showed that the choice of keeping the current profile fixed instead of the q profile leads to a difference in the calculated limits of ~5-10% in </w:t>
      </w:r>
      <w:r w:rsidRPr="00C603ED">
        <w:rPr>
          <w:rFonts w:ascii="Symbol" w:hAnsi="Symbol"/>
          <w:i/>
        </w:rPr>
        <w:sym w:font="Symbol" w:char="F062"/>
      </w:r>
      <w:r w:rsidRPr="00C603ED">
        <w:rPr>
          <w:i/>
          <w:vertAlign w:val="subscript"/>
        </w:rPr>
        <w:t>N</w:t>
      </w:r>
      <w:r w:rsidRPr="00C603ED">
        <w:t xml:space="preserve">. In figure 12, we report the results of the DCON calculations for a series of hybrid discharges with </w:t>
      </w:r>
      <w:r w:rsidRPr="00C603ED">
        <w:rPr>
          <w:rFonts w:ascii="Symbol" w:hAnsi="Symbol"/>
          <w:i/>
        </w:rPr>
        <w:sym w:font="Symbol" w:char="F062"/>
      </w:r>
      <w:r w:rsidRPr="00C603ED">
        <w:rPr>
          <w:i/>
          <w:vertAlign w:val="subscript"/>
        </w:rPr>
        <w:t>N</w:t>
      </w:r>
      <w:r w:rsidRPr="00C603ED">
        <w:t xml:space="preserve">~3.3-4.2, characterizing the ideal with-wall limit evolution during the </w:t>
      </w:r>
      <w:r w:rsidRPr="00C603ED">
        <w:rPr>
          <w:rFonts w:ascii="Symbol" w:hAnsi="Symbol"/>
          <w:i/>
        </w:rPr>
        <w:sym w:font="Symbol" w:char="F062"/>
      </w:r>
      <w:r w:rsidRPr="00C603ED">
        <w:rPr>
          <w:i/>
          <w:vertAlign w:val="subscript"/>
        </w:rPr>
        <w:t>N</w:t>
      </w:r>
      <w:r w:rsidRPr="00C603ED">
        <w:t xml:space="preserve"> ramp and flattop phases. The blue </w:t>
      </w:r>
      <w:r w:rsidRPr="00AF7A36">
        <w:t xml:space="preserve">traces show the </w:t>
      </w:r>
      <w:r w:rsidRPr="00AF7A36">
        <w:rPr>
          <w:rFonts w:ascii="Symbol" w:hAnsi="Symbol"/>
          <w:i/>
        </w:rPr>
        <w:sym w:font="Symbol" w:char="F062"/>
      </w:r>
      <w:r w:rsidRPr="00AF7A36">
        <w:rPr>
          <w:i/>
          <w:vertAlign w:val="subscript"/>
        </w:rPr>
        <w:t>N</w:t>
      </w:r>
      <w:r w:rsidRPr="00AF7A36">
        <w:t xml:space="preserve"> time evolution of several hybrid plasmas with similar characteristics, spanning the range of achieved </w:t>
      </w:r>
      <w:r w:rsidRPr="00AF7A36">
        <w:rPr>
          <w:rFonts w:ascii="Symbol" w:hAnsi="Symbol"/>
          <w:i/>
        </w:rPr>
        <w:sym w:font="Symbol" w:char="F062"/>
      </w:r>
      <w:r w:rsidRPr="00AF7A36">
        <w:rPr>
          <w:i/>
          <w:vertAlign w:val="subscript"/>
        </w:rPr>
        <w:t>N</w:t>
      </w:r>
      <w:r w:rsidRPr="00AF7A36">
        <w:t xml:space="preserve">~3.3-4.1. On the top row we show the results for the lower biased discharges, on the bottom row those for the upper biased cases, which are characterized by slightly lower density, as described in the previous section. The left column contains the values for the </w:t>
      </w:r>
      <w:r w:rsidRPr="00AF7A36">
        <w:rPr>
          <w:rFonts w:ascii="Symbol" w:hAnsi="Symbol"/>
          <w:i/>
        </w:rPr>
        <w:sym w:font="Symbol" w:char="F062"/>
      </w:r>
      <w:r w:rsidRPr="00AF7A36">
        <w:rPr>
          <w:i/>
          <w:vertAlign w:val="subscript"/>
        </w:rPr>
        <w:t>N</w:t>
      </w:r>
      <w:r w:rsidRPr="00AF7A36">
        <w:t xml:space="preserve"> limit with an ideal wall, and on the right those without a wall (no-wall limits).</w:t>
      </w:r>
      <w:r>
        <w:rPr>
          <w:color w:val="FF0000"/>
        </w:rPr>
        <w:t xml:space="preserve"> </w:t>
      </w:r>
      <w:r w:rsidRPr="00C603ED">
        <w:t xml:space="preserve">The black circles represent the </w:t>
      </w:r>
      <w:r w:rsidRPr="00C603ED">
        <w:rPr>
          <w:rFonts w:ascii="Symbol" w:hAnsi="Symbol"/>
          <w:i/>
        </w:rPr>
        <w:sym w:font="Symbol" w:char="F062"/>
      </w:r>
      <w:r w:rsidRPr="00C603ED">
        <w:rPr>
          <w:i/>
          <w:vertAlign w:val="subscript"/>
        </w:rPr>
        <w:t>N</w:t>
      </w:r>
      <w:r w:rsidRPr="00C603ED">
        <w:t xml:space="preserve"> limits for the plasmas with on-axis NBI, while the red squares are the limits for the corresponding off-axis plasmas. The variability in the results is represented by the various symbols for each time slice. Each discharge evolution has been analyzed by making different assumptions for the plasma density profile fits (e.g. reflectometry or Thomson measurements for the core and vice versa for the pedestal region), and by the presence of constraints on the value of the </w:t>
      </w:r>
      <w:r w:rsidRPr="00C603ED">
        <w:rPr>
          <w:i/>
        </w:rPr>
        <w:t>q</w:t>
      </w:r>
      <w:r w:rsidRPr="00C603ED">
        <w:t xml:space="preserve"> profile at </w:t>
      </w:r>
      <w:r w:rsidRPr="00C603ED">
        <w:rPr>
          <w:rFonts w:ascii="Symbol" w:hAnsi="Symbol"/>
          <w:i/>
        </w:rPr>
        <w:t></w:t>
      </w:r>
      <w:r w:rsidRPr="00C603ED">
        <w:t xml:space="preserve">=0 (e.g. no constraints, </w:t>
      </w:r>
      <w:r w:rsidRPr="00C603ED">
        <w:rPr>
          <w:i/>
        </w:rPr>
        <w:t>q</w:t>
      </w:r>
      <w:r w:rsidRPr="00C603ED">
        <w:rPr>
          <w:i/>
          <w:vertAlign w:val="subscript"/>
        </w:rPr>
        <w:t>0</w:t>
      </w:r>
      <w:r w:rsidRPr="00C603ED">
        <w:t xml:space="preserve">=1.03, </w:t>
      </w:r>
      <w:r w:rsidRPr="00C603ED">
        <w:rPr>
          <w:i/>
        </w:rPr>
        <w:t>q</w:t>
      </w:r>
      <w:r w:rsidRPr="00C603ED">
        <w:rPr>
          <w:i/>
          <w:vertAlign w:val="subscript"/>
        </w:rPr>
        <w:t>0</w:t>
      </w:r>
      <w:r w:rsidRPr="00C603ED">
        <w:t xml:space="preserve">=1.06). </w:t>
      </w:r>
    </w:p>
    <w:p w14:paraId="51EAE4F9" w14:textId="77777777" w:rsidR="00AD3584" w:rsidRPr="00C603ED" w:rsidRDefault="00AD3584" w:rsidP="00AD3584">
      <w:pPr>
        <w:spacing w:after="240" w:line="480" w:lineRule="auto"/>
        <w:ind w:firstLine="360"/>
        <w:jc w:val="both"/>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616"/>
      </w:tblGrid>
      <w:tr w:rsidR="00AD3584" w14:paraId="47C9EA36" w14:textId="77777777" w:rsidTr="00BD1E97">
        <w:tc>
          <w:tcPr>
            <w:tcW w:w="5616" w:type="dxa"/>
            <w:shd w:val="clear" w:color="auto" w:fill="auto"/>
          </w:tcPr>
          <w:p w14:paraId="3B5F0830" w14:textId="77777777" w:rsidR="00AD3584" w:rsidRPr="00BD1E97" w:rsidRDefault="003615FD" w:rsidP="00BD1E97">
            <w:pPr>
              <w:rPr>
                <w:rFonts w:ascii="Times New Roman" w:eastAsia="Times New Roman" w:hAnsi="Times New Roman"/>
              </w:rPr>
            </w:pPr>
            <w:r>
              <w:rPr>
                <w:rFonts w:ascii="Times New Roman" w:eastAsia="Times New Roman" w:hAnsi="Times New Roman"/>
                <w:noProof/>
              </w:rPr>
              <w:pict w14:anchorId="3CC36831">
                <v:shape id="_x0000_i2104" type="#_x0000_t75" style="width:270pt;height:234pt;visibility:visible">
                  <v:imagedata r:id="rId722" o:title="" cropbottom="7232f"/>
                </v:shape>
              </w:pict>
            </w:r>
          </w:p>
        </w:tc>
      </w:tr>
      <w:tr w:rsidR="00AD3584" w14:paraId="11B0EDDA" w14:textId="77777777" w:rsidTr="00BD1E97">
        <w:tc>
          <w:tcPr>
            <w:tcW w:w="5616" w:type="dxa"/>
            <w:shd w:val="clear" w:color="auto" w:fill="auto"/>
          </w:tcPr>
          <w:p w14:paraId="282AEC1D" w14:textId="77777777" w:rsidR="00AD3584" w:rsidRPr="00BD1E97" w:rsidRDefault="00AD3584" w:rsidP="00BD1E97">
            <w:pPr>
              <w:rPr>
                <w:rFonts w:ascii="Times New Roman" w:eastAsia="Times New Roman" w:hAnsi="Times New Roman"/>
                <w:sz w:val="22"/>
                <w:szCs w:val="22"/>
              </w:rPr>
            </w:pPr>
            <w:r w:rsidRPr="00BD1E97">
              <w:rPr>
                <w:rFonts w:ascii="Times New Roman" w:eastAsia="Times New Roman" w:hAnsi="Times New Roman"/>
                <w:sz w:val="22"/>
                <w:szCs w:val="22"/>
              </w:rPr>
              <w:t>Fig. 12.  Measured β</w:t>
            </w:r>
            <w:r w:rsidRPr="00BD1E97">
              <w:rPr>
                <w:rFonts w:ascii="Times New Roman" w:eastAsia="Times New Roman" w:hAnsi="Times New Roman"/>
                <w:sz w:val="22"/>
                <w:szCs w:val="22"/>
                <w:vertAlign w:val="subscript"/>
              </w:rPr>
              <w:t>N</w:t>
            </w:r>
            <w:r w:rsidRPr="00BD1E97">
              <w:rPr>
                <w:rFonts w:ascii="Times New Roman" w:eastAsia="Times New Roman" w:hAnsi="Times New Roman"/>
                <w:sz w:val="22"/>
                <w:szCs w:val="22"/>
              </w:rPr>
              <w:t xml:space="preserve"> traces (continuous blue lines) and calculated ideal with-wall (a, c) and no-wall limits (b, d) for 8 hybrid discharges with on-axis (black circles) and off-axis NBI (red squares). The top row contains DN, lower biased shots, while the bottom row the DN, upper biased cases.</w:t>
            </w:r>
          </w:p>
        </w:tc>
      </w:tr>
    </w:tbl>
    <w:p w14:paraId="4BA18B74" w14:textId="77777777" w:rsidR="00AD3584" w:rsidRPr="00DB1154" w:rsidRDefault="00AD3584" w:rsidP="00AD3584">
      <w:pPr>
        <w:spacing w:after="240" w:line="480" w:lineRule="auto"/>
        <w:ind w:firstLine="360"/>
        <w:jc w:val="both"/>
      </w:pPr>
      <w:r w:rsidRPr="00AF7A36">
        <w:t xml:space="preserve">Taking into account these variations in the equilibrium reconstructions, it is interesting to note that the upper biased cases are characterized by lower limits than the lower biased plasmas, in both the with-wall and the no-wall analysis. This could be due to a combination of the differences in the pedestal region for both the pressure and the current brought about by the lower density, and the difference in plasma shape (upper vs lower bias). Investigating the details of this difference is beyond the scope of this paper, and it will be addressed in future work focussed on comparing these plasmas and other steady-state hybrid discharges with the lower-single-null ITER shape. The ideal </w:t>
      </w:r>
      <w:r w:rsidRPr="00AF7A36">
        <w:rPr>
          <w:rFonts w:ascii="Symbol" w:hAnsi="Symbol"/>
          <w:i/>
        </w:rPr>
        <w:sym w:font="Symbol" w:char="F062"/>
      </w:r>
      <w:r w:rsidRPr="00AF7A36">
        <w:rPr>
          <w:i/>
          <w:vertAlign w:val="subscript"/>
        </w:rPr>
        <w:t>N</w:t>
      </w:r>
      <w:r w:rsidRPr="00AF7A36">
        <w:t xml:space="preserve"> limit without a wall (figure 12-b,d) ranges between </w:t>
      </w:r>
      <w:r w:rsidRPr="00AF7A36">
        <w:rPr>
          <w:rFonts w:ascii="Symbol" w:hAnsi="Symbol"/>
          <w:i/>
        </w:rPr>
        <w:sym w:font="Symbol" w:char="F062"/>
      </w:r>
      <w:r w:rsidRPr="00AF7A36">
        <w:rPr>
          <w:i/>
          <w:vertAlign w:val="subscript"/>
        </w:rPr>
        <w:t>N</w:t>
      </w:r>
      <w:r w:rsidRPr="00AF7A36">
        <w:t xml:space="preserve">~2.5 and </w:t>
      </w:r>
      <w:r w:rsidRPr="00AF7A36">
        <w:rPr>
          <w:rFonts w:ascii="Symbol" w:hAnsi="Symbol"/>
          <w:i/>
        </w:rPr>
        <w:sym w:font="Symbol" w:char="F062"/>
      </w:r>
      <w:r w:rsidRPr="00AF7A36">
        <w:rPr>
          <w:i/>
          <w:vertAlign w:val="subscript"/>
        </w:rPr>
        <w:t>N</w:t>
      </w:r>
      <w:r w:rsidRPr="00AF7A36">
        <w:t xml:space="preserve">~3.6, while the with-wall limit (figure 12-a) is </w:t>
      </w:r>
      <w:r w:rsidRPr="00AF7A36">
        <w:rPr>
          <w:rFonts w:ascii="Symbol" w:hAnsi="Symbol"/>
          <w:i/>
        </w:rPr>
        <w:sym w:font="Symbol" w:char="F062"/>
      </w:r>
      <w:r w:rsidRPr="00AF7A36">
        <w:rPr>
          <w:i/>
          <w:vertAlign w:val="subscript"/>
        </w:rPr>
        <w:t>N</w:t>
      </w:r>
      <w:r w:rsidRPr="00AF7A36">
        <w:t xml:space="preserve">~4.0-4.8 for the lower biased cases, </w:t>
      </w:r>
      <w:r w:rsidRPr="00AF7A36">
        <w:rPr>
          <w:rFonts w:ascii="Symbol" w:hAnsi="Symbol"/>
          <w:i/>
        </w:rPr>
        <w:sym w:font="Symbol" w:char="F062"/>
      </w:r>
      <w:r w:rsidRPr="00AF7A36">
        <w:rPr>
          <w:i/>
          <w:vertAlign w:val="subscript"/>
        </w:rPr>
        <w:t>N</w:t>
      </w:r>
      <w:r w:rsidRPr="00AF7A36">
        <w:t xml:space="preserve">~3.0-3.6 for the upper biased ones with off-axis NBI heating, and </w:t>
      </w:r>
      <w:r w:rsidRPr="00AF7A36">
        <w:rPr>
          <w:rFonts w:ascii="Symbol" w:hAnsi="Symbol"/>
          <w:i/>
        </w:rPr>
        <w:sym w:font="Symbol" w:char="F062"/>
      </w:r>
      <w:r w:rsidRPr="00AF7A36">
        <w:rPr>
          <w:i/>
          <w:vertAlign w:val="subscript"/>
        </w:rPr>
        <w:t>N</w:t>
      </w:r>
      <w:r w:rsidRPr="00AF7A36">
        <w:t xml:space="preserve">~3.5-4.1 for the upper biased with full on-axis NBI heating. The upper biased, lower density cases have higher pressure peaking factor when the off-axis beams are used, and several smaller variations measured in the pedestal current, which seem to concur to make the limits for the on-axis NBI case higher than those of the off-axis plasmas. However, all discharges are operated at or 10-20% above the no-wall </w:t>
      </w:r>
      <w:r w:rsidRPr="00AF7A36">
        <w:rPr>
          <w:rFonts w:ascii="Symbol" w:hAnsi="Symbol"/>
          <w:i/>
        </w:rPr>
        <w:sym w:font="Symbol" w:char="F062"/>
      </w:r>
      <w:r w:rsidRPr="00AF7A36">
        <w:rPr>
          <w:i/>
          <w:vertAlign w:val="subscript"/>
        </w:rPr>
        <w:t>N</w:t>
      </w:r>
      <w:r w:rsidRPr="00AF7A36">
        <w:t xml:space="preserve"> limit. This is done with a fixed, standard error field correction algorithm, without the need for RWM feedback. </w:t>
      </w:r>
      <w:r>
        <w:t xml:space="preserve">This may be the results of </w:t>
      </w:r>
      <w:r w:rsidRPr="00AF7A36">
        <w:t>the large toroidal rotation of these plasmas (sustained with fully co-Ip injected NBI power) and non-resonant damping effects due to the large fraction of fast NBI-generated ions (this has been shown as possible for other DIII-D experiments and their modelling in [14]). When all the ideal with-wall limits for the</w:t>
      </w:r>
      <w:r w:rsidRPr="00C603ED">
        <w:t xml:space="preserve"> hybrid database are brought together, it is clear that the limited decrease in the pressure peaking factor with off-axis NBI leads to a rather small increase in the ideal limits of the off-axis cases with respect to the plasmas with on-axis NBI. This is shown in figure 13, where the calculated ideal with-wall limits are plotted against the achieved </w:t>
      </w:r>
      <w:r w:rsidRPr="00C603ED">
        <w:rPr>
          <w:rFonts w:ascii="Symbol" w:hAnsi="Symbol"/>
          <w:i/>
        </w:rPr>
        <w:sym w:font="Symbol" w:char="F062"/>
      </w:r>
      <w:r w:rsidRPr="00C603ED">
        <w:rPr>
          <w:i/>
          <w:vertAlign w:val="subscript"/>
        </w:rPr>
        <w:t>N</w:t>
      </w:r>
      <w:r w:rsidRPr="00C603ED">
        <w:t xml:space="preserve"> values for all the time slices on the </w:t>
      </w:r>
      <w:r w:rsidRPr="00C603ED">
        <w:rPr>
          <w:rFonts w:ascii="Symbol" w:hAnsi="Symbol"/>
          <w:i/>
        </w:rPr>
        <w:sym w:font="Symbol" w:char="F062"/>
      </w:r>
      <w:r w:rsidRPr="00C603ED">
        <w:rPr>
          <w:i/>
          <w:vertAlign w:val="subscript"/>
        </w:rPr>
        <w:t>N</w:t>
      </w:r>
      <w:r w:rsidRPr="00C603ED">
        <w:t xml:space="preserve"> </w:t>
      </w:r>
      <w:r w:rsidRPr="00DB1154">
        <w:t xml:space="preserve">flattop of the hybrid database. For the higher achieved </w:t>
      </w:r>
      <w:r w:rsidRPr="00DB1154">
        <w:rPr>
          <w:rFonts w:ascii="Symbol" w:hAnsi="Symbol"/>
          <w:i/>
        </w:rPr>
        <w:sym w:font="Symbol" w:char="F062"/>
      </w:r>
      <w:r w:rsidRPr="00DB1154">
        <w:rPr>
          <w:i/>
          <w:vertAlign w:val="subscript"/>
        </w:rPr>
        <w:t>N</w:t>
      </w:r>
      <w:r w:rsidRPr="00DB1154">
        <w:t>&gt;3.5, corresponding to the lower biased cases, the increase in the ideal limits for the off-axis cases, on average is ~10%, which brings the</w:t>
      </w:r>
      <w:r w:rsidRPr="00C603ED">
        <w:t xml:space="preserve"> values from </w:t>
      </w:r>
      <w:r w:rsidRPr="00C603ED">
        <w:rPr>
          <w:rFonts w:ascii="Symbol" w:hAnsi="Symbol"/>
          <w:i/>
        </w:rPr>
        <w:t></w:t>
      </w:r>
      <w:r w:rsidRPr="00C603ED">
        <w:rPr>
          <w:i/>
          <w:vertAlign w:val="subscript"/>
        </w:rPr>
        <w:t>lim</w:t>
      </w:r>
      <w:r w:rsidRPr="00C603ED">
        <w:t xml:space="preserve">=4.1-4.7 to </w:t>
      </w:r>
      <w:r w:rsidRPr="00C603ED">
        <w:rPr>
          <w:rFonts w:ascii="Symbol" w:hAnsi="Symbol"/>
          <w:i/>
        </w:rPr>
        <w:t></w:t>
      </w:r>
      <w:r w:rsidRPr="00C603ED">
        <w:rPr>
          <w:i/>
          <w:vertAlign w:val="subscript"/>
        </w:rPr>
        <w:t>lim</w:t>
      </w:r>
      <w:r>
        <w:t>=4.5</w:t>
      </w:r>
      <w:r w:rsidRPr="00C603ED">
        <w:t>-5.2</w:t>
      </w:r>
      <w:r w:rsidRPr="00DB1154">
        <w:t xml:space="preserve">. At the lower </w:t>
      </w:r>
      <w:r w:rsidRPr="00DB1154">
        <w:rPr>
          <w:rFonts w:ascii="Symbol" w:hAnsi="Symbol"/>
          <w:i/>
        </w:rPr>
        <w:sym w:font="Symbol" w:char="F062"/>
      </w:r>
      <w:r w:rsidRPr="00DB1154">
        <w:rPr>
          <w:i/>
          <w:vertAlign w:val="subscript"/>
        </w:rPr>
        <w:t>N</w:t>
      </w:r>
      <w:r w:rsidRPr="00DB1154">
        <w:t xml:space="preserve">&lt;3.5 values, the lower density, upper biased cases show slightly lower limits for the off-axis heated shots, even though they don't all achieve the </w:t>
      </w:r>
    </w:p>
    <w:tbl>
      <w:tblPr>
        <w:tblpPr w:leftFromText="180" w:rightFromText="180" w:vertAnchor="text" w:horzAnchor="page" w:tblpX="6589" w:tblpY="-3916"/>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338"/>
      </w:tblGrid>
      <w:tr w:rsidR="00AD3584" w14:paraId="4AE6B20E" w14:textId="77777777" w:rsidTr="00BD1E97">
        <w:tc>
          <w:tcPr>
            <w:tcW w:w="4338" w:type="dxa"/>
            <w:shd w:val="clear" w:color="auto" w:fill="auto"/>
          </w:tcPr>
          <w:p w14:paraId="0F6FB104" w14:textId="77777777" w:rsidR="00AD3584" w:rsidRPr="00BD1E97" w:rsidRDefault="003615FD" w:rsidP="00BD1E97">
            <w:pPr>
              <w:rPr>
                <w:rFonts w:ascii="Times New Roman" w:eastAsia="Times New Roman" w:hAnsi="Times New Roman"/>
              </w:rPr>
            </w:pPr>
            <w:r>
              <w:rPr>
                <w:rFonts w:ascii="Times New Roman" w:eastAsia="Times New Roman" w:hAnsi="Times New Roman"/>
                <w:noProof/>
              </w:rPr>
              <w:pict w14:anchorId="2F80F9CA">
                <v:shape id="_x0000_i2105" type="#_x0000_t75" style="width:180pt;height:140pt;visibility:visible">
                  <v:imagedata r:id="rId723" o:title="" cropbottom="8647f"/>
                </v:shape>
              </w:pict>
            </w:r>
          </w:p>
        </w:tc>
      </w:tr>
      <w:tr w:rsidR="00AD3584" w14:paraId="17AB4F8A" w14:textId="77777777" w:rsidTr="00BD1E97">
        <w:tc>
          <w:tcPr>
            <w:tcW w:w="4338" w:type="dxa"/>
            <w:shd w:val="clear" w:color="auto" w:fill="auto"/>
          </w:tcPr>
          <w:p w14:paraId="0F49A77E" w14:textId="77777777" w:rsidR="00AD3584" w:rsidRPr="00BD1E97" w:rsidRDefault="00AD3584" w:rsidP="00BD1E97">
            <w:pPr>
              <w:rPr>
                <w:rFonts w:ascii="Times New Roman" w:eastAsia="Times New Roman" w:hAnsi="Times New Roman"/>
              </w:rPr>
            </w:pPr>
            <w:r w:rsidRPr="00BD1E97">
              <w:rPr>
                <w:rFonts w:ascii="Times New Roman" w:eastAsia="Times New Roman" w:hAnsi="Times New Roman"/>
              </w:rPr>
              <w:t>Fig. 13. Survey of with-wall β</w:t>
            </w:r>
            <w:r w:rsidRPr="00BD1E97">
              <w:rPr>
                <w:rFonts w:ascii="Times New Roman" w:eastAsia="Times New Roman" w:hAnsi="Times New Roman"/>
                <w:vertAlign w:val="subscript"/>
              </w:rPr>
              <w:t>N</w:t>
            </w:r>
            <w:r w:rsidRPr="00BD1E97">
              <w:rPr>
                <w:rFonts w:ascii="Times New Roman" w:eastAsia="Times New Roman" w:hAnsi="Times New Roman"/>
              </w:rPr>
              <w:t xml:space="preserve"> limit for 8 discharges in the SS-hybrid database, represented against the achieved β</w:t>
            </w:r>
            <w:r w:rsidRPr="00BD1E97">
              <w:rPr>
                <w:rFonts w:ascii="Times New Roman" w:eastAsia="Times New Roman" w:hAnsi="Times New Roman"/>
                <w:vertAlign w:val="subscript"/>
              </w:rPr>
              <w:t>N</w:t>
            </w:r>
            <w:r w:rsidRPr="00BD1E97">
              <w:rPr>
                <w:rFonts w:ascii="Times New Roman" w:eastAsia="Times New Roman" w:hAnsi="Times New Roman"/>
              </w:rPr>
              <w:t xml:space="preserve"> values. All points are on the β</w:t>
            </w:r>
            <w:r w:rsidRPr="00BD1E97">
              <w:rPr>
                <w:rFonts w:ascii="Times New Roman" w:eastAsia="Times New Roman" w:hAnsi="Times New Roman"/>
                <w:vertAlign w:val="subscript"/>
              </w:rPr>
              <w:t>N</w:t>
            </w:r>
            <w:r w:rsidRPr="00BD1E97">
              <w:rPr>
                <w:rFonts w:ascii="Times New Roman" w:eastAsia="Times New Roman" w:hAnsi="Times New Roman"/>
              </w:rPr>
              <w:t xml:space="preserve"> flattop. The red squares are the off-axis NBI cases, the black circles are the on-axis cases. The orange and red shaded areas represent the present with-wall limits for the standard higher </w:t>
            </w:r>
            <w:r w:rsidRPr="00BD1E97">
              <w:rPr>
                <w:rFonts w:ascii="Times New Roman" w:eastAsia="Times New Roman" w:hAnsi="Times New Roman"/>
                <w:i/>
              </w:rPr>
              <w:t>q</w:t>
            </w:r>
            <w:r w:rsidRPr="00BD1E97">
              <w:rPr>
                <w:rFonts w:ascii="Times New Roman" w:eastAsia="Times New Roman" w:hAnsi="Times New Roman"/>
                <w:i/>
                <w:vertAlign w:val="subscript"/>
              </w:rPr>
              <w:t>min</w:t>
            </w:r>
            <w:r w:rsidRPr="00BD1E97">
              <w:rPr>
                <w:rFonts w:ascii="Times New Roman" w:eastAsia="Times New Roman" w:hAnsi="Times New Roman"/>
              </w:rPr>
              <w:t xml:space="preserve"> scenario and the projected limits for an optimized version of the high </w:t>
            </w:r>
            <w:r w:rsidRPr="00BD1E97">
              <w:rPr>
                <w:rFonts w:ascii="Times New Roman" w:eastAsia="Times New Roman" w:hAnsi="Times New Roman"/>
                <w:i/>
              </w:rPr>
              <w:t>q</w:t>
            </w:r>
            <w:r w:rsidRPr="00BD1E97">
              <w:rPr>
                <w:rFonts w:ascii="Times New Roman" w:eastAsia="Times New Roman" w:hAnsi="Times New Roman"/>
                <w:i/>
                <w:vertAlign w:val="subscript"/>
              </w:rPr>
              <w:t>min</w:t>
            </w:r>
            <w:r w:rsidRPr="00BD1E97">
              <w:rPr>
                <w:rFonts w:ascii="Times New Roman" w:eastAsia="Times New Roman" w:hAnsi="Times New Roman"/>
              </w:rPr>
              <w:t xml:space="preserve"> scenario.</w:t>
            </w:r>
          </w:p>
        </w:tc>
      </w:tr>
    </w:tbl>
    <w:p w14:paraId="22170E8B" w14:textId="77777777" w:rsidR="00AD3584" w:rsidRPr="00DB1154" w:rsidRDefault="00AD3584" w:rsidP="00AD3584">
      <w:pPr>
        <w:spacing w:after="240" w:line="480" w:lineRule="auto"/>
        <w:jc w:val="both"/>
      </w:pPr>
      <w:r w:rsidRPr="00DB1154">
        <w:t xml:space="preserve">same </w:t>
      </w:r>
      <w:r w:rsidRPr="00DB1154">
        <w:rPr>
          <w:rFonts w:ascii="Symbol" w:hAnsi="Symbol"/>
          <w:i/>
        </w:rPr>
        <w:sym w:font="Symbol" w:char="F062"/>
      </w:r>
      <w:r w:rsidRPr="00DB1154">
        <w:rPr>
          <w:i/>
          <w:vertAlign w:val="subscript"/>
        </w:rPr>
        <w:t>N</w:t>
      </w:r>
      <w:r w:rsidRPr="00DB1154">
        <w:t xml:space="preserve"> in this case, which makes the comparison more difficult.</w:t>
      </w:r>
    </w:p>
    <w:p w14:paraId="6995A0D1" w14:textId="77777777" w:rsidR="00AD3584" w:rsidRPr="00C603ED" w:rsidRDefault="00AD3584" w:rsidP="00AD3584">
      <w:pPr>
        <w:spacing w:after="240" w:line="480" w:lineRule="auto"/>
        <w:ind w:firstLine="360"/>
        <w:jc w:val="both"/>
      </w:pPr>
      <w:r w:rsidRPr="00C603ED">
        <w:t xml:space="preserve">For comparison, we report the achieved and projected ideal limit range for the higher </w:t>
      </w:r>
      <w:r w:rsidRPr="00C603ED">
        <w:rPr>
          <w:i/>
        </w:rPr>
        <w:t>q</w:t>
      </w:r>
      <w:r w:rsidRPr="002657DE">
        <w:rPr>
          <w:i/>
          <w:vertAlign w:val="subscript"/>
        </w:rPr>
        <w:t>min</w:t>
      </w:r>
      <w:r w:rsidRPr="00C603ED">
        <w:t xml:space="preserve"> scenario (orange shaded area in figure 13). This scenario, usually operated at </w:t>
      </w:r>
      <w:r w:rsidRPr="002657DE">
        <w:rPr>
          <w:i/>
        </w:rPr>
        <w:t>q</w:t>
      </w:r>
      <w:r w:rsidRPr="002657DE">
        <w:rPr>
          <w:i/>
          <w:vertAlign w:val="subscript"/>
        </w:rPr>
        <w:t>min</w:t>
      </w:r>
      <w:r w:rsidRPr="00C603ED">
        <w:t xml:space="preserve">~1.5-2.5, is characterized by ideal with wall limits of </w:t>
      </w:r>
      <w:r w:rsidRPr="00C603ED">
        <w:rPr>
          <w:rFonts w:ascii="Symbol" w:hAnsi="Symbol"/>
          <w:i/>
        </w:rPr>
        <w:t></w:t>
      </w:r>
      <w:r w:rsidRPr="00C603ED">
        <w:rPr>
          <w:i/>
          <w:vertAlign w:val="subscript"/>
        </w:rPr>
        <w:t>li</w:t>
      </w:r>
      <w:r w:rsidRPr="00C603ED">
        <w:t xml:space="preserve">~3.5-4.2, for achieved </w:t>
      </w:r>
      <w:r w:rsidRPr="00C603ED">
        <w:rPr>
          <w:rFonts w:ascii="Symbol" w:hAnsi="Symbol"/>
          <w:i/>
        </w:rPr>
        <w:sym w:font="Symbol" w:char="F062"/>
      </w:r>
      <w:r w:rsidRPr="00C603ED">
        <w:rPr>
          <w:i/>
          <w:vertAlign w:val="subscript"/>
        </w:rPr>
        <w:t>N</w:t>
      </w:r>
      <w:r w:rsidRPr="00C603ED">
        <w:t xml:space="preserve"> levels of </w:t>
      </w:r>
      <w:r w:rsidRPr="00C603ED">
        <w:rPr>
          <w:rFonts w:ascii="Symbol" w:hAnsi="Symbol"/>
          <w:i/>
        </w:rPr>
        <w:sym w:font="Symbol" w:char="F062"/>
      </w:r>
      <w:r w:rsidRPr="00C603ED">
        <w:rPr>
          <w:i/>
          <w:vertAlign w:val="subscript"/>
        </w:rPr>
        <w:t>N</w:t>
      </w:r>
      <w:r w:rsidRPr="00C603ED">
        <w:t xml:space="preserve">&lt;3.6. Projected limits for further optmized higher </w:t>
      </w:r>
      <w:r w:rsidRPr="00C603ED">
        <w:rPr>
          <w:i/>
        </w:rPr>
        <w:t>q</w:t>
      </w:r>
      <w:r w:rsidRPr="002657DE">
        <w:rPr>
          <w:i/>
          <w:vertAlign w:val="subscript"/>
        </w:rPr>
        <w:t>min</w:t>
      </w:r>
      <w:r w:rsidRPr="00C603ED">
        <w:t xml:space="preserve"> plasmas reach </w:t>
      </w:r>
      <w:r w:rsidRPr="00C603ED">
        <w:rPr>
          <w:rFonts w:ascii="Symbol" w:hAnsi="Symbol"/>
          <w:i/>
        </w:rPr>
        <w:t></w:t>
      </w:r>
      <w:r w:rsidRPr="00C603ED">
        <w:rPr>
          <w:i/>
          <w:vertAlign w:val="subscript"/>
        </w:rPr>
        <w:t>lim</w:t>
      </w:r>
      <w:r w:rsidRPr="00C603ED">
        <w:t xml:space="preserve">~5, as </w:t>
      </w:r>
      <w:r w:rsidRPr="00DB1154">
        <w:t>calculated in [15].</w:t>
      </w:r>
      <w:r w:rsidRPr="00C603ED">
        <w:t xml:space="preserve"> This indicates that the presently achieved </w:t>
      </w:r>
      <w:r w:rsidRPr="00C603ED">
        <w:rPr>
          <w:rFonts w:ascii="Symbol" w:hAnsi="Symbol"/>
          <w:i/>
        </w:rPr>
        <w:sym w:font="Symbol" w:char="F062"/>
      </w:r>
      <w:r w:rsidRPr="00C603ED">
        <w:rPr>
          <w:i/>
          <w:vertAlign w:val="subscript"/>
        </w:rPr>
        <w:t>N</w:t>
      </w:r>
      <w:r w:rsidRPr="00C603ED">
        <w:t xml:space="preserve"> limits of the hybrid scenario are comparable with the limits projected for the higher </w:t>
      </w:r>
      <w:r w:rsidRPr="00C603ED">
        <w:rPr>
          <w:i/>
        </w:rPr>
        <w:t>q</w:t>
      </w:r>
      <w:r w:rsidRPr="00C603ED">
        <w:rPr>
          <w:i/>
          <w:vertAlign w:val="subscript"/>
        </w:rPr>
        <w:t>min</w:t>
      </w:r>
      <w:r w:rsidRPr="00C603ED">
        <w:t xml:space="preserve"> AT plasmas. </w:t>
      </w:r>
    </w:p>
    <w:p w14:paraId="2C476637" w14:textId="77777777" w:rsidR="00AD3584" w:rsidRPr="00C603ED" w:rsidRDefault="00AD3584" w:rsidP="00AD3584">
      <w:pPr>
        <w:pStyle w:val="affil"/>
        <w:spacing w:after="240"/>
        <w:contextualSpacing/>
      </w:pPr>
      <w:r w:rsidRPr="00C603ED">
        <w:t xml:space="preserve">The tearing stability of the equilibria can also be calculated, using the PEST3 code </w:t>
      </w:r>
      <w:r w:rsidRPr="00DB1154">
        <w:t>[16].</w:t>
      </w:r>
      <w:r w:rsidRPr="00C603ED">
        <w:t xml:space="preserve"> The tearing index </w:t>
      </w:r>
      <w:r w:rsidRPr="00C603ED">
        <w:rPr>
          <w:rFonts w:ascii="Symbol" w:hAnsi="Symbol"/>
        </w:rPr>
        <w:t></w:t>
      </w:r>
      <w:r w:rsidRPr="00C603ED">
        <w:t xml:space="preserve">' represents the energy available for the plasma to tear, and it is useful to evaluate the first order effects on the tearing stability evolution. The values of the calculated </w:t>
      </w:r>
      <w:r w:rsidRPr="00C603ED">
        <w:rPr>
          <w:rFonts w:ascii="Symbol" w:hAnsi="Symbol"/>
        </w:rPr>
        <w:t></w:t>
      </w:r>
      <w:r w:rsidRPr="00C603ED">
        <w:t xml:space="preserve"> ' are very sensitive to small details of the current and pressure profiles in these high-</w:t>
      </w:r>
      <w:r w:rsidRPr="00C603ED">
        <w:rPr>
          <w:rFonts w:ascii="Symbol" w:hAnsi="Symbol"/>
          <w:i/>
        </w:rPr>
        <w:sym w:font="Symbol" w:char="F062"/>
      </w:r>
      <w:r w:rsidRPr="00C603ED">
        <w:rPr>
          <w:i/>
          <w:vertAlign w:val="subscript"/>
        </w:rPr>
        <w:t>N</w:t>
      </w:r>
      <w:r w:rsidRPr="00C603ED">
        <w:t xml:space="preserve"> equilibria, so only the relative trends are meaningful for this kind of study. In figure 14, we show the </w:t>
      </w:r>
      <w:r w:rsidRPr="00C603ED">
        <w:rPr>
          <w:rFonts w:ascii="Symbol" w:hAnsi="Symbol"/>
        </w:rPr>
        <w:t></w:t>
      </w:r>
      <w:r w:rsidRPr="00C603ED">
        <w:t xml:space="preserve">' evolution for a series of stable hybrid discharges, calculated for the same equilibrium reconstruction variations described for the ideal MHD limit study. Each square symbol reports the </w:t>
      </w:r>
      <w:r w:rsidRPr="00C603ED">
        <w:rPr>
          <w:rFonts w:ascii="Symbol" w:hAnsi="Symbol"/>
        </w:rPr>
        <w:t></w:t>
      </w:r>
      <w:r w:rsidRPr="00C603ED">
        <w:t xml:space="preserve">' value associated with the plasma equilibrium for each time slice, also shown in the </w:t>
      </w:r>
      <w:r w:rsidRPr="00C603ED">
        <w:rPr>
          <w:rFonts w:ascii="Symbol" w:hAnsi="Symbol"/>
          <w:i/>
        </w:rPr>
        <w:sym w:font="Symbol" w:char="F062"/>
      </w:r>
      <w:r w:rsidRPr="00C603ED">
        <w:rPr>
          <w:i/>
          <w:vertAlign w:val="subscript"/>
        </w:rPr>
        <w:t>N</w:t>
      </w:r>
      <w:r w:rsidRPr="00C603ED">
        <w:t xml:space="preserve"> and l</w:t>
      </w:r>
      <w:r w:rsidRPr="00C603ED">
        <w:rPr>
          <w:vertAlign w:val="subscript"/>
        </w:rPr>
        <w:t>i</w:t>
      </w:r>
      <w:r w:rsidRPr="00C603ED">
        <w:t xml:space="preserve"> traces on the same plot. In some cases, various </w:t>
      </w:r>
      <w:r w:rsidRPr="00C603ED">
        <w:rPr>
          <w:rFonts w:ascii="Symbol" w:hAnsi="Symbol"/>
        </w:rPr>
        <w:t></w:t>
      </w:r>
      <w:r w:rsidRPr="00C603ED">
        <w:t xml:space="preserve">' values are reported, as calculated for slightly different equilibrium reconstructions of the same shot and time slice, to show the variability of the results in the database. Two discharges at higher </w:t>
      </w:r>
      <w:r w:rsidRPr="00C603ED">
        <w:rPr>
          <w:rFonts w:ascii="Symbol" w:hAnsi="Symbol"/>
          <w:i/>
        </w:rPr>
        <w:sym w:font="Symbol" w:char="F062"/>
      </w:r>
      <w:r w:rsidRPr="00C603ED">
        <w:rPr>
          <w:i/>
          <w:vertAlign w:val="subscript"/>
        </w:rPr>
        <w:t>N</w:t>
      </w:r>
      <w:r w:rsidRPr="00C603ED">
        <w:t xml:space="preserve">, where a large m=2/n=1 tearing mode sets in at t~3 s, are represented in figure 15, with the respective </w:t>
      </w:r>
      <w:r w:rsidRPr="00C603ED">
        <w:rPr>
          <w:rFonts w:ascii="Symbol" w:hAnsi="Symbol"/>
        </w:rPr>
        <w:t></w:t>
      </w:r>
      <w:r w:rsidRPr="00C603ED">
        <w:t xml:space="preserve">' evolution.  The </w:t>
      </w:r>
      <w:r w:rsidRPr="00C603ED">
        <w:rPr>
          <w:rFonts w:ascii="Symbol" w:hAnsi="Symbol"/>
        </w:rPr>
        <w:t></w:t>
      </w:r>
      <w:r w:rsidRPr="00C603ED">
        <w:t xml:space="preserve">' values are evaluated for the m=2/n=1 surface, considering the m=2, m=3 and m=4 surfaces to be resonant and coupled. Despite the variability in </w:t>
      </w:r>
      <w:r w:rsidRPr="00C603ED">
        <w:rPr>
          <w:rFonts w:ascii="Symbol" w:hAnsi="Symbol"/>
        </w:rPr>
        <w:t></w:t>
      </w:r>
      <w:r w:rsidRPr="00C603ED">
        <w:t xml:space="preserve">' values across the various discharges, the results suggest that the two unstable discharges are associated with increasing trends for the tearing index </w:t>
      </w:r>
      <w:r w:rsidRPr="00C603ED">
        <w:rPr>
          <w:rFonts w:ascii="Symbol" w:hAnsi="Symbol"/>
        </w:rPr>
        <w:t></w:t>
      </w:r>
      <w:r w:rsidRPr="00C603ED">
        <w:t xml:space="preserve">' leading up to the mode. On the other hand, 3 of the 4 stable cases show a decreasing trend in </w:t>
      </w:r>
      <w:r w:rsidRPr="00C603ED">
        <w:rPr>
          <w:rFonts w:ascii="Symbol" w:hAnsi="Symbol"/>
        </w:rPr>
        <w:t></w:t>
      </w:r>
      <w:r w:rsidRPr="00C603ED">
        <w:t xml:space="preserve">' all the way to the end of the shot, while the fourth case appears to have little variation in the </w:t>
      </w:r>
      <w:r w:rsidRPr="00C603ED">
        <w:rPr>
          <w:rFonts w:ascii="Symbol" w:hAnsi="Symbol"/>
        </w:rPr>
        <w:t></w:t>
      </w:r>
      <w:r w:rsidRPr="00C603ED">
        <w:t xml:space="preserve">' values over the </w:t>
      </w:r>
      <w:r w:rsidRPr="00C603ED">
        <w:rPr>
          <w:rFonts w:ascii="Symbol" w:hAnsi="Symbol"/>
          <w:i/>
        </w:rPr>
        <w:sym w:font="Symbol" w:char="F062"/>
      </w:r>
      <w:r w:rsidRPr="00C603ED">
        <w:rPr>
          <w:i/>
          <w:vertAlign w:val="subscript"/>
        </w:rPr>
        <w:t>N</w:t>
      </w:r>
      <w:r w:rsidRPr="00C603ED">
        <w:t xml:space="preserve"> flattop; the trend stays horizontal until the end of the shot. This is an indication that the higher </w:t>
      </w:r>
      <w:r w:rsidRPr="00C603ED">
        <w:rPr>
          <w:rFonts w:ascii="Symbol" w:hAnsi="Symbol"/>
          <w:i/>
        </w:rPr>
        <w:sym w:font="Symbol" w:char="F062"/>
      </w:r>
      <w:r w:rsidRPr="00C603ED">
        <w:rPr>
          <w:i/>
          <w:vertAlign w:val="subscript"/>
        </w:rPr>
        <w:t>N</w:t>
      </w:r>
      <w:r w:rsidRPr="00C603ED">
        <w:t xml:space="preserve"> discharges are evolving towards a more unstable state, which is consistent with the triggering of the large 2/1 tearing mode in the experiment. </w:t>
      </w:r>
    </w:p>
    <w:tbl>
      <w:tblPr>
        <w:tblpPr w:leftFromText="180" w:rightFromText="180" w:vertAnchor="text" w:horzAnchor="page" w:tblpX="2053" w:tblpY="352"/>
        <w:tblOverlap w:val="neve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3984"/>
        <w:gridCol w:w="4530"/>
      </w:tblGrid>
      <w:tr w:rsidR="00AD3584" w14:paraId="15896E02" w14:textId="77777777" w:rsidTr="00BD1E97">
        <w:tc>
          <w:tcPr>
            <w:tcW w:w="3984" w:type="dxa"/>
            <w:shd w:val="clear" w:color="auto" w:fill="auto"/>
          </w:tcPr>
          <w:p w14:paraId="4A292239" w14:textId="77777777" w:rsidR="00AD3584" w:rsidRDefault="003615FD" w:rsidP="00BD1E97">
            <w:pPr>
              <w:pStyle w:val="affil"/>
              <w:spacing w:line="240" w:lineRule="auto"/>
              <w:ind w:firstLine="0"/>
              <w:contextualSpacing/>
            </w:pPr>
            <w:r>
              <w:rPr>
                <w:noProof/>
              </w:rPr>
              <w:pict w14:anchorId="01FB99FF">
                <v:shape id="_x0000_i2106" type="#_x0000_t75" style="width:174pt;height:177pt;visibility:visible">
                  <v:imagedata r:id="rId724" o:title="" cropbottom="7075f"/>
                </v:shape>
              </w:pict>
            </w:r>
          </w:p>
        </w:tc>
        <w:tc>
          <w:tcPr>
            <w:tcW w:w="4530" w:type="dxa"/>
            <w:shd w:val="clear" w:color="auto" w:fill="auto"/>
          </w:tcPr>
          <w:p w14:paraId="2712C12C" w14:textId="77777777" w:rsidR="00AD3584" w:rsidRDefault="003615FD" w:rsidP="00BD1E97">
            <w:pPr>
              <w:pStyle w:val="affil"/>
              <w:spacing w:line="240" w:lineRule="auto"/>
              <w:ind w:firstLine="0"/>
              <w:contextualSpacing/>
              <w:rPr>
                <w:noProof/>
              </w:rPr>
            </w:pPr>
            <w:r>
              <w:rPr>
                <w:noProof/>
              </w:rPr>
              <w:pict w14:anchorId="2C4F766C">
                <v:shape id="Picture 41" o:spid="_x0000_s1149" type="#_x0000_t75" style="position:absolute;left:0;text-align:left;margin-left:0;margin-top:.35pt;width:114.55pt;height:192.2pt;z-index:251665408;visibility:visible;mso-position-horizontal:center;mso-position-horizontal-relative:text;mso-position-vertical-relative:text">
                  <v:imagedata r:id="rId725" o:title="" cropbottom="6630f"/>
                  <w10:wrap type="square"/>
                </v:shape>
              </w:pict>
            </w:r>
          </w:p>
        </w:tc>
      </w:tr>
      <w:tr w:rsidR="00AD3584" w14:paraId="30C9A4E9" w14:textId="77777777" w:rsidTr="00BD1E97">
        <w:tc>
          <w:tcPr>
            <w:tcW w:w="3984" w:type="dxa"/>
            <w:shd w:val="clear" w:color="auto" w:fill="auto"/>
          </w:tcPr>
          <w:p w14:paraId="544DFEF8" w14:textId="77777777" w:rsidR="00AD3584" w:rsidRPr="00BD1E97" w:rsidRDefault="00AD3584" w:rsidP="00BD1E97">
            <w:pPr>
              <w:pStyle w:val="affil"/>
              <w:spacing w:line="240" w:lineRule="auto"/>
              <w:ind w:firstLine="0"/>
              <w:contextualSpacing/>
              <w:rPr>
                <w:sz w:val="22"/>
                <w:szCs w:val="22"/>
              </w:rPr>
            </w:pPr>
            <w:r w:rsidRPr="00BD1E97">
              <w:rPr>
                <w:sz w:val="22"/>
                <w:szCs w:val="22"/>
              </w:rPr>
              <w:t xml:space="preserve">Fig. 14.  Evolution of the calculated </w:t>
            </w:r>
            <w:r w:rsidRPr="00BD1E97">
              <w:rPr>
                <w:rFonts w:ascii="Symbol" w:hAnsi="Symbol"/>
                <w:sz w:val="22"/>
                <w:szCs w:val="22"/>
              </w:rPr>
              <w:t></w:t>
            </w:r>
            <w:r w:rsidRPr="00BD1E97">
              <w:rPr>
                <w:sz w:val="22"/>
                <w:szCs w:val="22"/>
              </w:rPr>
              <w:t xml:space="preserve">' values for several equilibria leading up to and on the </w:t>
            </w:r>
            <w:r w:rsidRPr="00BD1E97">
              <w:rPr>
                <w:rFonts w:ascii="Symbol" w:hAnsi="Symbol"/>
                <w:sz w:val="22"/>
                <w:szCs w:val="22"/>
              </w:rPr>
              <w:t></w:t>
            </w:r>
            <w:r w:rsidRPr="00BD1E97">
              <w:rPr>
                <w:sz w:val="22"/>
                <w:szCs w:val="22"/>
                <w:vertAlign w:val="subscript"/>
              </w:rPr>
              <w:t>N</w:t>
            </w:r>
            <w:r w:rsidRPr="00BD1E97">
              <w:rPr>
                <w:sz w:val="22"/>
                <w:szCs w:val="22"/>
              </w:rPr>
              <w:t xml:space="preserve"> flattop of 4 hybrid discharges that remain stable until the end. The </w:t>
            </w:r>
            <w:r w:rsidRPr="00BD1E97">
              <w:rPr>
                <w:rFonts w:ascii="Symbol" w:hAnsi="Symbol"/>
                <w:sz w:val="22"/>
                <w:szCs w:val="22"/>
              </w:rPr>
              <w:t></w:t>
            </w:r>
            <w:r w:rsidRPr="00BD1E97">
              <w:rPr>
                <w:sz w:val="22"/>
                <w:szCs w:val="22"/>
                <w:vertAlign w:val="subscript"/>
              </w:rPr>
              <w:t>N</w:t>
            </w:r>
            <w:r w:rsidRPr="00BD1E97">
              <w:rPr>
                <w:sz w:val="22"/>
                <w:szCs w:val="22"/>
              </w:rPr>
              <w:t xml:space="preserve"> and li traces are also plotted for reference, and the shaded areas highlight the </w:t>
            </w:r>
            <w:r w:rsidRPr="00BD1E97">
              <w:rPr>
                <w:rFonts w:ascii="Symbol" w:hAnsi="Symbol"/>
                <w:sz w:val="22"/>
                <w:szCs w:val="22"/>
              </w:rPr>
              <w:t></w:t>
            </w:r>
            <w:r w:rsidRPr="00BD1E97">
              <w:rPr>
                <w:sz w:val="22"/>
                <w:szCs w:val="22"/>
              </w:rPr>
              <w:t>' trends in time over the high-β</w:t>
            </w:r>
            <w:r w:rsidRPr="00BD1E97">
              <w:rPr>
                <w:sz w:val="22"/>
                <w:szCs w:val="22"/>
                <w:vertAlign w:val="subscript"/>
              </w:rPr>
              <w:t>N</w:t>
            </w:r>
            <w:r w:rsidRPr="00BD1E97">
              <w:rPr>
                <w:sz w:val="22"/>
                <w:szCs w:val="22"/>
              </w:rPr>
              <w:t xml:space="preserve"> phase.</w:t>
            </w:r>
          </w:p>
        </w:tc>
        <w:tc>
          <w:tcPr>
            <w:tcW w:w="4530" w:type="dxa"/>
            <w:shd w:val="clear" w:color="auto" w:fill="auto"/>
          </w:tcPr>
          <w:p w14:paraId="4F3B4B6E" w14:textId="77777777" w:rsidR="00AD3584" w:rsidRPr="00BD1E97" w:rsidRDefault="00AD3584" w:rsidP="00BD1E97">
            <w:pPr>
              <w:pStyle w:val="affil"/>
              <w:spacing w:line="240" w:lineRule="auto"/>
              <w:ind w:firstLine="0"/>
              <w:contextualSpacing/>
              <w:rPr>
                <w:sz w:val="22"/>
                <w:szCs w:val="22"/>
              </w:rPr>
            </w:pPr>
            <w:r w:rsidRPr="00BD1E97">
              <w:rPr>
                <w:sz w:val="22"/>
                <w:szCs w:val="22"/>
              </w:rPr>
              <w:t xml:space="preserve">Fig. 15.  Evolution of the calculated </w:t>
            </w:r>
            <w:r w:rsidRPr="00BD1E97">
              <w:rPr>
                <w:rFonts w:ascii="Symbol" w:hAnsi="Symbol"/>
                <w:sz w:val="22"/>
                <w:szCs w:val="22"/>
              </w:rPr>
              <w:t></w:t>
            </w:r>
            <w:r w:rsidRPr="00BD1E97">
              <w:rPr>
                <w:sz w:val="22"/>
                <w:szCs w:val="22"/>
              </w:rPr>
              <w:t xml:space="preserve">' values for several equilibria leading up to and on the </w:t>
            </w:r>
            <w:r w:rsidRPr="00BD1E97">
              <w:rPr>
                <w:rFonts w:ascii="Symbol" w:hAnsi="Symbol"/>
                <w:sz w:val="22"/>
                <w:szCs w:val="22"/>
              </w:rPr>
              <w:t></w:t>
            </w:r>
            <w:r w:rsidRPr="00BD1E97">
              <w:rPr>
                <w:sz w:val="22"/>
                <w:szCs w:val="22"/>
                <w:vertAlign w:val="subscript"/>
              </w:rPr>
              <w:t>N</w:t>
            </w:r>
            <w:r w:rsidRPr="00BD1E97">
              <w:rPr>
                <w:sz w:val="22"/>
                <w:szCs w:val="22"/>
              </w:rPr>
              <w:t xml:space="preserve"> flattop of 2 hybrid discharges that develop a 2/1 tearing mode at ~3 s. The </w:t>
            </w:r>
            <w:r w:rsidRPr="00BD1E97">
              <w:rPr>
                <w:rFonts w:ascii="Symbol" w:hAnsi="Symbol"/>
                <w:sz w:val="22"/>
                <w:szCs w:val="22"/>
              </w:rPr>
              <w:t></w:t>
            </w:r>
            <w:r w:rsidRPr="00BD1E97">
              <w:rPr>
                <w:sz w:val="22"/>
                <w:szCs w:val="22"/>
                <w:vertAlign w:val="subscript"/>
              </w:rPr>
              <w:t>N</w:t>
            </w:r>
            <w:r w:rsidRPr="00BD1E97">
              <w:rPr>
                <w:sz w:val="22"/>
                <w:szCs w:val="22"/>
              </w:rPr>
              <w:t xml:space="preserve"> and li traces are also plotted for reference, and the shaded areas highlight the </w:t>
            </w:r>
            <w:r w:rsidRPr="00BD1E97">
              <w:rPr>
                <w:rFonts w:ascii="Symbol" w:hAnsi="Symbol"/>
                <w:sz w:val="22"/>
                <w:szCs w:val="22"/>
              </w:rPr>
              <w:t></w:t>
            </w:r>
            <w:r w:rsidRPr="00BD1E97">
              <w:rPr>
                <w:sz w:val="22"/>
                <w:szCs w:val="22"/>
              </w:rPr>
              <w:t>' trends in time over the high-β</w:t>
            </w:r>
            <w:r w:rsidRPr="00BD1E97">
              <w:rPr>
                <w:sz w:val="22"/>
                <w:szCs w:val="22"/>
                <w:vertAlign w:val="subscript"/>
              </w:rPr>
              <w:t>N</w:t>
            </w:r>
            <w:r w:rsidRPr="00BD1E97">
              <w:rPr>
                <w:sz w:val="22"/>
                <w:szCs w:val="22"/>
              </w:rPr>
              <w:t xml:space="preserve"> phase.</w:t>
            </w:r>
          </w:p>
        </w:tc>
      </w:tr>
    </w:tbl>
    <w:p w14:paraId="42C85257" w14:textId="77777777" w:rsidR="00A26C53" w:rsidRDefault="00A26C53" w:rsidP="00A26C53">
      <w:pPr>
        <w:rPr>
          <w:b/>
        </w:rPr>
      </w:pPr>
    </w:p>
    <w:p w14:paraId="1A0BA953" w14:textId="77777777" w:rsidR="00A26C53" w:rsidRDefault="00A26C53" w:rsidP="00A26C53">
      <w:pPr>
        <w:rPr>
          <w:b/>
        </w:rPr>
      </w:pPr>
    </w:p>
    <w:p w14:paraId="4C6BA733" w14:textId="77777777" w:rsidR="00AD3584" w:rsidRPr="00A26C53" w:rsidRDefault="00A26C53" w:rsidP="00A26C53">
      <w:pPr>
        <w:rPr>
          <w:b/>
        </w:rPr>
      </w:pPr>
      <w:r w:rsidRPr="00A26C53">
        <w:rPr>
          <w:b/>
        </w:rPr>
        <w:t xml:space="preserve">6. </w:t>
      </w:r>
      <w:r w:rsidR="00AD3584" w:rsidRPr="00A26C53">
        <w:rPr>
          <w:b/>
        </w:rPr>
        <w:t>Projecting the steady-state hybrid scenario to I</w:t>
      </w:r>
      <w:r>
        <w:rPr>
          <w:b/>
        </w:rPr>
        <w:t>TER</w:t>
      </w:r>
      <w:r w:rsidR="00AD3584" w:rsidRPr="00A26C53">
        <w:rPr>
          <w:b/>
        </w:rPr>
        <w:t xml:space="preserve"> and FNSF </w:t>
      </w:r>
    </w:p>
    <w:p w14:paraId="58FA2565" w14:textId="77777777" w:rsidR="00A26C53" w:rsidRDefault="00A26C53" w:rsidP="00AD3584">
      <w:pPr>
        <w:spacing w:after="240" w:line="480" w:lineRule="auto"/>
        <w:jc w:val="both"/>
      </w:pPr>
    </w:p>
    <w:p w14:paraId="0F7973AE" w14:textId="77777777" w:rsidR="00AD3584" w:rsidRPr="00C603ED" w:rsidRDefault="00AD3584" w:rsidP="00AD3584">
      <w:pPr>
        <w:spacing w:after="240" w:line="480" w:lineRule="auto"/>
        <w:jc w:val="both"/>
      </w:pPr>
      <w:r w:rsidRPr="00C603ED">
        <w:t xml:space="preserve">The extrapolation of a scenario to future devices can be done with a 0-D </w:t>
      </w:r>
      <w:r w:rsidRPr="00DB1154">
        <w:t>model [17,18], to</w:t>
      </w:r>
      <w:r w:rsidRPr="00C603ED">
        <w:t xml:space="preserve"> determine the feasibility of the hybrid scenario in burning plasma devices. The input parameters, such as the geometry, the density, B</w:t>
      </w:r>
      <w:r w:rsidRPr="00C603ED">
        <w:rPr>
          <w:vertAlign w:val="subscript"/>
        </w:rPr>
        <w:t>T</w:t>
      </w:r>
      <w:r w:rsidRPr="00C603ED">
        <w:t>, I</w:t>
      </w:r>
      <w:r w:rsidRPr="00C603ED">
        <w:rPr>
          <w:vertAlign w:val="subscript"/>
        </w:rPr>
        <w:t>P</w:t>
      </w:r>
      <w:r w:rsidRPr="00C603ED">
        <w:t xml:space="preserve">, are scaled up to the values of the desired machine. In this study we compare a </w:t>
      </w:r>
      <w:r w:rsidRPr="00C603ED">
        <w:rPr>
          <w:rFonts w:ascii="Symbol" w:hAnsi="Symbol"/>
        </w:rPr>
        <w:t></w:t>
      </w:r>
      <w:r w:rsidRPr="00C603ED">
        <w:t>* scaling based on the present scenario density and a specified Greenwald fraction (</w:t>
      </w:r>
      <w:r w:rsidRPr="00C603ED">
        <w:rPr>
          <w:i/>
        </w:rPr>
        <w:t>f</w:t>
      </w:r>
      <w:r w:rsidRPr="00C603ED">
        <w:rPr>
          <w:i/>
          <w:vertAlign w:val="subscript"/>
        </w:rPr>
        <w:t>GW</w:t>
      </w:r>
      <w:r w:rsidRPr="00C603ED">
        <w:t>) to obtain the input plasma density. The output parameters are determined self-consistently in the model, which yields the H</w:t>
      </w:r>
      <w:r w:rsidRPr="00C603ED">
        <w:rPr>
          <w:vertAlign w:val="subscript"/>
        </w:rPr>
        <w:t>98y2</w:t>
      </w:r>
      <w:r w:rsidRPr="00C603ED">
        <w:t xml:space="preserve"> factor, the temperature and the fusion, alpha and current drive power (P</w:t>
      </w:r>
      <w:r w:rsidRPr="00C603ED">
        <w:rPr>
          <w:vertAlign w:val="subscript"/>
        </w:rPr>
        <w:t>fus</w:t>
      </w:r>
      <w:r w:rsidRPr="00C603ED">
        <w:t>, P</w:t>
      </w:r>
      <w:r w:rsidRPr="00C603ED">
        <w:rPr>
          <w:rFonts w:ascii="Symbol" w:hAnsi="Symbol"/>
          <w:vertAlign w:val="subscript"/>
        </w:rPr>
        <w:t></w:t>
      </w:r>
      <w:r w:rsidRPr="00C603ED">
        <w:t xml:space="preserve"> and P</w:t>
      </w:r>
      <w:r w:rsidRPr="00C603ED">
        <w:rPr>
          <w:vertAlign w:val="subscript"/>
        </w:rPr>
        <w:t>CD</w:t>
      </w:r>
      <w:r w:rsidRPr="00C603ED">
        <w:t xml:space="preserve"> respectively). The profile shapes are specified, based on the experiment profiles parameters, and the </w:t>
      </w:r>
      <w:r w:rsidRPr="00C603ED">
        <w:rPr>
          <w:rFonts w:ascii="Symbol" w:hAnsi="Symbol"/>
          <w:i/>
        </w:rPr>
        <w:sym w:font="Symbol" w:char="F062"/>
      </w:r>
      <w:r w:rsidRPr="00C603ED">
        <w:rPr>
          <w:i/>
          <w:vertAlign w:val="subscript"/>
        </w:rPr>
        <w:t>N</w:t>
      </w:r>
      <w:r w:rsidRPr="00C603ED">
        <w:t xml:space="preserve"> and </w:t>
      </w:r>
      <w:r w:rsidRPr="00C603ED">
        <w:rPr>
          <w:i/>
        </w:rPr>
        <w:t>q</w:t>
      </w:r>
      <w:r w:rsidRPr="00C603ED">
        <w:rPr>
          <w:i/>
          <w:vertAlign w:val="subscript"/>
        </w:rPr>
        <w:t>95</w:t>
      </w:r>
      <w:r w:rsidRPr="00C603ED">
        <w:t xml:space="preserve"> values are kept fixed at those in the present scenario. A realistic central current drive efficiency is evaluated from the ITER physics basis [19], as a function of the plasma density, temperature and major radius, </w:t>
      </w:r>
      <w:r w:rsidRPr="00DB1154">
        <w:rPr>
          <w:rFonts w:ascii="Symbol" w:hAnsi="Symbol"/>
        </w:rPr>
        <w:t></w:t>
      </w:r>
      <w:r w:rsidRPr="00DB1154">
        <w:rPr>
          <w:vertAlign w:val="subscript"/>
        </w:rPr>
        <w:t>CD</w:t>
      </w:r>
      <w:r w:rsidRPr="00DB1154">
        <w:t>=I</w:t>
      </w:r>
      <w:r w:rsidRPr="00DB1154">
        <w:rPr>
          <w:vertAlign w:val="subscript"/>
        </w:rPr>
        <w:t>CD</w:t>
      </w:r>
      <w:r w:rsidRPr="00DB1154">
        <w:t>n</w:t>
      </w:r>
      <w:r w:rsidRPr="00DB1154">
        <w:rPr>
          <w:vertAlign w:val="subscript"/>
        </w:rPr>
        <w:t>19</w:t>
      </w:r>
      <w:r w:rsidRPr="00DB1154">
        <w:t>R/P</w:t>
      </w:r>
      <w:r w:rsidRPr="00DB1154">
        <w:rPr>
          <w:vertAlign w:val="subscript"/>
        </w:rPr>
        <w:t>CD</w:t>
      </w:r>
      <w:r w:rsidRPr="00DB1154">
        <w:t>=2.5</w:t>
      </w:r>
      <w:r w:rsidRPr="00DB1154">
        <w:sym w:font="Symbol" w:char="F0B4"/>
      </w:r>
      <w:r w:rsidRPr="00DB1154">
        <w:t>10</w:t>
      </w:r>
      <w:r w:rsidRPr="00DB1154">
        <w:rPr>
          <w:vertAlign w:val="superscript"/>
        </w:rPr>
        <w:t>19</w:t>
      </w:r>
      <w:r w:rsidRPr="00DB1154">
        <w:t xml:space="preserve"> A/m</w:t>
      </w:r>
      <w:r w:rsidRPr="00DB1154">
        <w:rPr>
          <w:vertAlign w:val="superscript"/>
        </w:rPr>
        <w:t>2</w:t>
      </w:r>
      <w:r w:rsidRPr="00DB1154">
        <w:t>W at T</w:t>
      </w:r>
      <w:r w:rsidRPr="00DB1154">
        <w:rPr>
          <w:vertAlign w:val="subscript"/>
        </w:rPr>
        <w:t>e</w:t>
      </w:r>
      <w:r w:rsidRPr="00DB1154">
        <w:t>=20 keV. We assume that 60% of the total plasma current is constituted by the bootstrap current, a fraction consistent with the values calculated for the best present hybrid discharges as reported in figure 11. This allows us to calculate the current drive</w:t>
      </w:r>
      <w:r w:rsidRPr="00C603ED">
        <w:t xml:space="preserve"> power needed to sustain the external current source. The input operating parameters used for the steady-state hybrid scenario are reported in table 1, for a deuterium plasma in DIII-D and D-T plasmas in ITER and FNSF. To study the feasibility of the hybrid scenario in ITER we choose a lower density, lower </w:t>
      </w:r>
      <w:r w:rsidRPr="00C603ED">
        <w:rPr>
          <w:rFonts w:ascii="Symbol" w:hAnsi="Symbol"/>
          <w:i/>
        </w:rPr>
        <w:sym w:font="Symbol" w:char="F062"/>
      </w:r>
      <w:r w:rsidRPr="00C603ED">
        <w:rPr>
          <w:i/>
          <w:vertAlign w:val="subscript"/>
        </w:rPr>
        <w:t>N</w:t>
      </w:r>
      <w:r w:rsidRPr="00C603ED">
        <w:t xml:space="preserve">, LSN hybrid discharge, which is compatible with RMP ELM mitigation and has </w:t>
      </w:r>
      <w:r w:rsidRPr="00C603ED">
        <w:rPr>
          <w:rFonts w:ascii="Symbol" w:hAnsi="Symbol"/>
          <w:i/>
        </w:rPr>
        <w:sym w:font="Symbol" w:char="F062"/>
      </w:r>
      <w:r w:rsidRPr="00C603ED">
        <w:rPr>
          <w:i/>
          <w:vertAlign w:val="subscript"/>
        </w:rPr>
        <w:t>N</w:t>
      </w:r>
      <w:r w:rsidRPr="00C603ED">
        <w:t xml:space="preserve">~2.84 and line averaged density </w:t>
      </w:r>
      <w:r w:rsidR="003615FD">
        <w:rPr>
          <w:position w:val="-12"/>
        </w:rPr>
        <w:pict w14:anchorId="7F7EDC35">
          <v:shape id="_x0000_i2107" type="#_x0000_t75" style="width:13pt;height:17pt">
            <v:imagedata r:id="rId726" o:title=""/>
          </v:shape>
        </w:pict>
      </w:r>
      <w:r w:rsidRPr="00C603ED">
        <w:t>~3.2x10</w:t>
      </w:r>
      <w:r w:rsidRPr="00C603ED">
        <w:rPr>
          <w:vertAlign w:val="superscript"/>
        </w:rPr>
        <w:t>19</w:t>
      </w:r>
      <w:r w:rsidRPr="00C603ED">
        <w:t xml:space="preserve"> m</w:t>
      </w:r>
      <w:r w:rsidRPr="00C603ED">
        <w:rPr>
          <w:vertAlign w:val="superscript"/>
        </w:rPr>
        <w:t>-3</w:t>
      </w:r>
      <w:r w:rsidRPr="00C603ED">
        <w:t xml:space="preserve">. This lower </w:t>
      </w:r>
      <w:r w:rsidRPr="00C603ED">
        <w:rPr>
          <w:rFonts w:ascii="Symbol" w:hAnsi="Symbol"/>
        </w:rPr>
        <w:t></w:t>
      </w:r>
      <w:r w:rsidRPr="00C603ED">
        <w:rPr>
          <w:vertAlign w:val="subscript"/>
        </w:rPr>
        <w:t>N</w:t>
      </w:r>
      <w:r w:rsidRPr="00C603ED">
        <w:t xml:space="preserve"> type of hybrid has been proven to reach fully non-inductive conditions, with a lower confinement quality (H</w:t>
      </w:r>
      <w:r w:rsidRPr="00C603ED">
        <w:rPr>
          <w:vertAlign w:val="subscript"/>
        </w:rPr>
        <w:t>98y2</w:t>
      </w:r>
      <w:r w:rsidRPr="00C603ED">
        <w:t xml:space="preserve">=1.3). For the FNSF scaling, the DN hybrid scenario with </w:t>
      </w:r>
      <w:r w:rsidRPr="00C603ED">
        <w:rPr>
          <w:rFonts w:ascii="Symbol" w:hAnsi="Symbol"/>
          <w:i/>
        </w:rPr>
        <w:sym w:font="Symbol" w:char="F062"/>
      </w:r>
      <w:r w:rsidRPr="00C603ED">
        <w:rPr>
          <w:i/>
          <w:vertAlign w:val="subscript"/>
        </w:rPr>
        <w:t>N</w:t>
      </w:r>
      <w:r w:rsidRPr="00C603ED">
        <w:t xml:space="preserve">~3.66, </w:t>
      </w:r>
      <w:r w:rsidR="003615FD">
        <w:rPr>
          <w:position w:val="-12"/>
        </w:rPr>
        <w:pict w14:anchorId="40D2DF54">
          <v:shape id="_x0000_i2108" type="#_x0000_t75" style="width:13pt;height:17pt">
            <v:imagedata r:id="rId727" o:title=""/>
          </v:shape>
        </w:pict>
      </w:r>
      <w:r w:rsidRPr="00C603ED">
        <w:t>~4.1x10</w:t>
      </w:r>
      <w:r w:rsidRPr="00C603ED">
        <w:rPr>
          <w:vertAlign w:val="superscript"/>
        </w:rPr>
        <w:t>19</w:t>
      </w:r>
      <w:r w:rsidRPr="00C603ED">
        <w:t xml:space="preserve"> m</w:t>
      </w:r>
      <w:r w:rsidRPr="00C603ED">
        <w:rPr>
          <w:vertAlign w:val="superscript"/>
        </w:rPr>
        <w:t>-3</w:t>
      </w:r>
      <w:r w:rsidRPr="00C603ED">
        <w:t xml:space="preserve"> is used. </w:t>
      </w:r>
    </w:p>
    <w:tbl>
      <w:tblPr>
        <w:tblW w:w="0" w:type="auto"/>
        <w:jc w:val="center"/>
        <w:tblInd w:w="-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2"/>
        <w:gridCol w:w="1521"/>
        <w:gridCol w:w="1521"/>
        <w:gridCol w:w="1521"/>
        <w:gridCol w:w="1521"/>
      </w:tblGrid>
      <w:tr w:rsidR="00AD3584" w:rsidRPr="001550C7" w14:paraId="0BFAC732" w14:textId="77777777" w:rsidTr="00BD1E97">
        <w:trPr>
          <w:jc w:val="center"/>
        </w:trPr>
        <w:tc>
          <w:tcPr>
            <w:tcW w:w="1802" w:type="dxa"/>
            <w:shd w:val="clear" w:color="auto" w:fill="auto"/>
          </w:tcPr>
          <w:p w14:paraId="41578179" w14:textId="77777777" w:rsidR="00AD3584" w:rsidRPr="001550C7" w:rsidRDefault="00AD3584" w:rsidP="00AD3584">
            <w:pPr>
              <w:pStyle w:val="TableText"/>
            </w:pPr>
            <w:r w:rsidRPr="001550C7">
              <w:t>Inputs:</w:t>
            </w:r>
          </w:p>
        </w:tc>
        <w:tc>
          <w:tcPr>
            <w:tcW w:w="1521" w:type="dxa"/>
            <w:shd w:val="clear" w:color="auto" w:fill="auto"/>
          </w:tcPr>
          <w:p w14:paraId="550EDFB0" w14:textId="77777777" w:rsidR="00AD3584" w:rsidRPr="001550C7" w:rsidRDefault="00AD3584" w:rsidP="00AD3584">
            <w:pPr>
              <w:pStyle w:val="TableText"/>
            </w:pPr>
            <w:r w:rsidRPr="001550C7">
              <w:t>ITER</w:t>
            </w:r>
          </w:p>
        </w:tc>
        <w:tc>
          <w:tcPr>
            <w:tcW w:w="1521" w:type="dxa"/>
            <w:shd w:val="clear" w:color="auto" w:fill="auto"/>
          </w:tcPr>
          <w:p w14:paraId="36A84FE2" w14:textId="77777777" w:rsidR="00AD3584" w:rsidRPr="001550C7" w:rsidRDefault="00AD3584" w:rsidP="00AD3584">
            <w:pPr>
              <w:pStyle w:val="TableText"/>
            </w:pPr>
            <w:r w:rsidRPr="001550C7">
              <w:t>FNSF</w:t>
            </w:r>
          </w:p>
        </w:tc>
        <w:tc>
          <w:tcPr>
            <w:tcW w:w="1521" w:type="dxa"/>
            <w:shd w:val="clear" w:color="auto" w:fill="auto"/>
          </w:tcPr>
          <w:p w14:paraId="720D6EFC" w14:textId="77777777" w:rsidR="00AD3584" w:rsidRPr="001550C7" w:rsidRDefault="00AD3584" w:rsidP="00AD3584">
            <w:pPr>
              <w:pStyle w:val="TableText"/>
            </w:pPr>
            <w:r w:rsidRPr="001550C7">
              <w:t>DIII-D SN</w:t>
            </w:r>
          </w:p>
        </w:tc>
        <w:tc>
          <w:tcPr>
            <w:tcW w:w="1521" w:type="dxa"/>
            <w:shd w:val="clear" w:color="auto" w:fill="auto"/>
          </w:tcPr>
          <w:p w14:paraId="0867AA3E" w14:textId="77777777" w:rsidR="00AD3584" w:rsidRPr="001550C7" w:rsidRDefault="00AD3584" w:rsidP="00AD3584">
            <w:pPr>
              <w:pStyle w:val="TableText"/>
            </w:pPr>
            <w:r w:rsidRPr="001550C7">
              <w:t>DIII-D DN</w:t>
            </w:r>
          </w:p>
        </w:tc>
      </w:tr>
      <w:tr w:rsidR="00AD3584" w:rsidRPr="001550C7" w14:paraId="7B1AB6F1" w14:textId="77777777" w:rsidTr="00BD1E97">
        <w:trPr>
          <w:jc w:val="center"/>
        </w:trPr>
        <w:tc>
          <w:tcPr>
            <w:tcW w:w="1802" w:type="dxa"/>
            <w:shd w:val="clear" w:color="auto" w:fill="auto"/>
          </w:tcPr>
          <w:p w14:paraId="2EB88542" w14:textId="77777777" w:rsidR="00AD3584" w:rsidRPr="001550C7" w:rsidRDefault="00AD3584" w:rsidP="00AD3584">
            <w:pPr>
              <w:pStyle w:val="TableText"/>
            </w:pPr>
            <w:r w:rsidRPr="001550C7">
              <w:t>R (m)</w:t>
            </w:r>
          </w:p>
        </w:tc>
        <w:tc>
          <w:tcPr>
            <w:tcW w:w="1521" w:type="dxa"/>
            <w:shd w:val="clear" w:color="auto" w:fill="auto"/>
          </w:tcPr>
          <w:p w14:paraId="77DD0260" w14:textId="77777777" w:rsidR="00AD3584" w:rsidRPr="001550C7" w:rsidRDefault="00AD3584" w:rsidP="00AD3584">
            <w:pPr>
              <w:pStyle w:val="TableText"/>
            </w:pPr>
            <w:r w:rsidRPr="001550C7">
              <w:t>6.2</w:t>
            </w:r>
          </w:p>
        </w:tc>
        <w:tc>
          <w:tcPr>
            <w:tcW w:w="1521" w:type="dxa"/>
            <w:shd w:val="clear" w:color="auto" w:fill="auto"/>
          </w:tcPr>
          <w:p w14:paraId="74B10F10" w14:textId="77777777" w:rsidR="00AD3584" w:rsidRPr="001550C7" w:rsidRDefault="00AD3584" w:rsidP="00AD3584">
            <w:pPr>
              <w:pStyle w:val="TableText"/>
            </w:pPr>
            <w:r w:rsidRPr="001550C7">
              <w:t>2.49</w:t>
            </w:r>
          </w:p>
        </w:tc>
        <w:tc>
          <w:tcPr>
            <w:tcW w:w="1521" w:type="dxa"/>
            <w:shd w:val="clear" w:color="auto" w:fill="auto"/>
          </w:tcPr>
          <w:p w14:paraId="479BD21F" w14:textId="77777777" w:rsidR="00AD3584" w:rsidRPr="001550C7" w:rsidRDefault="00AD3584" w:rsidP="00AD3584">
            <w:pPr>
              <w:pStyle w:val="TableText"/>
            </w:pPr>
            <w:r w:rsidRPr="001550C7">
              <w:t>1.68</w:t>
            </w:r>
          </w:p>
        </w:tc>
        <w:tc>
          <w:tcPr>
            <w:tcW w:w="1521" w:type="dxa"/>
            <w:shd w:val="clear" w:color="auto" w:fill="auto"/>
          </w:tcPr>
          <w:p w14:paraId="3FD8CC19" w14:textId="77777777" w:rsidR="00AD3584" w:rsidRPr="001550C7" w:rsidRDefault="00AD3584" w:rsidP="00AD3584">
            <w:pPr>
              <w:pStyle w:val="TableText"/>
            </w:pPr>
            <w:r w:rsidRPr="001550C7">
              <w:t>1.67</w:t>
            </w:r>
          </w:p>
        </w:tc>
      </w:tr>
      <w:tr w:rsidR="00AD3584" w:rsidRPr="001550C7" w14:paraId="74DB8ED4" w14:textId="77777777" w:rsidTr="00BD1E97">
        <w:trPr>
          <w:jc w:val="center"/>
        </w:trPr>
        <w:tc>
          <w:tcPr>
            <w:tcW w:w="1802" w:type="dxa"/>
            <w:shd w:val="clear" w:color="auto" w:fill="auto"/>
          </w:tcPr>
          <w:p w14:paraId="4AE92FEA" w14:textId="77777777" w:rsidR="00AD3584" w:rsidRPr="001550C7" w:rsidRDefault="00AD3584" w:rsidP="00AD3584">
            <w:pPr>
              <w:pStyle w:val="TableText"/>
            </w:pPr>
            <w:r w:rsidRPr="001550C7">
              <w:t>R/a</w:t>
            </w:r>
          </w:p>
        </w:tc>
        <w:tc>
          <w:tcPr>
            <w:tcW w:w="1521" w:type="dxa"/>
            <w:shd w:val="clear" w:color="auto" w:fill="auto"/>
          </w:tcPr>
          <w:p w14:paraId="6EE0014A" w14:textId="77777777" w:rsidR="00AD3584" w:rsidRPr="001550C7" w:rsidRDefault="00AD3584" w:rsidP="00AD3584">
            <w:pPr>
              <w:pStyle w:val="TableText"/>
            </w:pPr>
            <w:r w:rsidRPr="001550C7">
              <w:t>3.1</w:t>
            </w:r>
          </w:p>
        </w:tc>
        <w:tc>
          <w:tcPr>
            <w:tcW w:w="1521" w:type="dxa"/>
            <w:shd w:val="clear" w:color="auto" w:fill="auto"/>
          </w:tcPr>
          <w:p w14:paraId="229E798F" w14:textId="77777777" w:rsidR="00AD3584" w:rsidRPr="001550C7" w:rsidRDefault="00AD3584" w:rsidP="00AD3584">
            <w:pPr>
              <w:pStyle w:val="TableText"/>
            </w:pPr>
            <w:r w:rsidRPr="001550C7">
              <w:t>3.5</w:t>
            </w:r>
          </w:p>
        </w:tc>
        <w:tc>
          <w:tcPr>
            <w:tcW w:w="1521" w:type="dxa"/>
            <w:shd w:val="clear" w:color="auto" w:fill="auto"/>
          </w:tcPr>
          <w:p w14:paraId="34AA1839" w14:textId="77777777" w:rsidR="00AD3584" w:rsidRPr="001550C7" w:rsidRDefault="00AD3584" w:rsidP="00AD3584">
            <w:pPr>
              <w:pStyle w:val="TableText"/>
            </w:pPr>
            <w:r w:rsidRPr="001550C7">
              <w:t>2.8</w:t>
            </w:r>
          </w:p>
        </w:tc>
        <w:tc>
          <w:tcPr>
            <w:tcW w:w="1521" w:type="dxa"/>
            <w:shd w:val="clear" w:color="auto" w:fill="auto"/>
          </w:tcPr>
          <w:p w14:paraId="7C70222A" w14:textId="77777777" w:rsidR="00AD3584" w:rsidRPr="001550C7" w:rsidRDefault="00AD3584" w:rsidP="00AD3584">
            <w:pPr>
              <w:pStyle w:val="TableText"/>
            </w:pPr>
            <w:r w:rsidRPr="001550C7">
              <w:t>2.83</w:t>
            </w:r>
          </w:p>
        </w:tc>
      </w:tr>
      <w:tr w:rsidR="00AD3584" w:rsidRPr="001550C7" w14:paraId="26907C67" w14:textId="77777777" w:rsidTr="00BD1E97">
        <w:trPr>
          <w:jc w:val="center"/>
        </w:trPr>
        <w:tc>
          <w:tcPr>
            <w:tcW w:w="1802" w:type="dxa"/>
            <w:shd w:val="clear" w:color="auto" w:fill="auto"/>
          </w:tcPr>
          <w:p w14:paraId="260358AC" w14:textId="77777777" w:rsidR="00AD3584" w:rsidRPr="001550C7" w:rsidRDefault="00AD3584" w:rsidP="00AD3584">
            <w:pPr>
              <w:pStyle w:val="TableText"/>
            </w:pPr>
            <w:r w:rsidRPr="001550C7">
              <w:t>B</w:t>
            </w:r>
            <w:r w:rsidRPr="00BD1E97">
              <w:rPr>
                <w:vertAlign w:val="subscript"/>
              </w:rPr>
              <w:t>T</w:t>
            </w:r>
            <w:r w:rsidRPr="001550C7">
              <w:t xml:space="preserve"> (T)</w:t>
            </w:r>
          </w:p>
        </w:tc>
        <w:tc>
          <w:tcPr>
            <w:tcW w:w="1521" w:type="dxa"/>
            <w:shd w:val="clear" w:color="auto" w:fill="auto"/>
          </w:tcPr>
          <w:p w14:paraId="696D897C" w14:textId="77777777" w:rsidR="00AD3584" w:rsidRPr="001550C7" w:rsidRDefault="00AD3584" w:rsidP="00AD3584">
            <w:pPr>
              <w:pStyle w:val="TableText"/>
            </w:pPr>
            <w:r w:rsidRPr="001550C7">
              <w:t>5.3</w:t>
            </w:r>
          </w:p>
        </w:tc>
        <w:tc>
          <w:tcPr>
            <w:tcW w:w="1521" w:type="dxa"/>
            <w:shd w:val="clear" w:color="auto" w:fill="auto"/>
          </w:tcPr>
          <w:p w14:paraId="2A40536F" w14:textId="77777777" w:rsidR="00AD3584" w:rsidRPr="001550C7" w:rsidRDefault="00AD3584" w:rsidP="00AD3584">
            <w:pPr>
              <w:pStyle w:val="TableText"/>
            </w:pPr>
            <w:r w:rsidRPr="001550C7">
              <w:t>6.0</w:t>
            </w:r>
          </w:p>
        </w:tc>
        <w:tc>
          <w:tcPr>
            <w:tcW w:w="1521" w:type="dxa"/>
            <w:shd w:val="clear" w:color="auto" w:fill="auto"/>
          </w:tcPr>
          <w:p w14:paraId="00CD86B2" w14:textId="77777777" w:rsidR="00AD3584" w:rsidRPr="001550C7" w:rsidRDefault="00AD3584" w:rsidP="00AD3584">
            <w:pPr>
              <w:pStyle w:val="TableText"/>
            </w:pPr>
            <w:r w:rsidRPr="001550C7">
              <w:t>1.9</w:t>
            </w:r>
          </w:p>
        </w:tc>
        <w:tc>
          <w:tcPr>
            <w:tcW w:w="1521" w:type="dxa"/>
            <w:shd w:val="clear" w:color="auto" w:fill="auto"/>
          </w:tcPr>
          <w:p w14:paraId="67B50512" w14:textId="77777777" w:rsidR="00AD3584" w:rsidRPr="001550C7" w:rsidRDefault="00AD3584" w:rsidP="00AD3584">
            <w:pPr>
              <w:pStyle w:val="TableText"/>
            </w:pPr>
            <w:r w:rsidRPr="001550C7">
              <w:t>1.9</w:t>
            </w:r>
          </w:p>
        </w:tc>
      </w:tr>
      <w:tr w:rsidR="00AD3584" w:rsidRPr="001550C7" w14:paraId="5BDCB359" w14:textId="77777777" w:rsidTr="00BD1E97">
        <w:trPr>
          <w:jc w:val="center"/>
        </w:trPr>
        <w:tc>
          <w:tcPr>
            <w:tcW w:w="1802" w:type="dxa"/>
            <w:shd w:val="clear" w:color="auto" w:fill="auto"/>
          </w:tcPr>
          <w:p w14:paraId="100139D6" w14:textId="77777777" w:rsidR="00AD3584" w:rsidRPr="001550C7" w:rsidRDefault="00AD3584" w:rsidP="00AD3584">
            <w:pPr>
              <w:pStyle w:val="TableText"/>
            </w:pPr>
            <w:r w:rsidRPr="001550C7">
              <w:t>I</w:t>
            </w:r>
            <w:r w:rsidRPr="00BD1E97">
              <w:rPr>
                <w:vertAlign w:val="subscript"/>
              </w:rPr>
              <w:t>P</w:t>
            </w:r>
            <w:r w:rsidRPr="001550C7">
              <w:t xml:space="preserve"> (MA)</w:t>
            </w:r>
          </w:p>
        </w:tc>
        <w:tc>
          <w:tcPr>
            <w:tcW w:w="1521" w:type="dxa"/>
            <w:shd w:val="clear" w:color="auto" w:fill="auto"/>
          </w:tcPr>
          <w:p w14:paraId="1A1485FC" w14:textId="77777777" w:rsidR="00AD3584" w:rsidRPr="001550C7" w:rsidRDefault="00AD3584" w:rsidP="00AD3584">
            <w:pPr>
              <w:pStyle w:val="TableText"/>
            </w:pPr>
            <w:r w:rsidRPr="001550C7">
              <w:t>9.0</w:t>
            </w:r>
          </w:p>
        </w:tc>
        <w:tc>
          <w:tcPr>
            <w:tcW w:w="1521" w:type="dxa"/>
            <w:shd w:val="clear" w:color="auto" w:fill="auto"/>
          </w:tcPr>
          <w:p w14:paraId="2064D3B7" w14:textId="77777777" w:rsidR="00AD3584" w:rsidRPr="001550C7" w:rsidRDefault="00AD3584" w:rsidP="00AD3584">
            <w:pPr>
              <w:pStyle w:val="TableText"/>
            </w:pPr>
            <w:r w:rsidRPr="001550C7">
              <w:t>6.7</w:t>
            </w:r>
          </w:p>
        </w:tc>
        <w:tc>
          <w:tcPr>
            <w:tcW w:w="1521" w:type="dxa"/>
            <w:shd w:val="clear" w:color="auto" w:fill="auto"/>
          </w:tcPr>
          <w:p w14:paraId="571ACBAD" w14:textId="77777777" w:rsidR="00AD3584" w:rsidRPr="001550C7" w:rsidRDefault="00AD3584" w:rsidP="00AD3584">
            <w:pPr>
              <w:pStyle w:val="TableText"/>
            </w:pPr>
            <w:r w:rsidRPr="001550C7">
              <w:t>1.0</w:t>
            </w:r>
          </w:p>
        </w:tc>
        <w:tc>
          <w:tcPr>
            <w:tcW w:w="1521" w:type="dxa"/>
            <w:shd w:val="clear" w:color="auto" w:fill="auto"/>
          </w:tcPr>
          <w:p w14:paraId="3A048E87" w14:textId="77777777" w:rsidR="00AD3584" w:rsidRPr="001550C7" w:rsidRDefault="00AD3584" w:rsidP="00AD3584">
            <w:pPr>
              <w:pStyle w:val="TableText"/>
            </w:pPr>
            <w:r w:rsidRPr="001550C7">
              <w:t>1.0</w:t>
            </w:r>
          </w:p>
        </w:tc>
      </w:tr>
      <w:tr w:rsidR="00AD3584" w:rsidRPr="001550C7" w14:paraId="11137389" w14:textId="77777777" w:rsidTr="00BD1E97">
        <w:trPr>
          <w:jc w:val="center"/>
        </w:trPr>
        <w:tc>
          <w:tcPr>
            <w:tcW w:w="1802" w:type="dxa"/>
            <w:shd w:val="clear" w:color="auto" w:fill="auto"/>
          </w:tcPr>
          <w:p w14:paraId="3CD94329" w14:textId="77777777" w:rsidR="00AD3584" w:rsidRPr="001550C7" w:rsidRDefault="00AD3584" w:rsidP="00AD3584">
            <w:pPr>
              <w:pStyle w:val="TableText"/>
            </w:pPr>
            <w:r w:rsidRPr="001550C7">
              <w:t></w:t>
            </w:r>
            <w:r w:rsidRPr="00BD1E97">
              <w:rPr>
                <w:vertAlign w:val="subscript"/>
              </w:rPr>
              <w:t></w:t>
            </w:r>
            <w:r w:rsidRPr="00BD1E97">
              <w:rPr>
                <w:vertAlign w:val="subscript"/>
              </w:rPr>
              <w:t></w:t>
            </w:r>
          </w:p>
        </w:tc>
        <w:tc>
          <w:tcPr>
            <w:tcW w:w="1521" w:type="dxa"/>
            <w:shd w:val="clear" w:color="auto" w:fill="auto"/>
          </w:tcPr>
          <w:p w14:paraId="75F24FF6" w14:textId="77777777" w:rsidR="00AD3584" w:rsidRPr="001550C7" w:rsidRDefault="00AD3584" w:rsidP="00AD3584">
            <w:pPr>
              <w:pStyle w:val="TableText"/>
            </w:pPr>
            <w:r w:rsidRPr="001550C7">
              <w:t>0.6</w:t>
            </w:r>
          </w:p>
        </w:tc>
        <w:tc>
          <w:tcPr>
            <w:tcW w:w="1521" w:type="dxa"/>
            <w:shd w:val="clear" w:color="auto" w:fill="auto"/>
          </w:tcPr>
          <w:p w14:paraId="6BF288ED" w14:textId="77777777" w:rsidR="00AD3584" w:rsidRPr="001550C7" w:rsidRDefault="00AD3584" w:rsidP="00AD3584">
            <w:pPr>
              <w:pStyle w:val="TableText"/>
            </w:pPr>
            <w:r w:rsidRPr="001550C7">
              <w:t>0.6</w:t>
            </w:r>
          </w:p>
        </w:tc>
        <w:tc>
          <w:tcPr>
            <w:tcW w:w="1521" w:type="dxa"/>
            <w:shd w:val="clear" w:color="auto" w:fill="auto"/>
          </w:tcPr>
          <w:p w14:paraId="527BCFFA" w14:textId="77777777" w:rsidR="00AD3584" w:rsidRPr="001550C7" w:rsidRDefault="00AD3584" w:rsidP="00AD3584">
            <w:pPr>
              <w:pStyle w:val="TableText"/>
            </w:pPr>
            <w:r w:rsidRPr="001550C7">
              <w:t>0.6</w:t>
            </w:r>
          </w:p>
        </w:tc>
        <w:tc>
          <w:tcPr>
            <w:tcW w:w="1521" w:type="dxa"/>
            <w:shd w:val="clear" w:color="auto" w:fill="auto"/>
          </w:tcPr>
          <w:p w14:paraId="72E6889A" w14:textId="77777777" w:rsidR="00AD3584" w:rsidRPr="001550C7" w:rsidRDefault="00AD3584" w:rsidP="00AD3584">
            <w:pPr>
              <w:pStyle w:val="TableText"/>
            </w:pPr>
            <w:r w:rsidRPr="001550C7">
              <w:t>0.6</w:t>
            </w:r>
          </w:p>
        </w:tc>
      </w:tr>
      <w:tr w:rsidR="00AD3584" w:rsidRPr="001550C7" w14:paraId="174B2016" w14:textId="77777777" w:rsidTr="00BD1E97">
        <w:trPr>
          <w:jc w:val="center"/>
        </w:trPr>
        <w:tc>
          <w:tcPr>
            <w:tcW w:w="1802" w:type="dxa"/>
            <w:shd w:val="clear" w:color="auto" w:fill="auto"/>
          </w:tcPr>
          <w:p w14:paraId="3243FE5A" w14:textId="77777777" w:rsidR="00AD3584" w:rsidRPr="001550C7" w:rsidRDefault="00AD3584" w:rsidP="00AD3584">
            <w:pPr>
              <w:pStyle w:val="TableText"/>
            </w:pPr>
            <w:r w:rsidRPr="00BD1E97">
              <w:rPr>
                <w:rFonts w:ascii="Symbol" w:hAnsi="Symbol"/>
              </w:rPr>
              <w:t></w:t>
            </w:r>
            <w:r w:rsidRPr="00BD1E97">
              <w:rPr>
                <w:vertAlign w:val="subscript"/>
              </w:rPr>
              <w:t>N</w:t>
            </w:r>
          </w:p>
        </w:tc>
        <w:tc>
          <w:tcPr>
            <w:tcW w:w="1521" w:type="dxa"/>
            <w:shd w:val="clear" w:color="auto" w:fill="auto"/>
          </w:tcPr>
          <w:p w14:paraId="75818348" w14:textId="77777777" w:rsidR="00AD3584" w:rsidRPr="001550C7" w:rsidRDefault="00AD3584" w:rsidP="00AD3584">
            <w:pPr>
              <w:pStyle w:val="TableText"/>
            </w:pPr>
            <w:r w:rsidRPr="001550C7">
              <w:t>2.84</w:t>
            </w:r>
          </w:p>
        </w:tc>
        <w:tc>
          <w:tcPr>
            <w:tcW w:w="1521" w:type="dxa"/>
            <w:shd w:val="clear" w:color="auto" w:fill="auto"/>
          </w:tcPr>
          <w:p w14:paraId="04965107" w14:textId="77777777" w:rsidR="00AD3584" w:rsidRPr="001550C7" w:rsidRDefault="00AD3584" w:rsidP="00AD3584">
            <w:pPr>
              <w:pStyle w:val="TableText"/>
            </w:pPr>
            <w:r w:rsidRPr="001550C7">
              <w:t>3.66</w:t>
            </w:r>
          </w:p>
        </w:tc>
        <w:tc>
          <w:tcPr>
            <w:tcW w:w="1521" w:type="dxa"/>
            <w:shd w:val="clear" w:color="auto" w:fill="auto"/>
          </w:tcPr>
          <w:p w14:paraId="15AF345D" w14:textId="77777777" w:rsidR="00AD3584" w:rsidRPr="001550C7" w:rsidRDefault="00AD3584" w:rsidP="00AD3584">
            <w:pPr>
              <w:pStyle w:val="TableText"/>
            </w:pPr>
            <w:r w:rsidRPr="001550C7">
              <w:t>2.84</w:t>
            </w:r>
          </w:p>
        </w:tc>
        <w:tc>
          <w:tcPr>
            <w:tcW w:w="1521" w:type="dxa"/>
            <w:shd w:val="clear" w:color="auto" w:fill="auto"/>
          </w:tcPr>
          <w:p w14:paraId="7D789DD0" w14:textId="77777777" w:rsidR="00AD3584" w:rsidRPr="001550C7" w:rsidRDefault="00AD3584" w:rsidP="00AD3584">
            <w:pPr>
              <w:pStyle w:val="TableText"/>
            </w:pPr>
            <w:r w:rsidRPr="001550C7">
              <w:t>3.66</w:t>
            </w:r>
          </w:p>
        </w:tc>
      </w:tr>
      <w:tr w:rsidR="00AD3584" w:rsidRPr="001550C7" w14:paraId="2B2BF18E" w14:textId="77777777" w:rsidTr="00BD1E97">
        <w:trPr>
          <w:jc w:val="center"/>
        </w:trPr>
        <w:tc>
          <w:tcPr>
            <w:tcW w:w="1802" w:type="dxa"/>
            <w:shd w:val="clear" w:color="auto" w:fill="auto"/>
          </w:tcPr>
          <w:p w14:paraId="381AB8A5" w14:textId="77777777" w:rsidR="00AD3584" w:rsidRPr="001550C7" w:rsidRDefault="00AD3584" w:rsidP="00AD3584">
            <w:pPr>
              <w:pStyle w:val="TableText"/>
            </w:pPr>
            <w:r w:rsidRPr="00BD1E97">
              <w:rPr>
                <w:rFonts w:ascii="Symbol" w:hAnsi="Symbol"/>
              </w:rPr>
              <w:t></w:t>
            </w:r>
            <w:r w:rsidRPr="00BD1E97">
              <w:rPr>
                <w:vertAlign w:val="subscript"/>
              </w:rPr>
              <w:t>T</w:t>
            </w:r>
            <w:r w:rsidRPr="001550C7">
              <w:t xml:space="preserve"> </w:t>
            </w:r>
          </w:p>
        </w:tc>
        <w:tc>
          <w:tcPr>
            <w:tcW w:w="1521" w:type="dxa"/>
            <w:shd w:val="clear" w:color="auto" w:fill="auto"/>
          </w:tcPr>
          <w:p w14:paraId="742A64CF" w14:textId="77777777" w:rsidR="00AD3584" w:rsidRPr="001550C7" w:rsidRDefault="00AD3584" w:rsidP="00AD3584">
            <w:pPr>
              <w:pStyle w:val="TableText"/>
            </w:pPr>
            <w:r w:rsidRPr="001550C7">
              <w:t>0.0235</w:t>
            </w:r>
          </w:p>
        </w:tc>
        <w:tc>
          <w:tcPr>
            <w:tcW w:w="1521" w:type="dxa"/>
            <w:shd w:val="clear" w:color="auto" w:fill="auto"/>
          </w:tcPr>
          <w:p w14:paraId="196A555C" w14:textId="77777777" w:rsidR="00AD3584" w:rsidRPr="001550C7" w:rsidRDefault="00AD3584" w:rsidP="00AD3584">
            <w:pPr>
              <w:pStyle w:val="TableText"/>
            </w:pPr>
            <w:r w:rsidRPr="001550C7">
              <w:t>0.031</w:t>
            </w:r>
          </w:p>
        </w:tc>
        <w:tc>
          <w:tcPr>
            <w:tcW w:w="1521" w:type="dxa"/>
            <w:shd w:val="clear" w:color="auto" w:fill="auto"/>
          </w:tcPr>
          <w:p w14:paraId="1F595D27" w14:textId="77777777" w:rsidR="00AD3584" w:rsidRPr="001550C7" w:rsidRDefault="00AD3584" w:rsidP="00AD3584">
            <w:pPr>
              <w:pStyle w:val="TableText"/>
            </w:pPr>
            <w:r w:rsidRPr="001550C7">
              <w:t>0.0235</w:t>
            </w:r>
          </w:p>
        </w:tc>
        <w:tc>
          <w:tcPr>
            <w:tcW w:w="1521" w:type="dxa"/>
            <w:shd w:val="clear" w:color="auto" w:fill="auto"/>
          </w:tcPr>
          <w:p w14:paraId="42575385" w14:textId="77777777" w:rsidR="00AD3584" w:rsidRPr="001550C7" w:rsidRDefault="00AD3584" w:rsidP="00AD3584">
            <w:pPr>
              <w:pStyle w:val="TableText"/>
            </w:pPr>
            <w:r w:rsidRPr="001550C7">
              <w:t>0.0315</w:t>
            </w:r>
          </w:p>
        </w:tc>
      </w:tr>
      <w:tr w:rsidR="00AD3584" w:rsidRPr="001550C7" w14:paraId="17CDE819" w14:textId="77777777" w:rsidTr="00BD1E97">
        <w:trPr>
          <w:jc w:val="center"/>
        </w:trPr>
        <w:tc>
          <w:tcPr>
            <w:tcW w:w="1802" w:type="dxa"/>
            <w:shd w:val="clear" w:color="auto" w:fill="auto"/>
          </w:tcPr>
          <w:p w14:paraId="4FDE9F10" w14:textId="77777777" w:rsidR="00AD3584" w:rsidRPr="001550C7" w:rsidRDefault="00AD3584" w:rsidP="00AD3584">
            <w:pPr>
              <w:pStyle w:val="TableText"/>
            </w:pPr>
            <w:r w:rsidRPr="001550C7">
              <w:t></w:t>
            </w:r>
            <w:r w:rsidRPr="00BD1E97">
              <w:rPr>
                <w:vertAlign w:val="subscript"/>
              </w:rPr>
              <w:t></w:t>
            </w:r>
            <w:r w:rsidRPr="001550C7">
              <w:t></w:t>
            </w:r>
            <w:r w:rsidRPr="001550C7">
              <w:t></w:t>
            </w:r>
            <w:r w:rsidRPr="001550C7">
              <w:t></w:t>
            </w:r>
            <w:r w:rsidRPr="001550C7">
              <w:t></w:t>
            </w:r>
            <w:r w:rsidRPr="001550C7">
              <w:t></w:t>
            </w:r>
            <w:r w:rsidRPr="001550C7">
              <w:t></w:t>
            </w:r>
          </w:p>
        </w:tc>
        <w:tc>
          <w:tcPr>
            <w:tcW w:w="1521" w:type="dxa"/>
            <w:shd w:val="clear" w:color="auto" w:fill="auto"/>
          </w:tcPr>
          <w:p w14:paraId="2A8917C8" w14:textId="77777777" w:rsidR="00AD3584" w:rsidRPr="001550C7" w:rsidRDefault="00AD3584" w:rsidP="00AD3584">
            <w:pPr>
              <w:pStyle w:val="TableText"/>
            </w:pPr>
            <w:r w:rsidRPr="001550C7">
              <w:t>16</w:t>
            </w:r>
          </w:p>
        </w:tc>
        <w:tc>
          <w:tcPr>
            <w:tcW w:w="1521" w:type="dxa"/>
            <w:shd w:val="clear" w:color="auto" w:fill="auto"/>
          </w:tcPr>
          <w:p w14:paraId="68622DDE" w14:textId="77777777" w:rsidR="00AD3584" w:rsidRPr="001550C7" w:rsidRDefault="00AD3584" w:rsidP="00AD3584">
            <w:pPr>
              <w:pStyle w:val="TableText"/>
            </w:pPr>
            <w:r w:rsidRPr="001550C7">
              <w:t>14</w:t>
            </w:r>
          </w:p>
        </w:tc>
        <w:tc>
          <w:tcPr>
            <w:tcW w:w="1521" w:type="dxa"/>
            <w:shd w:val="clear" w:color="auto" w:fill="auto"/>
          </w:tcPr>
          <w:p w14:paraId="1986922A" w14:textId="77777777" w:rsidR="00AD3584" w:rsidRPr="001550C7" w:rsidRDefault="00AD3584" w:rsidP="00AD3584">
            <w:pPr>
              <w:pStyle w:val="TableText"/>
            </w:pPr>
            <w:r w:rsidRPr="001550C7">
              <w:t>5.25</w:t>
            </w:r>
          </w:p>
        </w:tc>
        <w:tc>
          <w:tcPr>
            <w:tcW w:w="1521" w:type="dxa"/>
            <w:shd w:val="clear" w:color="auto" w:fill="auto"/>
          </w:tcPr>
          <w:p w14:paraId="5AA21A0A" w14:textId="77777777" w:rsidR="00AD3584" w:rsidRPr="001550C7" w:rsidRDefault="00AD3584" w:rsidP="00BD1E97">
            <w:pPr>
              <w:pStyle w:val="TableText"/>
              <w:keepNext/>
            </w:pPr>
            <w:r w:rsidRPr="001550C7">
              <w:t>6.3</w:t>
            </w:r>
          </w:p>
        </w:tc>
      </w:tr>
    </w:tbl>
    <w:p w14:paraId="514DC13A" w14:textId="6B36F4B9" w:rsidR="00AD3584" w:rsidRPr="00C603ED" w:rsidRDefault="00AD3584" w:rsidP="00AD3584">
      <w:pPr>
        <w:pStyle w:val="Caption"/>
        <w:jc w:val="center"/>
      </w:pPr>
      <w:r>
        <w:t xml:space="preserve">Table </w:t>
      </w:r>
      <w:fldSimple w:instr=" SEQ Table \* ARABIC ">
        <w:r w:rsidR="00494505">
          <w:rPr>
            <w:noProof/>
          </w:rPr>
          <w:t>1</w:t>
        </w:r>
      </w:fldSimple>
    </w:p>
    <w:p w14:paraId="2EFAA61D" w14:textId="77777777" w:rsidR="00AD3584" w:rsidRPr="00DB1154" w:rsidRDefault="00AD3584" w:rsidP="00AD3584">
      <w:pPr>
        <w:spacing w:after="240" w:line="480" w:lineRule="auto"/>
        <w:ind w:firstLine="360"/>
        <w:jc w:val="both"/>
      </w:pPr>
      <w:r w:rsidRPr="00DB1154">
        <w:t xml:space="preserve">Using the </w:t>
      </w:r>
      <w:r w:rsidRPr="00DB1154">
        <w:rPr>
          <w:rFonts w:ascii="Symbol" w:hAnsi="Symbol"/>
          <w:i/>
        </w:rPr>
        <w:t></w:t>
      </w:r>
      <w:r w:rsidRPr="00DB1154">
        <w:t xml:space="preserve">* scaling for density and temperature </w:t>
      </w:r>
      <w:r w:rsidR="003615FD">
        <w:rPr>
          <w:position w:val="-12"/>
        </w:rPr>
        <w:pict w14:anchorId="74CE7FF1">
          <v:shape id="_x0000_i2109" type="#_x0000_t75" style="width:13pt;height:17pt">
            <v:imagedata r:id="rId728" o:title=""/>
          </v:shape>
        </w:pict>
      </w:r>
      <w:r w:rsidRPr="00DB1154">
        <w:t>=B</w:t>
      </w:r>
      <w:r w:rsidRPr="00DB1154">
        <w:rPr>
          <w:vertAlign w:val="superscript"/>
        </w:rPr>
        <w:t>4/3</w:t>
      </w:r>
      <w:r w:rsidRPr="00DB1154">
        <w:t>a</w:t>
      </w:r>
      <w:r w:rsidRPr="00DB1154">
        <w:rPr>
          <w:vertAlign w:val="superscript"/>
        </w:rPr>
        <w:t>-1/3</w:t>
      </w:r>
      <w:r w:rsidRPr="00DB1154">
        <w:t xml:space="preserve">, </w:t>
      </w:r>
      <w:r w:rsidRPr="00DB1154">
        <w:rPr>
          <w:i/>
        </w:rPr>
        <w:t>T</w:t>
      </w:r>
      <w:r w:rsidRPr="00DB1154">
        <w:t>=B</w:t>
      </w:r>
      <w:r w:rsidRPr="00DB1154">
        <w:rPr>
          <w:vertAlign w:val="superscript"/>
        </w:rPr>
        <w:t>2/3</w:t>
      </w:r>
      <w:r w:rsidRPr="00DB1154">
        <w:t>a</w:t>
      </w:r>
      <w:r w:rsidRPr="00DB1154">
        <w:rPr>
          <w:vertAlign w:val="superscript"/>
        </w:rPr>
        <w:t>1/3</w:t>
      </w:r>
      <w:r w:rsidRPr="00DB1154">
        <w:t xml:space="preserve"> the projected ITER and FNSF densities are calculated, at fixed collisionality (</w:t>
      </w:r>
      <w:r w:rsidRPr="00DB1154">
        <w:rPr>
          <w:rFonts w:ascii="Symbol" w:hAnsi="Symbol"/>
          <w:i/>
        </w:rPr>
        <w:t></w:t>
      </w:r>
      <w:r w:rsidRPr="00DB1154">
        <w:rPr>
          <w:vertAlign w:val="superscript"/>
        </w:rPr>
        <w:t>*</w:t>
      </w:r>
      <w:r w:rsidRPr="00DB1154">
        <w:t xml:space="preserve">), </w:t>
      </w:r>
      <w:r w:rsidRPr="00DB1154">
        <w:rPr>
          <w:rFonts w:ascii="Symbol" w:hAnsi="Symbol"/>
          <w:i/>
        </w:rPr>
        <w:sym w:font="Symbol" w:char="F062"/>
      </w:r>
      <w:r w:rsidRPr="00DB1154">
        <w:rPr>
          <w:i/>
          <w:vertAlign w:val="subscript"/>
        </w:rPr>
        <w:t>N</w:t>
      </w:r>
      <w:r w:rsidRPr="00DB1154">
        <w:t xml:space="preserve"> and </w:t>
      </w:r>
      <w:r w:rsidRPr="00DB1154">
        <w:rPr>
          <w:i/>
        </w:rPr>
        <w:t>q</w:t>
      </w:r>
      <w:r w:rsidRPr="00DB1154">
        <w:t>. The new stored energy W is W=3</w:t>
      </w:r>
      <w:r w:rsidRPr="00DB1154">
        <w:rPr>
          <w:i/>
        </w:rPr>
        <w:t>nTV</w:t>
      </w:r>
      <w:r w:rsidRPr="00DB1154">
        <w:t xml:space="preserve"> (where </w:t>
      </w:r>
      <w:r w:rsidRPr="00DB1154">
        <w:rPr>
          <w:i/>
        </w:rPr>
        <w:t>V</w:t>
      </w:r>
      <w:r w:rsidRPr="00DB1154">
        <w:t xml:space="preserve"> is the plasma volume), and the powers are calculated with the </w:t>
      </w:r>
      <w:r w:rsidRPr="00DB1154">
        <w:rPr>
          <w:i/>
        </w:rPr>
        <w:t>DS03</w:t>
      </w:r>
      <w:r w:rsidRPr="00DB1154">
        <w:t xml:space="preserve"> scaling law [18], which has proven to best reflect the confinement scaling at high pressure in the tokamak databases. The details of the scalings are given in the formulas below:</w:t>
      </w:r>
    </w:p>
    <w:p w14:paraId="60C36A6B" w14:textId="77777777" w:rsidR="00AD3584" w:rsidRPr="00C603ED" w:rsidRDefault="00AD3584" w:rsidP="00AD3584">
      <w:pPr>
        <w:ind w:firstLine="360"/>
      </w:pPr>
      <w:r w:rsidRPr="00EB12EE">
        <w:rPr>
          <w:position w:val="-306"/>
        </w:rPr>
        <w:object w:dxaOrig="7460" w:dyaOrig="6460" w14:anchorId="310F2601">
          <v:shape id="_x0000_i2110" type="#_x0000_t75" style="width:373pt;height:323pt" o:ole="">
            <v:imagedata r:id="rId729" o:title=""/>
          </v:shape>
          <o:OLEObject Type="Embed" ProgID="Equation.3" ShapeID="_x0000_i2110" DrawAspect="Content" ObjectID="_1379684791" r:id="rId730"/>
        </w:object>
      </w:r>
    </w:p>
    <w:p w14:paraId="43D67A70" w14:textId="77777777" w:rsidR="00AD3584" w:rsidRPr="00D97FBE" w:rsidRDefault="00AD3584" w:rsidP="00AD3584">
      <w:pPr>
        <w:spacing w:after="240" w:line="480" w:lineRule="auto"/>
        <w:jc w:val="both"/>
      </w:pPr>
      <w:r w:rsidRPr="00C603ED">
        <w:t>where SN=n</w:t>
      </w:r>
      <w:r w:rsidRPr="00C603ED">
        <w:rPr>
          <w:vertAlign w:val="subscript"/>
        </w:rPr>
        <w:t>0</w:t>
      </w:r>
      <w:r w:rsidRPr="00C603ED">
        <w:t>/</w:t>
      </w:r>
      <w:r w:rsidR="003615FD">
        <w:rPr>
          <w:position w:val="-12"/>
        </w:rPr>
        <w:pict w14:anchorId="2D31CC1B">
          <v:shape id="_x0000_i2111" type="#_x0000_t75" style="width:13pt;height:17pt">
            <v:imagedata r:id="rId731" o:title=""/>
          </v:shape>
        </w:pict>
      </w:r>
      <w:r w:rsidRPr="00C603ED">
        <w:t>, ST=</w:t>
      </w:r>
      <w:r w:rsidRPr="00D97FBE">
        <w:t xml:space="preserve">0.75 are profile shape factors describing the degree of peaking of the measured density and temperature profiles, </w:t>
      </w:r>
      <w:r w:rsidRPr="00D97FBE">
        <w:rPr>
          <w:i/>
        </w:rPr>
        <w:t>f</w:t>
      </w:r>
      <w:r w:rsidRPr="00D97FBE">
        <w:rPr>
          <w:i/>
          <w:vertAlign w:val="subscript"/>
        </w:rPr>
        <w:t>imp</w:t>
      </w:r>
      <w:r w:rsidRPr="00D97FBE">
        <w:t>=0.01, Z</w:t>
      </w:r>
      <w:r w:rsidRPr="00D97FBE">
        <w:rPr>
          <w:vertAlign w:val="subscript"/>
        </w:rPr>
        <w:t>imp</w:t>
      </w:r>
      <w:r w:rsidRPr="00D97FBE">
        <w:t xml:space="preserve">=10, </w:t>
      </w:r>
      <w:r w:rsidRPr="00D97FBE">
        <w:rPr>
          <w:i/>
        </w:rPr>
        <w:t>f</w:t>
      </w:r>
      <w:r w:rsidRPr="00D97FBE">
        <w:rPr>
          <w:i/>
          <w:vertAlign w:val="subscript"/>
        </w:rPr>
        <w:t>He</w:t>
      </w:r>
      <w:r w:rsidRPr="00D97FBE">
        <w:t xml:space="preserve">=0.059 for the ITER case and </w:t>
      </w:r>
      <w:r w:rsidRPr="00D97FBE">
        <w:rPr>
          <w:i/>
        </w:rPr>
        <w:t>f</w:t>
      </w:r>
      <w:r w:rsidRPr="00D97FBE">
        <w:rPr>
          <w:i/>
          <w:vertAlign w:val="subscript"/>
        </w:rPr>
        <w:t>He</w:t>
      </w:r>
      <w:r w:rsidRPr="00D97FBE">
        <w:t xml:space="preserve">=0.018 for the FNSF case, </w:t>
      </w:r>
      <w:r w:rsidRPr="00D97FBE">
        <w:rPr>
          <w:i/>
        </w:rPr>
        <w:t>fuel</w:t>
      </w:r>
      <w:r w:rsidRPr="00D97FBE">
        <w:rPr>
          <w:i/>
          <w:vertAlign w:val="subscript"/>
        </w:rPr>
        <w:t>frac</w:t>
      </w:r>
      <w:r w:rsidRPr="00D97FBE">
        <w:t>=1-2</w:t>
      </w:r>
      <w:r w:rsidRPr="00D97FBE">
        <w:rPr>
          <w:i/>
        </w:rPr>
        <w:t>f</w:t>
      </w:r>
      <w:r w:rsidRPr="00D97FBE">
        <w:rPr>
          <w:i/>
          <w:vertAlign w:val="subscript"/>
        </w:rPr>
        <w:t>He</w:t>
      </w:r>
      <w:r w:rsidRPr="00D97FBE">
        <w:t>-</w:t>
      </w:r>
      <w:r w:rsidRPr="00D97FBE">
        <w:rPr>
          <w:i/>
        </w:rPr>
        <w:t>f</w:t>
      </w:r>
      <w:r w:rsidRPr="00D97FBE">
        <w:rPr>
          <w:i/>
          <w:vertAlign w:val="subscript"/>
        </w:rPr>
        <w:t>imp</w:t>
      </w:r>
      <w:r w:rsidRPr="00D97FBE">
        <w:rPr>
          <w:i/>
        </w:rPr>
        <w:t>Z</w:t>
      </w:r>
      <w:r w:rsidRPr="00D97FBE">
        <w:rPr>
          <w:i/>
          <w:vertAlign w:val="subscript"/>
        </w:rPr>
        <w:t>imp</w:t>
      </w:r>
      <w:r w:rsidRPr="00D97FBE">
        <w:t>.</w:t>
      </w:r>
    </w:p>
    <w:p w14:paraId="0D619517" w14:textId="77777777" w:rsidR="003804FB" w:rsidRPr="00D97FBE" w:rsidRDefault="00AD3584" w:rsidP="00AD3584">
      <w:pPr>
        <w:spacing w:line="456" w:lineRule="auto"/>
        <w:ind w:firstLine="360"/>
        <w:jc w:val="both"/>
      </w:pPr>
      <w:r w:rsidRPr="00D97FBE">
        <w:t>Taking into account the estimated bremsstrahlung radiation (P</w:t>
      </w:r>
      <w:r w:rsidRPr="00D97FBE">
        <w:rPr>
          <w:vertAlign w:val="subscript"/>
        </w:rPr>
        <w:t>BREM</w:t>
      </w:r>
      <w:r w:rsidRPr="00D97FBE">
        <w:t>), these parameters allow us to estimate the auxiliary power needed to sustain the chosen W value (P</w:t>
      </w:r>
      <w:r w:rsidRPr="00D97FBE">
        <w:rPr>
          <w:vertAlign w:val="subscript"/>
        </w:rPr>
        <w:t>HEATING</w:t>
      </w:r>
      <w:r w:rsidRPr="00D97FBE">
        <w:t>), the power needed to drive the external current in excess of I</w:t>
      </w:r>
      <w:r w:rsidRPr="00D97FBE">
        <w:rPr>
          <w:vertAlign w:val="subscript"/>
        </w:rPr>
        <w:t>P</w:t>
      </w:r>
      <w:r w:rsidRPr="00D97FBE">
        <w:sym w:font="Symbol" w:char="F0D7"/>
      </w:r>
      <w:r w:rsidRPr="00D97FBE">
        <w:rPr>
          <w:i/>
        </w:rPr>
        <w:t>f</w:t>
      </w:r>
      <w:r w:rsidRPr="00D97FBE">
        <w:rPr>
          <w:i/>
          <w:vertAlign w:val="subscript"/>
        </w:rPr>
        <w:t>BS</w:t>
      </w:r>
      <w:r w:rsidRPr="00D97FBE">
        <w:t xml:space="preserve"> (P</w:t>
      </w:r>
      <w:r w:rsidRPr="00D97FBE">
        <w:rPr>
          <w:vertAlign w:val="subscript"/>
        </w:rPr>
        <w:t>CD</w:t>
      </w:r>
      <w:r w:rsidRPr="00D97FBE">
        <w:t>), the fusion and alpha powers (P</w:t>
      </w:r>
      <w:r w:rsidRPr="00D97FBE">
        <w:rPr>
          <w:vertAlign w:val="subscript"/>
        </w:rPr>
        <w:t>FUSION</w:t>
      </w:r>
      <w:r w:rsidRPr="00D97FBE">
        <w:t xml:space="preserve"> and P</w:t>
      </w:r>
      <w:r w:rsidRPr="00D97FBE">
        <w:rPr>
          <w:rFonts w:ascii="Symbol" w:hAnsi="Symbol"/>
          <w:sz w:val="28"/>
          <w:szCs w:val="28"/>
          <w:vertAlign w:val="subscript"/>
        </w:rPr>
        <w:t></w:t>
      </w:r>
      <w:r w:rsidRPr="00D97FBE">
        <w:t>), and the resulting H</w:t>
      </w:r>
      <w:r w:rsidRPr="00D97FBE">
        <w:rPr>
          <w:vertAlign w:val="subscript"/>
        </w:rPr>
        <w:t>98y2</w:t>
      </w:r>
      <w:r w:rsidRPr="00D97FBE">
        <w:t xml:space="preserve"> factor and fusion energy gain Q. In table 2 the results of this scaling are reported for a DN FNSF scenario and a LSN ITER scenario. For the ITER Q=5 mission, the present temperature of 5.25 keV (averaged between T</w:t>
      </w:r>
      <w:r w:rsidRPr="00D97FBE">
        <w:rPr>
          <w:vertAlign w:val="subscript"/>
        </w:rPr>
        <w:t>e</w:t>
      </w:r>
      <w:r w:rsidRPr="00D97FBE">
        <w:t xml:space="preserve"> and T</w:t>
      </w:r>
      <w:r w:rsidRPr="00D97FBE">
        <w:rPr>
          <w:vertAlign w:val="subscript"/>
        </w:rPr>
        <w:t>i</w:t>
      </w:r>
      <w:r w:rsidRPr="00D97FBE">
        <w:t>) scales to Q=5.6, with auxiliary power P</w:t>
      </w:r>
      <w:r w:rsidRPr="00D97FBE">
        <w:rPr>
          <w:vertAlign w:val="subscript"/>
        </w:rPr>
        <w:t>AUX</w:t>
      </w:r>
      <w:r w:rsidRPr="00D97FBE">
        <w:t>= 80 MW and an equivalent H</w:t>
      </w:r>
      <w:r w:rsidRPr="00D97FBE">
        <w:rPr>
          <w:vertAlign w:val="subscript"/>
        </w:rPr>
        <w:t>98y2</w:t>
      </w:r>
      <w:r w:rsidRPr="00D97FBE">
        <w:t xml:space="preserve"> factor of 1.46. This is encouraging from the point of view of the confinement - however, taking into account the alpha power, which drives minimal current, the power available for current drive is lower than the power necessary to drive all the current (P</w:t>
      </w:r>
      <w:r w:rsidRPr="00D97FBE">
        <w:rPr>
          <w:vertAlign w:val="subscript"/>
        </w:rPr>
        <w:t>HEAT</w:t>
      </w:r>
      <w:r w:rsidRPr="00D97FBE">
        <w:t>-P</w:t>
      </w:r>
      <w:r w:rsidRPr="00D97FBE">
        <w:rPr>
          <w:rFonts w:ascii="Symbol" w:hAnsi="Symbol"/>
          <w:sz w:val="28"/>
          <w:szCs w:val="28"/>
          <w:vertAlign w:val="subscript"/>
        </w:rPr>
        <w:t></w:t>
      </w:r>
      <w:r w:rsidRPr="00D97FBE">
        <w:t></w:t>
      </w:r>
      <w:r w:rsidRPr="00D97FBE">
        <w:t></w:t>
      </w:r>
      <w:r w:rsidRPr="00D97FBE">
        <w:rPr>
          <w:vertAlign w:val="subscript"/>
        </w:rPr>
        <w:t></w:t>
      </w:r>
      <w:r w:rsidRPr="00D97FBE">
        <w:rPr>
          <w:vertAlign w:val="subscript"/>
        </w:rPr>
        <w:t></w:t>
      </w:r>
      <w:r w:rsidRPr="00D97FBE">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A0" w:firstRow="1" w:lastRow="0" w:firstColumn="1" w:lastColumn="0" w:noHBand="0" w:noVBand="0"/>
      </w:tblPr>
      <w:tblGrid>
        <w:gridCol w:w="1802"/>
        <w:gridCol w:w="1521"/>
        <w:gridCol w:w="1521"/>
        <w:gridCol w:w="1521"/>
        <w:gridCol w:w="1521"/>
      </w:tblGrid>
      <w:tr w:rsidR="003804FB" w:rsidRPr="001550C7" w14:paraId="420ACEBB" w14:textId="77777777" w:rsidTr="003804FB">
        <w:trPr>
          <w:jc w:val="center"/>
        </w:trPr>
        <w:tc>
          <w:tcPr>
            <w:tcW w:w="1802" w:type="dxa"/>
            <w:shd w:val="clear" w:color="auto" w:fill="auto"/>
          </w:tcPr>
          <w:p w14:paraId="73A14854" w14:textId="77777777" w:rsidR="003804FB" w:rsidRPr="001550C7" w:rsidRDefault="003804FB" w:rsidP="002F69B0">
            <w:pPr>
              <w:pStyle w:val="TableText"/>
            </w:pPr>
            <w:r w:rsidRPr="001550C7">
              <w:t>Inputs:</w:t>
            </w:r>
          </w:p>
        </w:tc>
        <w:tc>
          <w:tcPr>
            <w:tcW w:w="1521" w:type="dxa"/>
            <w:shd w:val="clear" w:color="auto" w:fill="auto"/>
          </w:tcPr>
          <w:p w14:paraId="0D60A878" w14:textId="77777777" w:rsidR="003804FB" w:rsidRPr="001550C7" w:rsidRDefault="003804FB" w:rsidP="002F69B0">
            <w:pPr>
              <w:pStyle w:val="TableText"/>
            </w:pPr>
            <w:r w:rsidRPr="001550C7">
              <w:t>ITER</w:t>
            </w:r>
          </w:p>
        </w:tc>
        <w:tc>
          <w:tcPr>
            <w:tcW w:w="1521" w:type="dxa"/>
            <w:shd w:val="clear" w:color="auto" w:fill="auto"/>
          </w:tcPr>
          <w:p w14:paraId="502BB113" w14:textId="77777777" w:rsidR="003804FB" w:rsidRPr="001550C7" w:rsidRDefault="003804FB" w:rsidP="002F69B0">
            <w:pPr>
              <w:pStyle w:val="TableText"/>
            </w:pPr>
            <w:r w:rsidRPr="001550C7">
              <w:t>FNSF</w:t>
            </w:r>
          </w:p>
        </w:tc>
        <w:tc>
          <w:tcPr>
            <w:tcW w:w="1521" w:type="dxa"/>
            <w:shd w:val="clear" w:color="auto" w:fill="auto"/>
          </w:tcPr>
          <w:p w14:paraId="3735098F" w14:textId="77777777" w:rsidR="003804FB" w:rsidRPr="001550C7" w:rsidRDefault="003804FB" w:rsidP="002F69B0">
            <w:pPr>
              <w:pStyle w:val="TableText"/>
            </w:pPr>
            <w:r w:rsidRPr="001550C7">
              <w:t>DIII-D SN</w:t>
            </w:r>
          </w:p>
        </w:tc>
        <w:tc>
          <w:tcPr>
            <w:tcW w:w="1521" w:type="dxa"/>
            <w:shd w:val="clear" w:color="auto" w:fill="auto"/>
          </w:tcPr>
          <w:p w14:paraId="08BC7CC2" w14:textId="77777777" w:rsidR="003804FB" w:rsidRPr="001550C7" w:rsidRDefault="003804FB" w:rsidP="002F69B0">
            <w:pPr>
              <w:pStyle w:val="TableText"/>
            </w:pPr>
            <w:r w:rsidRPr="001550C7">
              <w:t>DIII-D DN</w:t>
            </w:r>
          </w:p>
        </w:tc>
      </w:tr>
      <w:tr w:rsidR="003804FB" w:rsidRPr="001550C7" w14:paraId="40BF996F" w14:textId="77777777" w:rsidTr="003804FB">
        <w:trPr>
          <w:jc w:val="center"/>
        </w:trPr>
        <w:tc>
          <w:tcPr>
            <w:tcW w:w="1802" w:type="dxa"/>
            <w:shd w:val="clear" w:color="auto" w:fill="auto"/>
          </w:tcPr>
          <w:p w14:paraId="33A9B4E0" w14:textId="77777777" w:rsidR="003804FB" w:rsidRPr="001550C7" w:rsidRDefault="003804FB" w:rsidP="002F69B0">
            <w:pPr>
              <w:pStyle w:val="TableText"/>
            </w:pPr>
            <w:r w:rsidRPr="001550C7">
              <w:t>R (m)</w:t>
            </w:r>
          </w:p>
        </w:tc>
        <w:tc>
          <w:tcPr>
            <w:tcW w:w="1521" w:type="dxa"/>
            <w:shd w:val="clear" w:color="auto" w:fill="auto"/>
          </w:tcPr>
          <w:p w14:paraId="108CC028" w14:textId="77777777" w:rsidR="003804FB" w:rsidRPr="001550C7" w:rsidRDefault="003804FB" w:rsidP="002F69B0">
            <w:pPr>
              <w:pStyle w:val="TableText"/>
            </w:pPr>
            <w:r w:rsidRPr="001550C7">
              <w:t>6.2</w:t>
            </w:r>
          </w:p>
        </w:tc>
        <w:tc>
          <w:tcPr>
            <w:tcW w:w="1521" w:type="dxa"/>
            <w:shd w:val="clear" w:color="auto" w:fill="auto"/>
          </w:tcPr>
          <w:p w14:paraId="02B47CA7" w14:textId="77777777" w:rsidR="003804FB" w:rsidRPr="001550C7" w:rsidRDefault="003804FB" w:rsidP="002F69B0">
            <w:pPr>
              <w:pStyle w:val="TableText"/>
            </w:pPr>
            <w:r w:rsidRPr="001550C7">
              <w:t>2.49</w:t>
            </w:r>
          </w:p>
        </w:tc>
        <w:tc>
          <w:tcPr>
            <w:tcW w:w="1521" w:type="dxa"/>
            <w:shd w:val="clear" w:color="auto" w:fill="auto"/>
          </w:tcPr>
          <w:p w14:paraId="611EB608" w14:textId="77777777" w:rsidR="003804FB" w:rsidRPr="001550C7" w:rsidRDefault="003804FB" w:rsidP="002F69B0">
            <w:pPr>
              <w:pStyle w:val="TableText"/>
            </w:pPr>
            <w:r w:rsidRPr="001550C7">
              <w:t>1.68</w:t>
            </w:r>
          </w:p>
        </w:tc>
        <w:tc>
          <w:tcPr>
            <w:tcW w:w="1521" w:type="dxa"/>
            <w:shd w:val="clear" w:color="auto" w:fill="auto"/>
          </w:tcPr>
          <w:p w14:paraId="723A46EB" w14:textId="77777777" w:rsidR="003804FB" w:rsidRPr="001550C7" w:rsidRDefault="003804FB" w:rsidP="002F69B0">
            <w:pPr>
              <w:pStyle w:val="TableText"/>
            </w:pPr>
            <w:r w:rsidRPr="001550C7">
              <w:t>1.67</w:t>
            </w:r>
          </w:p>
        </w:tc>
      </w:tr>
      <w:tr w:rsidR="003804FB" w:rsidRPr="001550C7" w14:paraId="43B54D7C" w14:textId="77777777" w:rsidTr="003804FB">
        <w:trPr>
          <w:jc w:val="center"/>
        </w:trPr>
        <w:tc>
          <w:tcPr>
            <w:tcW w:w="1802" w:type="dxa"/>
            <w:shd w:val="clear" w:color="auto" w:fill="auto"/>
          </w:tcPr>
          <w:p w14:paraId="116E1F1A" w14:textId="77777777" w:rsidR="003804FB" w:rsidRPr="001550C7" w:rsidRDefault="003804FB" w:rsidP="002F69B0">
            <w:pPr>
              <w:pStyle w:val="TableText"/>
            </w:pPr>
            <w:r w:rsidRPr="001550C7">
              <w:t>R/a</w:t>
            </w:r>
          </w:p>
        </w:tc>
        <w:tc>
          <w:tcPr>
            <w:tcW w:w="1521" w:type="dxa"/>
            <w:shd w:val="clear" w:color="auto" w:fill="auto"/>
          </w:tcPr>
          <w:p w14:paraId="48ABF1E0" w14:textId="77777777" w:rsidR="003804FB" w:rsidRPr="001550C7" w:rsidRDefault="003804FB" w:rsidP="002F69B0">
            <w:pPr>
              <w:pStyle w:val="TableText"/>
            </w:pPr>
            <w:r w:rsidRPr="001550C7">
              <w:t>3.1</w:t>
            </w:r>
          </w:p>
        </w:tc>
        <w:tc>
          <w:tcPr>
            <w:tcW w:w="1521" w:type="dxa"/>
            <w:shd w:val="clear" w:color="auto" w:fill="auto"/>
          </w:tcPr>
          <w:p w14:paraId="076AF884" w14:textId="77777777" w:rsidR="003804FB" w:rsidRPr="001550C7" w:rsidRDefault="003804FB" w:rsidP="002F69B0">
            <w:pPr>
              <w:pStyle w:val="TableText"/>
            </w:pPr>
            <w:r w:rsidRPr="001550C7">
              <w:t>3.5</w:t>
            </w:r>
          </w:p>
        </w:tc>
        <w:tc>
          <w:tcPr>
            <w:tcW w:w="1521" w:type="dxa"/>
            <w:shd w:val="clear" w:color="auto" w:fill="auto"/>
          </w:tcPr>
          <w:p w14:paraId="2DCCA723" w14:textId="77777777" w:rsidR="003804FB" w:rsidRPr="001550C7" w:rsidRDefault="003804FB" w:rsidP="002F69B0">
            <w:pPr>
              <w:pStyle w:val="TableText"/>
            </w:pPr>
            <w:r w:rsidRPr="001550C7">
              <w:t>2.8</w:t>
            </w:r>
          </w:p>
        </w:tc>
        <w:tc>
          <w:tcPr>
            <w:tcW w:w="1521" w:type="dxa"/>
            <w:shd w:val="clear" w:color="auto" w:fill="auto"/>
          </w:tcPr>
          <w:p w14:paraId="1F34B29F" w14:textId="77777777" w:rsidR="003804FB" w:rsidRPr="001550C7" w:rsidRDefault="003804FB" w:rsidP="002F69B0">
            <w:pPr>
              <w:pStyle w:val="TableText"/>
            </w:pPr>
            <w:r w:rsidRPr="001550C7">
              <w:t>2.83</w:t>
            </w:r>
          </w:p>
        </w:tc>
      </w:tr>
      <w:tr w:rsidR="003804FB" w:rsidRPr="001550C7" w14:paraId="72C6616E" w14:textId="77777777" w:rsidTr="003804FB">
        <w:trPr>
          <w:jc w:val="center"/>
        </w:trPr>
        <w:tc>
          <w:tcPr>
            <w:tcW w:w="1802" w:type="dxa"/>
            <w:shd w:val="clear" w:color="auto" w:fill="auto"/>
          </w:tcPr>
          <w:p w14:paraId="1D6A7214" w14:textId="77777777" w:rsidR="003804FB" w:rsidRPr="001550C7" w:rsidRDefault="003804FB" w:rsidP="002F69B0">
            <w:pPr>
              <w:pStyle w:val="TableText"/>
            </w:pPr>
            <w:r w:rsidRPr="001550C7">
              <w:t>B</w:t>
            </w:r>
            <w:r w:rsidRPr="003804FB">
              <w:rPr>
                <w:vertAlign w:val="subscript"/>
              </w:rPr>
              <w:t>T</w:t>
            </w:r>
            <w:r w:rsidRPr="001550C7">
              <w:t xml:space="preserve"> (T)</w:t>
            </w:r>
          </w:p>
        </w:tc>
        <w:tc>
          <w:tcPr>
            <w:tcW w:w="1521" w:type="dxa"/>
            <w:shd w:val="clear" w:color="auto" w:fill="auto"/>
          </w:tcPr>
          <w:p w14:paraId="17A72F8D" w14:textId="77777777" w:rsidR="003804FB" w:rsidRPr="001550C7" w:rsidRDefault="003804FB" w:rsidP="002F69B0">
            <w:pPr>
              <w:pStyle w:val="TableText"/>
            </w:pPr>
            <w:r w:rsidRPr="001550C7">
              <w:t>5.3</w:t>
            </w:r>
          </w:p>
        </w:tc>
        <w:tc>
          <w:tcPr>
            <w:tcW w:w="1521" w:type="dxa"/>
            <w:shd w:val="clear" w:color="auto" w:fill="auto"/>
          </w:tcPr>
          <w:p w14:paraId="03D7F63D" w14:textId="77777777" w:rsidR="003804FB" w:rsidRPr="001550C7" w:rsidRDefault="003804FB" w:rsidP="002F69B0">
            <w:pPr>
              <w:pStyle w:val="TableText"/>
            </w:pPr>
            <w:r w:rsidRPr="001550C7">
              <w:t>6.0</w:t>
            </w:r>
          </w:p>
        </w:tc>
        <w:tc>
          <w:tcPr>
            <w:tcW w:w="1521" w:type="dxa"/>
            <w:shd w:val="clear" w:color="auto" w:fill="auto"/>
          </w:tcPr>
          <w:p w14:paraId="0F0E369D" w14:textId="77777777" w:rsidR="003804FB" w:rsidRPr="001550C7" w:rsidRDefault="003804FB" w:rsidP="002F69B0">
            <w:pPr>
              <w:pStyle w:val="TableText"/>
            </w:pPr>
            <w:r w:rsidRPr="001550C7">
              <w:t>1.9</w:t>
            </w:r>
          </w:p>
        </w:tc>
        <w:tc>
          <w:tcPr>
            <w:tcW w:w="1521" w:type="dxa"/>
            <w:shd w:val="clear" w:color="auto" w:fill="auto"/>
          </w:tcPr>
          <w:p w14:paraId="2F51DE35" w14:textId="77777777" w:rsidR="003804FB" w:rsidRPr="001550C7" w:rsidRDefault="003804FB" w:rsidP="002F69B0">
            <w:pPr>
              <w:pStyle w:val="TableText"/>
            </w:pPr>
            <w:r w:rsidRPr="001550C7">
              <w:t>1.9</w:t>
            </w:r>
          </w:p>
        </w:tc>
      </w:tr>
      <w:tr w:rsidR="003804FB" w:rsidRPr="001550C7" w14:paraId="093F8AAE" w14:textId="77777777" w:rsidTr="003804FB">
        <w:trPr>
          <w:jc w:val="center"/>
        </w:trPr>
        <w:tc>
          <w:tcPr>
            <w:tcW w:w="1802" w:type="dxa"/>
            <w:shd w:val="clear" w:color="auto" w:fill="auto"/>
          </w:tcPr>
          <w:p w14:paraId="3F94B26C" w14:textId="77777777" w:rsidR="003804FB" w:rsidRPr="001550C7" w:rsidRDefault="003804FB" w:rsidP="002F69B0">
            <w:pPr>
              <w:pStyle w:val="TableText"/>
            </w:pPr>
            <w:r w:rsidRPr="001550C7">
              <w:t>I</w:t>
            </w:r>
            <w:r w:rsidRPr="003804FB">
              <w:rPr>
                <w:vertAlign w:val="subscript"/>
              </w:rPr>
              <w:t>P</w:t>
            </w:r>
            <w:r w:rsidRPr="001550C7">
              <w:t xml:space="preserve"> (MA)</w:t>
            </w:r>
          </w:p>
        </w:tc>
        <w:tc>
          <w:tcPr>
            <w:tcW w:w="1521" w:type="dxa"/>
            <w:shd w:val="clear" w:color="auto" w:fill="auto"/>
          </w:tcPr>
          <w:p w14:paraId="468D9DA5" w14:textId="77777777" w:rsidR="003804FB" w:rsidRPr="001550C7" w:rsidRDefault="003804FB" w:rsidP="002F69B0">
            <w:pPr>
              <w:pStyle w:val="TableText"/>
            </w:pPr>
            <w:r w:rsidRPr="001550C7">
              <w:t>9.0</w:t>
            </w:r>
          </w:p>
        </w:tc>
        <w:tc>
          <w:tcPr>
            <w:tcW w:w="1521" w:type="dxa"/>
            <w:shd w:val="clear" w:color="auto" w:fill="auto"/>
          </w:tcPr>
          <w:p w14:paraId="41E59690" w14:textId="77777777" w:rsidR="003804FB" w:rsidRPr="001550C7" w:rsidRDefault="003804FB" w:rsidP="002F69B0">
            <w:pPr>
              <w:pStyle w:val="TableText"/>
            </w:pPr>
            <w:r w:rsidRPr="001550C7">
              <w:t>6.7</w:t>
            </w:r>
          </w:p>
        </w:tc>
        <w:tc>
          <w:tcPr>
            <w:tcW w:w="1521" w:type="dxa"/>
            <w:shd w:val="clear" w:color="auto" w:fill="auto"/>
          </w:tcPr>
          <w:p w14:paraId="1FCDE110" w14:textId="77777777" w:rsidR="003804FB" w:rsidRPr="001550C7" w:rsidRDefault="003804FB" w:rsidP="002F69B0">
            <w:pPr>
              <w:pStyle w:val="TableText"/>
            </w:pPr>
            <w:r w:rsidRPr="001550C7">
              <w:t>1.0</w:t>
            </w:r>
          </w:p>
        </w:tc>
        <w:tc>
          <w:tcPr>
            <w:tcW w:w="1521" w:type="dxa"/>
            <w:shd w:val="clear" w:color="auto" w:fill="auto"/>
          </w:tcPr>
          <w:p w14:paraId="383FF8FB" w14:textId="77777777" w:rsidR="003804FB" w:rsidRPr="001550C7" w:rsidRDefault="003804FB" w:rsidP="002F69B0">
            <w:pPr>
              <w:pStyle w:val="TableText"/>
            </w:pPr>
            <w:r w:rsidRPr="001550C7">
              <w:t>1.0</w:t>
            </w:r>
          </w:p>
        </w:tc>
      </w:tr>
      <w:tr w:rsidR="003804FB" w:rsidRPr="001550C7" w14:paraId="6AA756DF" w14:textId="77777777" w:rsidTr="003804FB">
        <w:trPr>
          <w:jc w:val="center"/>
        </w:trPr>
        <w:tc>
          <w:tcPr>
            <w:tcW w:w="1802" w:type="dxa"/>
            <w:shd w:val="clear" w:color="auto" w:fill="auto"/>
          </w:tcPr>
          <w:p w14:paraId="65B7F25A" w14:textId="77777777" w:rsidR="003804FB" w:rsidRPr="001550C7" w:rsidRDefault="003804FB" w:rsidP="002F69B0">
            <w:pPr>
              <w:pStyle w:val="TableText"/>
            </w:pPr>
            <w:r w:rsidRPr="001550C7">
              <w:t></w:t>
            </w:r>
            <w:r w:rsidRPr="003804FB">
              <w:rPr>
                <w:vertAlign w:val="subscript"/>
              </w:rPr>
              <w:t></w:t>
            </w:r>
            <w:r w:rsidRPr="003804FB">
              <w:rPr>
                <w:vertAlign w:val="subscript"/>
              </w:rPr>
              <w:t></w:t>
            </w:r>
          </w:p>
        </w:tc>
        <w:tc>
          <w:tcPr>
            <w:tcW w:w="1521" w:type="dxa"/>
            <w:shd w:val="clear" w:color="auto" w:fill="auto"/>
          </w:tcPr>
          <w:p w14:paraId="5CD948ED" w14:textId="77777777" w:rsidR="003804FB" w:rsidRPr="001550C7" w:rsidRDefault="003804FB" w:rsidP="002F69B0">
            <w:pPr>
              <w:pStyle w:val="TableText"/>
            </w:pPr>
            <w:r w:rsidRPr="001550C7">
              <w:t>0.6</w:t>
            </w:r>
          </w:p>
        </w:tc>
        <w:tc>
          <w:tcPr>
            <w:tcW w:w="1521" w:type="dxa"/>
            <w:shd w:val="clear" w:color="auto" w:fill="auto"/>
          </w:tcPr>
          <w:p w14:paraId="16CF8AF6" w14:textId="77777777" w:rsidR="003804FB" w:rsidRPr="001550C7" w:rsidRDefault="003804FB" w:rsidP="002F69B0">
            <w:pPr>
              <w:pStyle w:val="TableText"/>
            </w:pPr>
            <w:r w:rsidRPr="001550C7">
              <w:t>0.6</w:t>
            </w:r>
          </w:p>
        </w:tc>
        <w:tc>
          <w:tcPr>
            <w:tcW w:w="1521" w:type="dxa"/>
            <w:shd w:val="clear" w:color="auto" w:fill="auto"/>
          </w:tcPr>
          <w:p w14:paraId="3312B132" w14:textId="77777777" w:rsidR="003804FB" w:rsidRPr="001550C7" w:rsidRDefault="003804FB" w:rsidP="002F69B0">
            <w:pPr>
              <w:pStyle w:val="TableText"/>
            </w:pPr>
            <w:r w:rsidRPr="001550C7">
              <w:t>0.6</w:t>
            </w:r>
          </w:p>
        </w:tc>
        <w:tc>
          <w:tcPr>
            <w:tcW w:w="1521" w:type="dxa"/>
            <w:shd w:val="clear" w:color="auto" w:fill="auto"/>
          </w:tcPr>
          <w:p w14:paraId="6F249CFC" w14:textId="77777777" w:rsidR="003804FB" w:rsidRPr="001550C7" w:rsidRDefault="003804FB" w:rsidP="002F69B0">
            <w:pPr>
              <w:pStyle w:val="TableText"/>
            </w:pPr>
            <w:r w:rsidRPr="001550C7">
              <w:t>0.6</w:t>
            </w:r>
          </w:p>
        </w:tc>
      </w:tr>
      <w:tr w:rsidR="003804FB" w:rsidRPr="001550C7" w14:paraId="5936019F" w14:textId="77777777" w:rsidTr="003804FB">
        <w:trPr>
          <w:jc w:val="center"/>
        </w:trPr>
        <w:tc>
          <w:tcPr>
            <w:tcW w:w="1802" w:type="dxa"/>
            <w:shd w:val="clear" w:color="auto" w:fill="auto"/>
          </w:tcPr>
          <w:p w14:paraId="30BC956F" w14:textId="77777777" w:rsidR="003804FB" w:rsidRPr="001550C7" w:rsidRDefault="003804FB" w:rsidP="002F69B0">
            <w:pPr>
              <w:pStyle w:val="TableText"/>
            </w:pPr>
            <w:r w:rsidRPr="003804FB">
              <w:rPr>
                <w:rFonts w:ascii="Symbol" w:hAnsi="Symbol"/>
              </w:rPr>
              <w:t></w:t>
            </w:r>
            <w:r w:rsidRPr="003804FB">
              <w:rPr>
                <w:vertAlign w:val="subscript"/>
              </w:rPr>
              <w:t>N</w:t>
            </w:r>
          </w:p>
        </w:tc>
        <w:tc>
          <w:tcPr>
            <w:tcW w:w="1521" w:type="dxa"/>
            <w:shd w:val="clear" w:color="auto" w:fill="auto"/>
          </w:tcPr>
          <w:p w14:paraId="4DBD96CB" w14:textId="77777777" w:rsidR="003804FB" w:rsidRPr="001550C7" w:rsidRDefault="003804FB" w:rsidP="002F69B0">
            <w:pPr>
              <w:pStyle w:val="TableText"/>
            </w:pPr>
            <w:r w:rsidRPr="001550C7">
              <w:t>2.84</w:t>
            </w:r>
          </w:p>
        </w:tc>
        <w:tc>
          <w:tcPr>
            <w:tcW w:w="1521" w:type="dxa"/>
            <w:shd w:val="clear" w:color="auto" w:fill="auto"/>
          </w:tcPr>
          <w:p w14:paraId="7D4ED0EB" w14:textId="77777777" w:rsidR="003804FB" w:rsidRPr="001550C7" w:rsidRDefault="003804FB" w:rsidP="002F69B0">
            <w:pPr>
              <w:pStyle w:val="TableText"/>
            </w:pPr>
            <w:r w:rsidRPr="001550C7">
              <w:t>3.66</w:t>
            </w:r>
          </w:p>
        </w:tc>
        <w:tc>
          <w:tcPr>
            <w:tcW w:w="1521" w:type="dxa"/>
            <w:shd w:val="clear" w:color="auto" w:fill="auto"/>
          </w:tcPr>
          <w:p w14:paraId="53B1CC25" w14:textId="77777777" w:rsidR="003804FB" w:rsidRPr="001550C7" w:rsidRDefault="003804FB" w:rsidP="002F69B0">
            <w:pPr>
              <w:pStyle w:val="TableText"/>
            </w:pPr>
            <w:r w:rsidRPr="001550C7">
              <w:t>2.84</w:t>
            </w:r>
          </w:p>
        </w:tc>
        <w:tc>
          <w:tcPr>
            <w:tcW w:w="1521" w:type="dxa"/>
            <w:shd w:val="clear" w:color="auto" w:fill="auto"/>
          </w:tcPr>
          <w:p w14:paraId="66F17C2F" w14:textId="77777777" w:rsidR="003804FB" w:rsidRPr="001550C7" w:rsidRDefault="003804FB" w:rsidP="002F69B0">
            <w:pPr>
              <w:pStyle w:val="TableText"/>
            </w:pPr>
            <w:r w:rsidRPr="001550C7">
              <w:t>3.66</w:t>
            </w:r>
          </w:p>
        </w:tc>
      </w:tr>
      <w:tr w:rsidR="003804FB" w:rsidRPr="001550C7" w14:paraId="0E7B119F" w14:textId="77777777" w:rsidTr="003804FB">
        <w:trPr>
          <w:jc w:val="center"/>
        </w:trPr>
        <w:tc>
          <w:tcPr>
            <w:tcW w:w="1802" w:type="dxa"/>
            <w:shd w:val="clear" w:color="auto" w:fill="auto"/>
          </w:tcPr>
          <w:p w14:paraId="07E915D8" w14:textId="77777777" w:rsidR="003804FB" w:rsidRPr="001550C7" w:rsidRDefault="003804FB" w:rsidP="002F69B0">
            <w:pPr>
              <w:pStyle w:val="TableText"/>
            </w:pPr>
            <w:r w:rsidRPr="003804FB">
              <w:rPr>
                <w:rFonts w:ascii="Symbol" w:hAnsi="Symbol"/>
              </w:rPr>
              <w:t></w:t>
            </w:r>
            <w:r w:rsidRPr="003804FB">
              <w:rPr>
                <w:vertAlign w:val="subscript"/>
              </w:rPr>
              <w:t>T</w:t>
            </w:r>
            <w:r w:rsidRPr="001550C7">
              <w:t xml:space="preserve"> </w:t>
            </w:r>
          </w:p>
        </w:tc>
        <w:tc>
          <w:tcPr>
            <w:tcW w:w="1521" w:type="dxa"/>
            <w:shd w:val="clear" w:color="auto" w:fill="auto"/>
          </w:tcPr>
          <w:p w14:paraId="13F7B439" w14:textId="77777777" w:rsidR="003804FB" w:rsidRPr="001550C7" w:rsidRDefault="003804FB" w:rsidP="002F69B0">
            <w:pPr>
              <w:pStyle w:val="TableText"/>
            </w:pPr>
            <w:r w:rsidRPr="001550C7">
              <w:t>0.0235</w:t>
            </w:r>
          </w:p>
        </w:tc>
        <w:tc>
          <w:tcPr>
            <w:tcW w:w="1521" w:type="dxa"/>
            <w:shd w:val="clear" w:color="auto" w:fill="auto"/>
          </w:tcPr>
          <w:p w14:paraId="20C99D64" w14:textId="77777777" w:rsidR="003804FB" w:rsidRPr="001550C7" w:rsidRDefault="003804FB" w:rsidP="002F69B0">
            <w:pPr>
              <w:pStyle w:val="TableText"/>
            </w:pPr>
            <w:r w:rsidRPr="001550C7">
              <w:t>0.031</w:t>
            </w:r>
          </w:p>
        </w:tc>
        <w:tc>
          <w:tcPr>
            <w:tcW w:w="1521" w:type="dxa"/>
            <w:shd w:val="clear" w:color="auto" w:fill="auto"/>
          </w:tcPr>
          <w:p w14:paraId="71A7BF05" w14:textId="77777777" w:rsidR="003804FB" w:rsidRPr="001550C7" w:rsidRDefault="003804FB" w:rsidP="002F69B0">
            <w:pPr>
              <w:pStyle w:val="TableText"/>
            </w:pPr>
            <w:r w:rsidRPr="001550C7">
              <w:t>0.0235</w:t>
            </w:r>
          </w:p>
        </w:tc>
        <w:tc>
          <w:tcPr>
            <w:tcW w:w="1521" w:type="dxa"/>
            <w:shd w:val="clear" w:color="auto" w:fill="auto"/>
          </w:tcPr>
          <w:p w14:paraId="4B581DC6" w14:textId="77777777" w:rsidR="003804FB" w:rsidRPr="001550C7" w:rsidRDefault="003804FB" w:rsidP="002F69B0">
            <w:pPr>
              <w:pStyle w:val="TableText"/>
            </w:pPr>
            <w:r w:rsidRPr="001550C7">
              <w:t>0.0315</w:t>
            </w:r>
          </w:p>
        </w:tc>
      </w:tr>
      <w:tr w:rsidR="003804FB" w:rsidRPr="001550C7" w14:paraId="7F450F5A" w14:textId="77777777" w:rsidTr="003804FB">
        <w:trPr>
          <w:jc w:val="center"/>
        </w:trPr>
        <w:tc>
          <w:tcPr>
            <w:tcW w:w="1802" w:type="dxa"/>
            <w:shd w:val="clear" w:color="auto" w:fill="auto"/>
          </w:tcPr>
          <w:p w14:paraId="225FA853" w14:textId="77777777" w:rsidR="003804FB" w:rsidRPr="001550C7" w:rsidRDefault="003804FB" w:rsidP="002F69B0">
            <w:pPr>
              <w:pStyle w:val="TableText"/>
            </w:pPr>
            <w:r w:rsidRPr="001550C7">
              <w:t></w:t>
            </w:r>
            <w:r w:rsidRPr="003804FB">
              <w:rPr>
                <w:vertAlign w:val="subscript"/>
              </w:rPr>
              <w:t></w:t>
            </w:r>
            <w:r w:rsidRPr="001550C7">
              <w:t></w:t>
            </w:r>
            <w:r w:rsidRPr="001550C7">
              <w:t></w:t>
            </w:r>
            <w:r w:rsidRPr="001550C7">
              <w:t></w:t>
            </w:r>
            <w:r w:rsidRPr="001550C7">
              <w:t></w:t>
            </w:r>
            <w:r w:rsidRPr="001550C7">
              <w:t></w:t>
            </w:r>
            <w:r w:rsidRPr="001550C7">
              <w:t></w:t>
            </w:r>
          </w:p>
        </w:tc>
        <w:tc>
          <w:tcPr>
            <w:tcW w:w="1521" w:type="dxa"/>
            <w:shd w:val="clear" w:color="auto" w:fill="auto"/>
          </w:tcPr>
          <w:p w14:paraId="4AC94E65" w14:textId="77777777" w:rsidR="003804FB" w:rsidRPr="001550C7" w:rsidRDefault="003804FB" w:rsidP="002F69B0">
            <w:pPr>
              <w:pStyle w:val="TableText"/>
            </w:pPr>
            <w:r w:rsidRPr="001550C7">
              <w:t>16</w:t>
            </w:r>
          </w:p>
        </w:tc>
        <w:tc>
          <w:tcPr>
            <w:tcW w:w="1521" w:type="dxa"/>
            <w:shd w:val="clear" w:color="auto" w:fill="auto"/>
          </w:tcPr>
          <w:p w14:paraId="27D15528" w14:textId="77777777" w:rsidR="003804FB" w:rsidRPr="001550C7" w:rsidRDefault="003804FB" w:rsidP="002F69B0">
            <w:pPr>
              <w:pStyle w:val="TableText"/>
            </w:pPr>
            <w:r w:rsidRPr="001550C7">
              <w:t>14</w:t>
            </w:r>
          </w:p>
        </w:tc>
        <w:tc>
          <w:tcPr>
            <w:tcW w:w="1521" w:type="dxa"/>
            <w:shd w:val="clear" w:color="auto" w:fill="auto"/>
          </w:tcPr>
          <w:p w14:paraId="24BC988E" w14:textId="77777777" w:rsidR="003804FB" w:rsidRPr="001550C7" w:rsidRDefault="003804FB" w:rsidP="002F69B0">
            <w:pPr>
              <w:pStyle w:val="TableText"/>
            </w:pPr>
            <w:r w:rsidRPr="001550C7">
              <w:t>5.25</w:t>
            </w:r>
          </w:p>
        </w:tc>
        <w:tc>
          <w:tcPr>
            <w:tcW w:w="1521" w:type="dxa"/>
            <w:shd w:val="clear" w:color="auto" w:fill="auto"/>
          </w:tcPr>
          <w:p w14:paraId="72353BD3" w14:textId="77777777" w:rsidR="003804FB" w:rsidRPr="001550C7" w:rsidRDefault="003804FB" w:rsidP="003804FB">
            <w:pPr>
              <w:pStyle w:val="TableText"/>
              <w:keepNext/>
            </w:pPr>
            <w:r w:rsidRPr="001550C7">
              <w:t>6.3</w:t>
            </w:r>
          </w:p>
        </w:tc>
      </w:tr>
    </w:tbl>
    <w:p w14:paraId="176AD9B9" w14:textId="28925D53" w:rsidR="003804FB" w:rsidRDefault="003804FB" w:rsidP="003804FB">
      <w:pPr>
        <w:pStyle w:val="Caption"/>
        <w:ind w:left="3600" w:firstLine="720"/>
      </w:pPr>
      <w:r>
        <w:t xml:space="preserve">Table </w:t>
      </w:r>
      <w:fldSimple w:instr=" SEQ Table \* ARABIC ">
        <w:r w:rsidR="00494505">
          <w:rPr>
            <w:noProof/>
          </w:rPr>
          <w:t>2</w:t>
        </w:r>
      </w:fldSimple>
    </w:p>
    <w:p w14:paraId="1212EF54" w14:textId="77777777" w:rsidR="003804FB" w:rsidRDefault="003804FB" w:rsidP="00AD3584">
      <w:pPr>
        <w:spacing w:line="456" w:lineRule="auto"/>
        <w:ind w:firstLine="360"/>
        <w:jc w:val="both"/>
      </w:pPr>
    </w:p>
    <w:p w14:paraId="1624064A" w14:textId="4240C255" w:rsidR="00AD3584" w:rsidRPr="00D97FBE" w:rsidRDefault="00AD3584" w:rsidP="00AD3584">
      <w:pPr>
        <w:spacing w:line="456" w:lineRule="auto"/>
        <w:ind w:firstLine="360"/>
        <w:jc w:val="both"/>
      </w:pPr>
      <w:r w:rsidRPr="00D97FBE">
        <w:t>At the current temperature and high Greenwald fraction (f</w:t>
      </w:r>
      <w:r w:rsidRPr="00D97FBE">
        <w:rPr>
          <w:vertAlign w:val="subscript"/>
        </w:rPr>
        <w:t>GW</w:t>
      </w:r>
      <w:r w:rsidRPr="00D97FBE">
        <w:t>=1.17), there is no solution that yields P</w:t>
      </w:r>
      <w:r w:rsidRPr="00D97FBE">
        <w:rPr>
          <w:vertAlign w:val="subscript"/>
        </w:rPr>
        <w:t>HEAT</w:t>
      </w:r>
      <w:r w:rsidRPr="00D97FBE">
        <w:t>-P</w:t>
      </w:r>
      <w:r w:rsidRPr="00D97FBE">
        <w:rPr>
          <w:rFonts w:ascii="Symbol" w:hAnsi="Symbol"/>
          <w:sz w:val="28"/>
          <w:szCs w:val="28"/>
          <w:vertAlign w:val="subscript"/>
        </w:rPr>
        <w:t></w:t>
      </w:r>
      <w:r w:rsidRPr="00D97FBE">
        <w:t>=</w:t>
      </w:r>
      <w:r w:rsidRPr="00D97FBE">
        <w:t></w:t>
      </w:r>
      <w:r w:rsidRPr="00D97FBE">
        <w:rPr>
          <w:vertAlign w:val="subscript"/>
        </w:rPr>
        <w:t></w:t>
      </w:r>
      <w:r w:rsidRPr="00D97FBE">
        <w:rPr>
          <w:vertAlign w:val="subscript"/>
        </w:rPr>
        <w:t></w:t>
      </w:r>
      <w:r w:rsidRPr="00D97FBE">
        <w:t>. In order to correct for the high Greenwald fraction and the low available power, the scenario can yield 71 MW of power for current drive (table 3), if the input temperature is increased by 15% (6 keV) and the Greenwald fraction reduced to 0.75. This requires a 3.5% increase in the H</w:t>
      </w:r>
      <w:r w:rsidRPr="00D97FBE">
        <w:rPr>
          <w:vertAlign w:val="subscript"/>
        </w:rPr>
        <w:t>98y2</w:t>
      </w:r>
      <w:r w:rsidRPr="00D97FBE">
        <w:t xml:space="preserve"> confinement factor of the scenario, and it would lead to a reduction of fusion gain to Q=3.  In the case of the FNSF 6.7 MA scenario, the present DN discharges scale to Q=3.5, P</w:t>
      </w:r>
      <w:r w:rsidRPr="00D97FBE">
        <w:rPr>
          <w:vertAlign w:val="subscript"/>
        </w:rPr>
        <w:t>AUX</w:t>
      </w:r>
      <w:r w:rsidRPr="00D97FBE">
        <w:t>=32 MW. The projected Greenwald fraction is low, but the power needed to reach fully non-inductive conditions is higher than the power available for current drive. To reach P</w:t>
      </w:r>
      <w:r w:rsidRPr="00D97FBE">
        <w:rPr>
          <w:vertAlign w:val="subscript"/>
        </w:rPr>
        <w:t>HEAT</w:t>
      </w:r>
      <w:r w:rsidRPr="00D97FBE">
        <w:t>-P</w:t>
      </w:r>
      <w:r w:rsidRPr="00D97FBE">
        <w:rPr>
          <w:rFonts w:ascii="Symbol" w:hAnsi="Symbol"/>
          <w:sz w:val="28"/>
          <w:szCs w:val="28"/>
          <w:vertAlign w:val="subscript"/>
        </w:rPr>
        <w:t></w:t>
      </w:r>
      <w:r w:rsidRPr="00D97FBE">
        <w:t>=</w:t>
      </w:r>
      <w:r w:rsidRPr="00D97FBE">
        <w:t></w:t>
      </w:r>
      <w:r w:rsidRPr="00D97FBE">
        <w:rPr>
          <w:vertAlign w:val="subscript"/>
        </w:rPr>
        <w:t></w:t>
      </w:r>
      <w:r w:rsidRPr="00D97FBE">
        <w:rPr>
          <w:vertAlign w:val="subscript"/>
        </w:rPr>
        <w:t></w:t>
      </w:r>
      <w:r w:rsidRPr="00D97FBE">
        <w:t xml:space="preserve"> in FNSF, the scenario requires and increase of 45% in temperature (9.1 keV), which could be achieved with a</w:t>
      </w:r>
      <w:r>
        <w:t>n</w:t>
      </w:r>
      <w:r w:rsidRPr="00D97FBE">
        <w:t xml:space="preserve"> 11% increase in the H</w:t>
      </w:r>
      <w:r w:rsidRPr="00D97FBE">
        <w:rPr>
          <w:vertAlign w:val="subscript"/>
        </w:rPr>
        <w:t>98y2</w:t>
      </w:r>
      <w:r w:rsidRPr="00D97FBE">
        <w:t xml:space="preserve"> confinement factor. This would not decrease the fusion gain, but it would require a larger amount of auxiliary power (P</w:t>
      </w:r>
      <w:r w:rsidRPr="00D97FBE">
        <w:rPr>
          <w:vertAlign w:val="subscript"/>
        </w:rPr>
        <w:t>AUX</w:t>
      </w:r>
      <w:r w:rsidRPr="00D97FBE">
        <w:t>=73). These examples show that the present hybrid scenario, in its SN and DN form, has achieved the required values of stored energy and fusion gain for both the ITER 9 MA and the FNSF 6.7 MA missions. However, sustaining fully non-inductive conditions is more challenging, due to the low efficiency of the present current drive systems, and the scenario requires some modifications to be compatible with f</w:t>
      </w:r>
      <w:r w:rsidRPr="00D97FBE">
        <w:rPr>
          <w:vertAlign w:val="subscript"/>
        </w:rPr>
        <w:t>NI</w:t>
      </w:r>
      <w:r w:rsidRPr="00D97FBE">
        <w:t>=1 in the projected cases.</w:t>
      </w:r>
    </w:p>
    <w:p w14:paraId="6140F864" w14:textId="496C19B6" w:rsidR="00E07C0F" w:rsidRPr="00E07C0F" w:rsidRDefault="003615FD" w:rsidP="00E07C0F">
      <w:r>
        <w:rPr>
          <w:noProof/>
        </w:rPr>
        <w:pict w14:anchorId="0F2A7F05">
          <v:shape id="_x0000_s1159" type="#_x0000_t202" style="position:absolute;margin-left:0;margin-top:-78.65pt;width:468pt;height:180pt;z-index:251674624;mso-wrap-edited:f" wrapcoords="0 0 21600 0 21600 21600 0 21600 0 0" filled="f" stroked="f">
            <v:fill o:detectmouseclick="t"/>
            <v:textbox style="mso-next-textbox:#_x0000_s1159" inset=",7.2pt,,7.2pt">
              <w:txbxContent>
                <w:tbl>
                  <w:tblPr>
                    <w:tblW w:w="0" w:type="auto"/>
                    <w:jc w:val="center"/>
                    <w:tblInd w:w="-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2"/>
                    <w:gridCol w:w="1521"/>
                    <w:gridCol w:w="1521"/>
                    <w:gridCol w:w="1521"/>
                    <w:gridCol w:w="1521"/>
                  </w:tblGrid>
                  <w:tr w:rsidR="00140EDA" w:rsidRPr="001550C7" w14:paraId="227ADC7D" w14:textId="77777777" w:rsidTr="00EA1F80">
                    <w:trPr>
                      <w:jc w:val="center"/>
                    </w:trPr>
                    <w:tc>
                      <w:tcPr>
                        <w:tcW w:w="1802" w:type="dxa"/>
                        <w:shd w:val="clear" w:color="auto" w:fill="auto"/>
                      </w:tcPr>
                      <w:p w14:paraId="28205F00" w14:textId="77777777" w:rsidR="00140EDA" w:rsidRPr="001550C7" w:rsidRDefault="00140EDA" w:rsidP="002F69B0">
                        <w:pPr>
                          <w:pStyle w:val="TableText"/>
                        </w:pPr>
                        <w:r w:rsidRPr="001550C7">
                          <w:t>Inputs:</w:t>
                        </w:r>
                      </w:p>
                    </w:tc>
                    <w:tc>
                      <w:tcPr>
                        <w:tcW w:w="1521" w:type="dxa"/>
                        <w:shd w:val="clear" w:color="auto" w:fill="auto"/>
                      </w:tcPr>
                      <w:p w14:paraId="7CE95CE9" w14:textId="77777777" w:rsidR="00140EDA" w:rsidRPr="001550C7" w:rsidRDefault="00140EDA" w:rsidP="002F69B0">
                        <w:pPr>
                          <w:pStyle w:val="TableText"/>
                        </w:pPr>
                        <w:r w:rsidRPr="001550C7">
                          <w:t>ITER</w:t>
                        </w:r>
                      </w:p>
                    </w:tc>
                    <w:tc>
                      <w:tcPr>
                        <w:tcW w:w="1521" w:type="dxa"/>
                        <w:shd w:val="clear" w:color="auto" w:fill="auto"/>
                      </w:tcPr>
                      <w:p w14:paraId="1F9E55A6" w14:textId="77777777" w:rsidR="00140EDA" w:rsidRPr="001550C7" w:rsidRDefault="00140EDA" w:rsidP="002F69B0">
                        <w:pPr>
                          <w:pStyle w:val="TableText"/>
                        </w:pPr>
                        <w:r w:rsidRPr="001550C7">
                          <w:t>FNSF</w:t>
                        </w:r>
                      </w:p>
                    </w:tc>
                    <w:tc>
                      <w:tcPr>
                        <w:tcW w:w="1521" w:type="dxa"/>
                        <w:shd w:val="clear" w:color="auto" w:fill="auto"/>
                      </w:tcPr>
                      <w:p w14:paraId="184896A7" w14:textId="77777777" w:rsidR="00140EDA" w:rsidRPr="001550C7" w:rsidRDefault="00140EDA" w:rsidP="002F69B0">
                        <w:pPr>
                          <w:pStyle w:val="TableText"/>
                        </w:pPr>
                        <w:r w:rsidRPr="001550C7">
                          <w:t>DIII-D SN</w:t>
                        </w:r>
                      </w:p>
                    </w:tc>
                    <w:tc>
                      <w:tcPr>
                        <w:tcW w:w="1521" w:type="dxa"/>
                        <w:shd w:val="clear" w:color="auto" w:fill="auto"/>
                      </w:tcPr>
                      <w:p w14:paraId="33C833E0" w14:textId="77777777" w:rsidR="00140EDA" w:rsidRPr="001550C7" w:rsidRDefault="00140EDA" w:rsidP="002F69B0">
                        <w:pPr>
                          <w:pStyle w:val="TableText"/>
                        </w:pPr>
                        <w:r w:rsidRPr="001550C7">
                          <w:t>DIII-D DN</w:t>
                        </w:r>
                      </w:p>
                    </w:tc>
                  </w:tr>
                  <w:tr w:rsidR="00140EDA" w:rsidRPr="001550C7" w14:paraId="2BB2B2D3" w14:textId="77777777" w:rsidTr="00EA1F80">
                    <w:trPr>
                      <w:jc w:val="center"/>
                    </w:trPr>
                    <w:tc>
                      <w:tcPr>
                        <w:tcW w:w="1802" w:type="dxa"/>
                        <w:shd w:val="clear" w:color="auto" w:fill="auto"/>
                      </w:tcPr>
                      <w:p w14:paraId="5E695F28" w14:textId="77777777" w:rsidR="00140EDA" w:rsidRPr="001550C7" w:rsidRDefault="00140EDA" w:rsidP="002F69B0">
                        <w:pPr>
                          <w:pStyle w:val="TableText"/>
                        </w:pPr>
                        <w:r w:rsidRPr="001550C7">
                          <w:t>R (m)</w:t>
                        </w:r>
                      </w:p>
                    </w:tc>
                    <w:tc>
                      <w:tcPr>
                        <w:tcW w:w="1521" w:type="dxa"/>
                        <w:shd w:val="clear" w:color="auto" w:fill="auto"/>
                      </w:tcPr>
                      <w:p w14:paraId="0B7460C5" w14:textId="77777777" w:rsidR="00140EDA" w:rsidRPr="001550C7" w:rsidRDefault="00140EDA" w:rsidP="002F69B0">
                        <w:pPr>
                          <w:pStyle w:val="TableText"/>
                        </w:pPr>
                        <w:r w:rsidRPr="001550C7">
                          <w:t>6.2</w:t>
                        </w:r>
                      </w:p>
                    </w:tc>
                    <w:tc>
                      <w:tcPr>
                        <w:tcW w:w="1521" w:type="dxa"/>
                        <w:shd w:val="clear" w:color="auto" w:fill="auto"/>
                      </w:tcPr>
                      <w:p w14:paraId="0AB113E0" w14:textId="77777777" w:rsidR="00140EDA" w:rsidRPr="001550C7" w:rsidRDefault="00140EDA" w:rsidP="002F69B0">
                        <w:pPr>
                          <w:pStyle w:val="TableText"/>
                        </w:pPr>
                        <w:r w:rsidRPr="001550C7">
                          <w:t>2.49</w:t>
                        </w:r>
                      </w:p>
                    </w:tc>
                    <w:tc>
                      <w:tcPr>
                        <w:tcW w:w="1521" w:type="dxa"/>
                        <w:shd w:val="clear" w:color="auto" w:fill="auto"/>
                      </w:tcPr>
                      <w:p w14:paraId="46543597" w14:textId="77777777" w:rsidR="00140EDA" w:rsidRPr="001550C7" w:rsidRDefault="00140EDA" w:rsidP="002F69B0">
                        <w:pPr>
                          <w:pStyle w:val="TableText"/>
                        </w:pPr>
                        <w:r w:rsidRPr="001550C7">
                          <w:t>1.68</w:t>
                        </w:r>
                      </w:p>
                    </w:tc>
                    <w:tc>
                      <w:tcPr>
                        <w:tcW w:w="1521" w:type="dxa"/>
                        <w:shd w:val="clear" w:color="auto" w:fill="auto"/>
                      </w:tcPr>
                      <w:p w14:paraId="2798CB0E" w14:textId="77777777" w:rsidR="00140EDA" w:rsidRPr="001550C7" w:rsidRDefault="00140EDA" w:rsidP="002F69B0">
                        <w:pPr>
                          <w:pStyle w:val="TableText"/>
                        </w:pPr>
                        <w:r w:rsidRPr="001550C7">
                          <w:t>1.67</w:t>
                        </w:r>
                      </w:p>
                    </w:tc>
                  </w:tr>
                  <w:tr w:rsidR="00140EDA" w:rsidRPr="001550C7" w14:paraId="512AE88B" w14:textId="77777777" w:rsidTr="00EA1F80">
                    <w:trPr>
                      <w:jc w:val="center"/>
                    </w:trPr>
                    <w:tc>
                      <w:tcPr>
                        <w:tcW w:w="1802" w:type="dxa"/>
                        <w:shd w:val="clear" w:color="auto" w:fill="auto"/>
                      </w:tcPr>
                      <w:p w14:paraId="01832139" w14:textId="77777777" w:rsidR="00140EDA" w:rsidRPr="001550C7" w:rsidRDefault="00140EDA" w:rsidP="002F69B0">
                        <w:pPr>
                          <w:pStyle w:val="TableText"/>
                        </w:pPr>
                        <w:r w:rsidRPr="001550C7">
                          <w:t>R/a</w:t>
                        </w:r>
                      </w:p>
                    </w:tc>
                    <w:tc>
                      <w:tcPr>
                        <w:tcW w:w="1521" w:type="dxa"/>
                        <w:shd w:val="clear" w:color="auto" w:fill="auto"/>
                      </w:tcPr>
                      <w:p w14:paraId="1E9E2FA5" w14:textId="77777777" w:rsidR="00140EDA" w:rsidRPr="001550C7" w:rsidRDefault="00140EDA" w:rsidP="002F69B0">
                        <w:pPr>
                          <w:pStyle w:val="TableText"/>
                        </w:pPr>
                        <w:r w:rsidRPr="001550C7">
                          <w:t>3.1</w:t>
                        </w:r>
                      </w:p>
                    </w:tc>
                    <w:tc>
                      <w:tcPr>
                        <w:tcW w:w="1521" w:type="dxa"/>
                        <w:shd w:val="clear" w:color="auto" w:fill="auto"/>
                      </w:tcPr>
                      <w:p w14:paraId="35969FAA" w14:textId="77777777" w:rsidR="00140EDA" w:rsidRPr="001550C7" w:rsidRDefault="00140EDA" w:rsidP="002F69B0">
                        <w:pPr>
                          <w:pStyle w:val="TableText"/>
                        </w:pPr>
                        <w:r w:rsidRPr="001550C7">
                          <w:t>3.5</w:t>
                        </w:r>
                      </w:p>
                    </w:tc>
                    <w:tc>
                      <w:tcPr>
                        <w:tcW w:w="1521" w:type="dxa"/>
                        <w:shd w:val="clear" w:color="auto" w:fill="auto"/>
                      </w:tcPr>
                      <w:p w14:paraId="6E78101D" w14:textId="77777777" w:rsidR="00140EDA" w:rsidRPr="001550C7" w:rsidRDefault="00140EDA" w:rsidP="002F69B0">
                        <w:pPr>
                          <w:pStyle w:val="TableText"/>
                        </w:pPr>
                        <w:r w:rsidRPr="001550C7">
                          <w:t>2.8</w:t>
                        </w:r>
                      </w:p>
                    </w:tc>
                    <w:tc>
                      <w:tcPr>
                        <w:tcW w:w="1521" w:type="dxa"/>
                        <w:shd w:val="clear" w:color="auto" w:fill="auto"/>
                      </w:tcPr>
                      <w:p w14:paraId="0F0F187B" w14:textId="77777777" w:rsidR="00140EDA" w:rsidRPr="001550C7" w:rsidRDefault="00140EDA" w:rsidP="002F69B0">
                        <w:pPr>
                          <w:pStyle w:val="TableText"/>
                        </w:pPr>
                        <w:r w:rsidRPr="001550C7">
                          <w:t>2.83</w:t>
                        </w:r>
                      </w:p>
                    </w:tc>
                  </w:tr>
                  <w:tr w:rsidR="00140EDA" w:rsidRPr="001550C7" w14:paraId="2EB37E00" w14:textId="77777777" w:rsidTr="00EA1F80">
                    <w:trPr>
                      <w:jc w:val="center"/>
                    </w:trPr>
                    <w:tc>
                      <w:tcPr>
                        <w:tcW w:w="1802" w:type="dxa"/>
                        <w:shd w:val="clear" w:color="auto" w:fill="auto"/>
                      </w:tcPr>
                      <w:p w14:paraId="76280FBC" w14:textId="77777777" w:rsidR="00140EDA" w:rsidRPr="001550C7" w:rsidRDefault="00140EDA" w:rsidP="002F69B0">
                        <w:pPr>
                          <w:pStyle w:val="TableText"/>
                        </w:pPr>
                        <w:r w:rsidRPr="001550C7">
                          <w:t>B</w:t>
                        </w:r>
                        <w:r w:rsidRPr="00EA1F80">
                          <w:rPr>
                            <w:vertAlign w:val="subscript"/>
                          </w:rPr>
                          <w:t>T</w:t>
                        </w:r>
                        <w:r w:rsidRPr="001550C7">
                          <w:t xml:space="preserve"> (T)</w:t>
                        </w:r>
                      </w:p>
                    </w:tc>
                    <w:tc>
                      <w:tcPr>
                        <w:tcW w:w="1521" w:type="dxa"/>
                        <w:shd w:val="clear" w:color="auto" w:fill="auto"/>
                      </w:tcPr>
                      <w:p w14:paraId="79F08712" w14:textId="77777777" w:rsidR="00140EDA" w:rsidRPr="001550C7" w:rsidRDefault="00140EDA" w:rsidP="002F69B0">
                        <w:pPr>
                          <w:pStyle w:val="TableText"/>
                        </w:pPr>
                        <w:r w:rsidRPr="001550C7">
                          <w:t>5.3</w:t>
                        </w:r>
                      </w:p>
                    </w:tc>
                    <w:tc>
                      <w:tcPr>
                        <w:tcW w:w="1521" w:type="dxa"/>
                        <w:shd w:val="clear" w:color="auto" w:fill="auto"/>
                      </w:tcPr>
                      <w:p w14:paraId="1B7AAD69" w14:textId="77777777" w:rsidR="00140EDA" w:rsidRPr="001550C7" w:rsidRDefault="00140EDA" w:rsidP="002F69B0">
                        <w:pPr>
                          <w:pStyle w:val="TableText"/>
                        </w:pPr>
                        <w:r w:rsidRPr="001550C7">
                          <w:t>6.0</w:t>
                        </w:r>
                      </w:p>
                    </w:tc>
                    <w:tc>
                      <w:tcPr>
                        <w:tcW w:w="1521" w:type="dxa"/>
                        <w:shd w:val="clear" w:color="auto" w:fill="auto"/>
                      </w:tcPr>
                      <w:p w14:paraId="4C5B4FF6" w14:textId="77777777" w:rsidR="00140EDA" w:rsidRPr="001550C7" w:rsidRDefault="00140EDA" w:rsidP="002F69B0">
                        <w:pPr>
                          <w:pStyle w:val="TableText"/>
                        </w:pPr>
                        <w:r w:rsidRPr="001550C7">
                          <w:t>1.9</w:t>
                        </w:r>
                      </w:p>
                    </w:tc>
                    <w:tc>
                      <w:tcPr>
                        <w:tcW w:w="1521" w:type="dxa"/>
                        <w:shd w:val="clear" w:color="auto" w:fill="auto"/>
                      </w:tcPr>
                      <w:p w14:paraId="661780C2" w14:textId="77777777" w:rsidR="00140EDA" w:rsidRPr="001550C7" w:rsidRDefault="00140EDA" w:rsidP="002F69B0">
                        <w:pPr>
                          <w:pStyle w:val="TableText"/>
                        </w:pPr>
                        <w:r w:rsidRPr="001550C7">
                          <w:t>1.9</w:t>
                        </w:r>
                      </w:p>
                    </w:tc>
                  </w:tr>
                  <w:tr w:rsidR="00140EDA" w:rsidRPr="001550C7" w14:paraId="4C90909B" w14:textId="77777777" w:rsidTr="00EA1F80">
                    <w:trPr>
                      <w:jc w:val="center"/>
                    </w:trPr>
                    <w:tc>
                      <w:tcPr>
                        <w:tcW w:w="1802" w:type="dxa"/>
                        <w:shd w:val="clear" w:color="auto" w:fill="auto"/>
                      </w:tcPr>
                      <w:p w14:paraId="36F59294" w14:textId="77777777" w:rsidR="00140EDA" w:rsidRPr="001550C7" w:rsidRDefault="00140EDA" w:rsidP="002F69B0">
                        <w:pPr>
                          <w:pStyle w:val="TableText"/>
                        </w:pPr>
                        <w:r w:rsidRPr="001550C7">
                          <w:t>I</w:t>
                        </w:r>
                        <w:r w:rsidRPr="00EA1F80">
                          <w:rPr>
                            <w:vertAlign w:val="subscript"/>
                          </w:rPr>
                          <w:t>P</w:t>
                        </w:r>
                        <w:r w:rsidRPr="001550C7">
                          <w:t xml:space="preserve"> (MA)</w:t>
                        </w:r>
                      </w:p>
                    </w:tc>
                    <w:tc>
                      <w:tcPr>
                        <w:tcW w:w="1521" w:type="dxa"/>
                        <w:shd w:val="clear" w:color="auto" w:fill="auto"/>
                      </w:tcPr>
                      <w:p w14:paraId="060503AC" w14:textId="77777777" w:rsidR="00140EDA" w:rsidRPr="001550C7" w:rsidRDefault="00140EDA" w:rsidP="002F69B0">
                        <w:pPr>
                          <w:pStyle w:val="TableText"/>
                        </w:pPr>
                        <w:r w:rsidRPr="001550C7">
                          <w:t>9.0</w:t>
                        </w:r>
                      </w:p>
                    </w:tc>
                    <w:tc>
                      <w:tcPr>
                        <w:tcW w:w="1521" w:type="dxa"/>
                        <w:shd w:val="clear" w:color="auto" w:fill="auto"/>
                      </w:tcPr>
                      <w:p w14:paraId="096A910A" w14:textId="77777777" w:rsidR="00140EDA" w:rsidRPr="001550C7" w:rsidRDefault="00140EDA" w:rsidP="002F69B0">
                        <w:pPr>
                          <w:pStyle w:val="TableText"/>
                        </w:pPr>
                        <w:r w:rsidRPr="001550C7">
                          <w:t>6.7</w:t>
                        </w:r>
                      </w:p>
                    </w:tc>
                    <w:tc>
                      <w:tcPr>
                        <w:tcW w:w="1521" w:type="dxa"/>
                        <w:shd w:val="clear" w:color="auto" w:fill="auto"/>
                      </w:tcPr>
                      <w:p w14:paraId="584ADEE9" w14:textId="77777777" w:rsidR="00140EDA" w:rsidRPr="001550C7" w:rsidRDefault="00140EDA" w:rsidP="002F69B0">
                        <w:pPr>
                          <w:pStyle w:val="TableText"/>
                        </w:pPr>
                        <w:r w:rsidRPr="001550C7">
                          <w:t>1.0</w:t>
                        </w:r>
                      </w:p>
                    </w:tc>
                    <w:tc>
                      <w:tcPr>
                        <w:tcW w:w="1521" w:type="dxa"/>
                        <w:shd w:val="clear" w:color="auto" w:fill="auto"/>
                      </w:tcPr>
                      <w:p w14:paraId="4B5665EA" w14:textId="77777777" w:rsidR="00140EDA" w:rsidRPr="001550C7" w:rsidRDefault="00140EDA" w:rsidP="002F69B0">
                        <w:pPr>
                          <w:pStyle w:val="TableText"/>
                        </w:pPr>
                        <w:r w:rsidRPr="001550C7">
                          <w:t>1.0</w:t>
                        </w:r>
                      </w:p>
                    </w:tc>
                  </w:tr>
                  <w:tr w:rsidR="00140EDA" w:rsidRPr="001550C7" w14:paraId="6A29D923" w14:textId="77777777" w:rsidTr="00EA1F80">
                    <w:trPr>
                      <w:jc w:val="center"/>
                    </w:trPr>
                    <w:tc>
                      <w:tcPr>
                        <w:tcW w:w="1802" w:type="dxa"/>
                        <w:shd w:val="clear" w:color="auto" w:fill="auto"/>
                      </w:tcPr>
                      <w:p w14:paraId="610878E7" w14:textId="77777777" w:rsidR="00140EDA" w:rsidRPr="001550C7" w:rsidRDefault="00140EDA" w:rsidP="002F69B0">
                        <w:pPr>
                          <w:pStyle w:val="TableText"/>
                        </w:pPr>
                        <w:r w:rsidRPr="001550C7">
                          <w:t></w:t>
                        </w:r>
                        <w:r w:rsidRPr="00EA1F80">
                          <w:rPr>
                            <w:vertAlign w:val="subscript"/>
                          </w:rPr>
                          <w:t></w:t>
                        </w:r>
                        <w:r w:rsidRPr="00EA1F80">
                          <w:rPr>
                            <w:vertAlign w:val="subscript"/>
                          </w:rPr>
                          <w:t></w:t>
                        </w:r>
                      </w:p>
                    </w:tc>
                    <w:tc>
                      <w:tcPr>
                        <w:tcW w:w="1521" w:type="dxa"/>
                        <w:shd w:val="clear" w:color="auto" w:fill="auto"/>
                      </w:tcPr>
                      <w:p w14:paraId="1D1313A8" w14:textId="77777777" w:rsidR="00140EDA" w:rsidRPr="001550C7" w:rsidRDefault="00140EDA" w:rsidP="002F69B0">
                        <w:pPr>
                          <w:pStyle w:val="TableText"/>
                        </w:pPr>
                        <w:r w:rsidRPr="001550C7">
                          <w:t>0.6</w:t>
                        </w:r>
                      </w:p>
                    </w:tc>
                    <w:tc>
                      <w:tcPr>
                        <w:tcW w:w="1521" w:type="dxa"/>
                        <w:shd w:val="clear" w:color="auto" w:fill="auto"/>
                      </w:tcPr>
                      <w:p w14:paraId="7FE5D06B" w14:textId="77777777" w:rsidR="00140EDA" w:rsidRPr="001550C7" w:rsidRDefault="00140EDA" w:rsidP="002F69B0">
                        <w:pPr>
                          <w:pStyle w:val="TableText"/>
                        </w:pPr>
                        <w:r w:rsidRPr="001550C7">
                          <w:t>0.6</w:t>
                        </w:r>
                      </w:p>
                    </w:tc>
                    <w:tc>
                      <w:tcPr>
                        <w:tcW w:w="1521" w:type="dxa"/>
                        <w:shd w:val="clear" w:color="auto" w:fill="auto"/>
                      </w:tcPr>
                      <w:p w14:paraId="2E79A883" w14:textId="77777777" w:rsidR="00140EDA" w:rsidRPr="001550C7" w:rsidRDefault="00140EDA" w:rsidP="002F69B0">
                        <w:pPr>
                          <w:pStyle w:val="TableText"/>
                        </w:pPr>
                        <w:r w:rsidRPr="001550C7">
                          <w:t>0.6</w:t>
                        </w:r>
                      </w:p>
                    </w:tc>
                    <w:tc>
                      <w:tcPr>
                        <w:tcW w:w="1521" w:type="dxa"/>
                        <w:shd w:val="clear" w:color="auto" w:fill="auto"/>
                      </w:tcPr>
                      <w:p w14:paraId="0C426503" w14:textId="77777777" w:rsidR="00140EDA" w:rsidRPr="001550C7" w:rsidRDefault="00140EDA" w:rsidP="002F69B0">
                        <w:pPr>
                          <w:pStyle w:val="TableText"/>
                        </w:pPr>
                        <w:r w:rsidRPr="001550C7">
                          <w:t>0.6</w:t>
                        </w:r>
                      </w:p>
                    </w:tc>
                  </w:tr>
                  <w:tr w:rsidR="00140EDA" w:rsidRPr="001550C7" w14:paraId="2C17A8A7" w14:textId="77777777" w:rsidTr="00EA1F80">
                    <w:trPr>
                      <w:jc w:val="center"/>
                    </w:trPr>
                    <w:tc>
                      <w:tcPr>
                        <w:tcW w:w="1802" w:type="dxa"/>
                        <w:shd w:val="clear" w:color="auto" w:fill="auto"/>
                      </w:tcPr>
                      <w:p w14:paraId="627C04A1" w14:textId="77777777" w:rsidR="00140EDA" w:rsidRPr="001550C7" w:rsidRDefault="00140EDA" w:rsidP="002F69B0">
                        <w:pPr>
                          <w:pStyle w:val="TableText"/>
                        </w:pPr>
                        <w:r w:rsidRPr="00EA1F80">
                          <w:rPr>
                            <w:rFonts w:ascii="Symbol" w:hAnsi="Symbol"/>
                          </w:rPr>
                          <w:t></w:t>
                        </w:r>
                        <w:r w:rsidRPr="00EA1F80">
                          <w:rPr>
                            <w:vertAlign w:val="subscript"/>
                          </w:rPr>
                          <w:t>N</w:t>
                        </w:r>
                      </w:p>
                    </w:tc>
                    <w:tc>
                      <w:tcPr>
                        <w:tcW w:w="1521" w:type="dxa"/>
                        <w:shd w:val="clear" w:color="auto" w:fill="auto"/>
                      </w:tcPr>
                      <w:p w14:paraId="4ACA8A6D" w14:textId="77777777" w:rsidR="00140EDA" w:rsidRPr="001550C7" w:rsidRDefault="00140EDA" w:rsidP="002F69B0">
                        <w:pPr>
                          <w:pStyle w:val="TableText"/>
                        </w:pPr>
                        <w:r w:rsidRPr="001550C7">
                          <w:t>2.84</w:t>
                        </w:r>
                      </w:p>
                    </w:tc>
                    <w:tc>
                      <w:tcPr>
                        <w:tcW w:w="1521" w:type="dxa"/>
                        <w:shd w:val="clear" w:color="auto" w:fill="auto"/>
                      </w:tcPr>
                      <w:p w14:paraId="572D4DB0" w14:textId="77777777" w:rsidR="00140EDA" w:rsidRPr="001550C7" w:rsidRDefault="00140EDA" w:rsidP="002F69B0">
                        <w:pPr>
                          <w:pStyle w:val="TableText"/>
                        </w:pPr>
                        <w:r w:rsidRPr="001550C7">
                          <w:t>3.66</w:t>
                        </w:r>
                      </w:p>
                    </w:tc>
                    <w:tc>
                      <w:tcPr>
                        <w:tcW w:w="1521" w:type="dxa"/>
                        <w:shd w:val="clear" w:color="auto" w:fill="auto"/>
                      </w:tcPr>
                      <w:p w14:paraId="000A4DD4" w14:textId="77777777" w:rsidR="00140EDA" w:rsidRPr="001550C7" w:rsidRDefault="00140EDA" w:rsidP="002F69B0">
                        <w:pPr>
                          <w:pStyle w:val="TableText"/>
                        </w:pPr>
                        <w:r w:rsidRPr="001550C7">
                          <w:t>2.84</w:t>
                        </w:r>
                      </w:p>
                    </w:tc>
                    <w:tc>
                      <w:tcPr>
                        <w:tcW w:w="1521" w:type="dxa"/>
                        <w:shd w:val="clear" w:color="auto" w:fill="auto"/>
                      </w:tcPr>
                      <w:p w14:paraId="26587F48" w14:textId="77777777" w:rsidR="00140EDA" w:rsidRPr="001550C7" w:rsidRDefault="00140EDA" w:rsidP="002F69B0">
                        <w:pPr>
                          <w:pStyle w:val="TableText"/>
                        </w:pPr>
                        <w:r w:rsidRPr="001550C7">
                          <w:t>3.66</w:t>
                        </w:r>
                      </w:p>
                    </w:tc>
                  </w:tr>
                  <w:tr w:rsidR="00140EDA" w:rsidRPr="001550C7" w14:paraId="26A491BC" w14:textId="77777777" w:rsidTr="00EA1F80">
                    <w:trPr>
                      <w:jc w:val="center"/>
                    </w:trPr>
                    <w:tc>
                      <w:tcPr>
                        <w:tcW w:w="1802" w:type="dxa"/>
                        <w:shd w:val="clear" w:color="auto" w:fill="auto"/>
                      </w:tcPr>
                      <w:p w14:paraId="22ADD853" w14:textId="77777777" w:rsidR="00140EDA" w:rsidRPr="001550C7" w:rsidRDefault="00140EDA" w:rsidP="002F69B0">
                        <w:pPr>
                          <w:pStyle w:val="TableText"/>
                        </w:pPr>
                        <w:r w:rsidRPr="00EA1F80">
                          <w:rPr>
                            <w:rFonts w:ascii="Symbol" w:hAnsi="Symbol"/>
                          </w:rPr>
                          <w:t></w:t>
                        </w:r>
                        <w:r w:rsidRPr="00EA1F80">
                          <w:rPr>
                            <w:vertAlign w:val="subscript"/>
                          </w:rPr>
                          <w:t>T</w:t>
                        </w:r>
                        <w:r w:rsidRPr="001550C7">
                          <w:t xml:space="preserve"> </w:t>
                        </w:r>
                      </w:p>
                    </w:tc>
                    <w:tc>
                      <w:tcPr>
                        <w:tcW w:w="1521" w:type="dxa"/>
                        <w:shd w:val="clear" w:color="auto" w:fill="auto"/>
                      </w:tcPr>
                      <w:p w14:paraId="0250B0D6" w14:textId="77777777" w:rsidR="00140EDA" w:rsidRPr="001550C7" w:rsidRDefault="00140EDA" w:rsidP="002F69B0">
                        <w:pPr>
                          <w:pStyle w:val="TableText"/>
                        </w:pPr>
                        <w:r w:rsidRPr="001550C7">
                          <w:t>0.0235</w:t>
                        </w:r>
                      </w:p>
                    </w:tc>
                    <w:tc>
                      <w:tcPr>
                        <w:tcW w:w="1521" w:type="dxa"/>
                        <w:shd w:val="clear" w:color="auto" w:fill="auto"/>
                      </w:tcPr>
                      <w:p w14:paraId="6C9CBC8F" w14:textId="77777777" w:rsidR="00140EDA" w:rsidRPr="001550C7" w:rsidRDefault="00140EDA" w:rsidP="002F69B0">
                        <w:pPr>
                          <w:pStyle w:val="TableText"/>
                        </w:pPr>
                        <w:r w:rsidRPr="001550C7">
                          <w:t>0.031</w:t>
                        </w:r>
                      </w:p>
                    </w:tc>
                    <w:tc>
                      <w:tcPr>
                        <w:tcW w:w="1521" w:type="dxa"/>
                        <w:shd w:val="clear" w:color="auto" w:fill="auto"/>
                      </w:tcPr>
                      <w:p w14:paraId="53FAAA58" w14:textId="77777777" w:rsidR="00140EDA" w:rsidRPr="001550C7" w:rsidRDefault="00140EDA" w:rsidP="002F69B0">
                        <w:pPr>
                          <w:pStyle w:val="TableText"/>
                        </w:pPr>
                        <w:r w:rsidRPr="001550C7">
                          <w:t>0.0235</w:t>
                        </w:r>
                      </w:p>
                    </w:tc>
                    <w:tc>
                      <w:tcPr>
                        <w:tcW w:w="1521" w:type="dxa"/>
                        <w:shd w:val="clear" w:color="auto" w:fill="auto"/>
                      </w:tcPr>
                      <w:p w14:paraId="5265CE34" w14:textId="77777777" w:rsidR="00140EDA" w:rsidRPr="001550C7" w:rsidRDefault="00140EDA" w:rsidP="002F69B0">
                        <w:pPr>
                          <w:pStyle w:val="TableText"/>
                        </w:pPr>
                        <w:r w:rsidRPr="001550C7">
                          <w:t>0.0315</w:t>
                        </w:r>
                      </w:p>
                    </w:tc>
                  </w:tr>
                  <w:tr w:rsidR="00140EDA" w:rsidRPr="001550C7" w14:paraId="76AA23AA" w14:textId="77777777" w:rsidTr="00EA1F80">
                    <w:trPr>
                      <w:jc w:val="center"/>
                    </w:trPr>
                    <w:tc>
                      <w:tcPr>
                        <w:tcW w:w="1802" w:type="dxa"/>
                        <w:shd w:val="clear" w:color="auto" w:fill="auto"/>
                      </w:tcPr>
                      <w:p w14:paraId="1277A1E8" w14:textId="77777777" w:rsidR="00140EDA" w:rsidRPr="001550C7" w:rsidRDefault="00140EDA" w:rsidP="002F69B0">
                        <w:pPr>
                          <w:pStyle w:val="TableText"/>
                        </w:pPr>
                        <w:r w:rsidRPr="001550C7">
                          <w:t></w:t>
                        </w:r>
                        <w:r w:rsidRPr="00EA1F80">
                          <w:rPr>
                            <w:vertAlign w:val="subscript"/>
                          </w:rPr>
                          <w:t></w:t>
                        </w:r>
                        <w:r w:rsidRPr="001550C7">
                          <w:t></w:t>
                        </w:r>
                        <w:r w:rsidRPr="001550C7">
                          <w:t></w:t>
                        </w:r>
                        <w:r w:rsidRPr="001550C7">
                          <w:t></w:t>
                        </w:r>
                        <w:r w:rsidRPr="001550C7">
                          <w:t></w:t>
                        </w:r>
                        <w:r w:rsidRPr="001550C7">
                          <w:t></w:t>
                        </w:r>
                        <w:r w:rsidRPr="001550C7">
                          <w:t></w:t>
                        </w:r>
                      </w:p>
                    </w:tc>
                    <w:tc>
                      <w:tcPr>
                        <w:tcW w:w="1521" w:type="dxa"/>
                        <w:shd w:val="clear" w:color="auto" w:fill="auto"/>
                      </w:tcPr>
                      <w:p w14:paraId="128AF522" w14:textId="77777777" w:rsidR="00140EDA" w:rsidRPr="001550C7" w:rsidRDefault="00140EDA" w:rsidP="002F69B0">
                        <w:pPr>
                          <w:pStyle w:val="TableText"/>
                        </w:pPr>
                        <w:r w:rsidRPr="001550C7">
                          <w:t>16</w:t>
                        </w:r>
                      </w:p>
                    </w:tc>
                    <w:tc>
                      <w:tcPr>
                        <w:tcW w:w="1521" w:type="dxa"/>
                        <w:shd w:val="clear" w:color="auto" w:fill="auto"/>
                      </w:tcPr>
                      <w:p w14:paraId="77EAE780" w14:textId="77777777" w:rsidR="00140EDA" w:rsidRPr="001550C7" w:rsidRDefault="00140EDA" w:rsidP="002F69B0">
                        <w:pPr>
                          <w:pStyle w:val="TableText"/>
                        </w:pPr>
                        <w:r w:rsidRPr="001550C7">
                          <w:t>14</w:t>
                        </w:r>
                      </w:p>
                    </w:tc>
                    <w:tc>
                      <w:tcPr>
                        <w:tcW w:w="1521" w:type="dxa"/>
                        <w:shd w:val="clear" w:color="auto" w:fill="auto"/>
                      </w:tcPr>
                      <w:p w14:paraId="09C004A7" w14:textId="77777777" w:rsidR="00140EDA" w:rsidRPr="001550C7" w:rsidRDefault="00140EDA" w:rsidP="002F69B0">
                        <w:pPr>
                          <w:pStyle w:val="TableText"/>
                        </w:pPr>
                        <w:r w:rsidRPr="001550C7">
                          <w:t>5.25</w:t>
                        </w:r>
                      </w:p>
                    </w:tc>
                    <w:tc>
                      <w:tcPr>
                        <w:tcW w:w="1521" w:type="dxa"/>
                        <w:shd w:val="clear" w:color="auto" w:fill="auto"/>
                      </w:tcPr>
                      <w:p w14:paraId="267F248E" w14:textId="77777777" w:rsidR="00140EDA" w:rsidRPr="001550C7" w:rsidRDefault="00140EDA" w:rsidP="00EA1F80">
                        <w:pPr>
                          <w:pStyle w:val="TableText"/>
                          <w:keepNext/>
                        </w:pPr>
                        <w:r w:rsidRPr="001550C7">
                          <w:t>6.3</w:t>
                        </w:r>
                      </w:p>
                    </w:tc>
                  </w:tr>
                </w:tbl>
                <w:p w14:paraId="75B7DDBA" w14:textId="110CF072" w:rsidR="00140EDA" w:rsidRPr="00EA1F80" w:rsidRDefault="00140EDA" w:rsidP="00EA1F80">
                  <w:pPr>
                    <w:ind w:left="1440" w:firstLine="720"/>
                    <w:rPr>
                      <w:sz w:val="22"/>
                      <w:szCs w:val="22"/>
                    </w:rPr>
                  </w:pPr>
                  <w:r w:rsidRPr="00EA1F80">
                    <w:rPr>
                      <w:sz w:val="22"/>
                      <w:szCs w:val="22"/>
                    </w:rPr>
                    <w:t xml:space="preserve">Table </w:t>
                  </w:r>
                  <w:r w:rsidRPr="00EA1F80">
                    <w:rPr>
                      <w:sz w:val="22"/>
                      <w:szCs w:val="22"/>
                    </w:rPr>
                    <w:fldChar w:fldCharType="begin"/>
                  </w:r>
                  <w:r w:rsidRPr="00EA1F80">
                    <w:rPr>
                      <w:sz w:val="22"/>
                      <w:szCs w:val="22"/>
                    </w:rPr>
                    <w:instrText xml:space="preserve"> SEQ Table \* ARABIC </w:instrText>
                  </w:r>
                  <w:r w:rsidRPr="00EA1F80">
                    <w:rPr>
                      <w:sz w:val="22"/>
                      <w:szCs w:val="22"/>
                    </w:rPr>
                    <w:fldChar w:fldCharType="separate"/>
                  </w:r>
                  <w:r w:rsidR="00494505">
                    <w:rPr>
                      <w:noProof/>
                      <w:sz w:val="22"/>
                      <w:szCs w:val="22"/>
                    </w:rPr>
                    <w:t>3</w:t>
                  </w:r>
                  <w:r w:rsidRPr="00EA1F80">
                    <w:rPr>
                      <w:noProof/>
                      <w:sz w:val="22"/>
                      <w:szCs w:val="22"/>
                    </w:rPr>
                    <w:fldChar w:fldCharType="end"/>
                  </w:r>
                  <w:r w:rsidRPr="00EA1F80">
                    <w:rPr>
                      <w:noProof/>
                      <w:sz w:val="22"/>
                      <w:szCs w:val="22"/>
                    </w:rPr>
                    <w:t>:</w:t>
                  </w:r>
                  <w:r w:rsidRPr="00EA1F80">
                    <w:rPr>
                      <w:sz w:val="22"/>
                      <w:szCs w:val="22"/>
                    </w:rPr>
                    <w:t xml:space="preserve"> DIII-D SN T0=6 keV, DIII-D DN T0=9</w:t>
                  </w:r>
                </w:p>
              </w:txbxContent>
            </v:textbox>
            <w10:wrap type="tight"/>
          </v:shape>
        </w:pict>
      </w:r>
    </w:p>
    <w:p w14:paraId="709E7081" w14:textId="77777777" w:rsidR="00AD3584" w:rsidRPr="00D97FBE" w:rsidRDefault="00AD3584" w:rsidP="00AD3584">
      <w:pPr>
        <w:spacing w:line="480" w:lineRule="auto"/>
        <w:ind w:firstLine="360"/>
        <w:jc w:val="both"/>
      </w:pPr>
      <w:r w:rsidRPr="00D97FBE">
        <w:t>It is important to note that these projections have been performed based on model hybrid discharges without counter-NBI injection, i.e. all co-Ip current and torque injection. This results in a high external torque of ~8.8 Nm. It is expected that ITER may have much lower external input torque values, due to its larger volume; therefore, it will be necessary to extend the all-co-NBI steady-state hybrid scenario to low torque conditions. Some results on this, applied to lower pressure, inductive hybrid plasmas are described in [20]. Work has started to extend the high-</w:t>
      </w:r>
      <w:r w:rsidRPr="00D97FBE">
        <w:rPr>
          <w:i/>
        </w:rPr>
        <w:sym w:font="Symbol" w:char="F062"/>
      </w:r>
      <w:r w:rsidRPr="00D97FBE">
        <w:rPr>
          <w:i/>
          <w:vertAlign w:val="subscript"/>
        </w:rPr>
        <w:t>N</w:t>
      </w:r>
      <w:r w:rsidRPr="00D97FBE">
        <w:t>, steady-state hybrid scenario to lower values of external torque by utilizing the neutral beam line injecting current and torque in the direction opposite to the plasma current. This method provides 4 MW of extra NB power, and ~3.2 Nm torque in the counter-I</w:t>
      </w:r>
      <w:r w:rsidRPr="00D97FBE">
        <w:rPr>
          <w:vertAlign w:val="subscript"/>
        </w:rPr>
        <w:t>P</w:t>
      </w:r>
      <w:r w:rsidRPr="00D97FBE">
        <w:t xml:space="preserve"> direction. By adding the counter-I</w:t>
      </w:r>
      <w:r w:rsidRPr="00D97FBE">
        <w:rPr>
          <w:vertAlign w:val="subscript"/>
        </w:rPr>
        <w:t>P</w:t>
      </w:r>
      <w:r w:rsidRPr="00D97FBE">
        <w:t xml:space="preserve"> NBI source to an existing high-</w:t>
      </w:r>
      <w:r w:rsidRPr="00D97FBE">
        <w:rPr>
          <w:i/>
        </w:rPr>
        <w:sym w:font="Symbol" w:char="F062"/>
      </w:r>
      <w:r w:rsidRPr="00D97FBE">
        <w:rPr>
          <w:i/>
          <w:vertAlign w:val="subscript"/>
        </w:rPr>
        <w:t>N</w:t>
      </w:r>
      <w:r w:rsidRPr="00D97FBE">
        <w:t xml:space="preserve"> hybrid discharge, the external torque is reduced by ~35%, from ~8.8 Nm to ~5.6 Nm, while the total injected power reaches ~19 MW. However, the counter-NBI system is detrimental to the discharge confinement time </w:t>
      </w:r>
      <w:r w:rsidRPr="00012B6F">
        <w:rPr>
          <w:rFonts w:ascii="Symbol" w:hAnsi="Symbol"/>
        </w:rPr>
        <w:t></w:t>
      </w:r>
      <w:r w:rsidRPr="00D97FBE">
        <w:rPr>
          <w:vertAlign w:val="subscript"/>
        </w:rPr>
        <w:t>E</w:t>
      </w:r>
      <w:r w:rsidRPr="00D97FBE">
        <w:t>, which decreases by ~18%, and the confinement factor H</w:t>
      </w:r>
      <w:r w:rsidRPr="00D97FBE">
        <w:rPr>
          <w:vertAlign w:val="subscript"/>
        </w:rPr>
        <w:t>98y2</w:t>
      </w:r>
      <w:r w:rsidRPr="00D97FBE">
        <w:t xml:space="preserve">, which decreases by 22%. With the additional 35% of auxiliary power, the discharge reaches the same </w:t>
      </w:r>
      <w:r w:rsidRPr="00D97FBE">
        <w:rPr>
          <w:i/>
        </w:rPr>
        <w:sym w:font="Symbol" w:char="F062"/>
      </w:r>
      <w:r w:rsidRPr="00D97FBE">
        <w:rPr>
          <w:i/>
          <w:vertAlign w:val="subscript"/>
        </w:rPr>
        <w:t>N</w:t>
      </w:r>
      <w:r w:rsidRPr="00D97FBE">
        <w:t xml:space="preserve"> flattop value as the co-injected case, hence, the confinement decreases. </w:t>
      </w:r>
    </w:p>
    <w:p w14:paraId="094F079E" w14:textId="77777777" w:rsidR="00AD3584" w:rsidRPr="00D97FBE" w:rsidRDefault="00AD3584" w:rsidP="00AD3584">
      <w:pPr>
        <w:spacing w:line="480" w:lineRule="auto"/>
        <w:ind w:firstLine="360"/>
        <w:jc w:val="both"/>
      </w:pPr>
      <w:r w:rsidRPr="00D97FBE">
        <w:t>From the perspective of the scaling work presented in this section, the effects of this choice are limited: as shown in the equations above, the projected temperature and stored energy W are based on the measured T</w:t>
      </w:r>
      <w:r w:rsidRPr="00D97FBE">
        <w:rPr>
          <w:vertAlign w:val="subscript"/>
        </w:rPr>
        <w:t></w:t>
      </w:r>
      <w:r w:rsidRPr="00D97FBE">
        <w:t></w:t>
      </w:r>
      <w:r w:rsidRPr="00D97FBE">
        <w:t></w:t>
      </w:r>
      <w:r w:rsidRPr="00D97FBE">
        <w:t></w:t>
      </w:r>
      <w:r w:rsidRPr="00D97FBE">
        <w:t></w:t>
      </w:r>
      <w:r w:rsidRPr="00D97FBE">
        <w:t></w:t>
      </w:r>
      <w:r w:rsidRPr="00D97FBE">
        <w:t></w:t>
      </w:r>
      <w:r w:rsidRPr="00D97FBE">
        <w:rPr>
          <w:vertAlign w:val="subscript"/>
        </w:rPr>
        <w:t></w:t>
      </w:r>
      <w:r w:rsidRPr="00D97FBE">
        <w:t>, which are the same for the all-co-NBI discharges and the corresponding counter-NBI cases. This is used to evaluate P</w:t>
      </w:r>
      <w:r w:rsidRPr="00D97FBE">
        <w:rPr>
          <w:vertAlign w:val="subscript"/>
        </w:rPr>
        <w:t>HEATING</w:t>
      </w:r>
      <w:r w:rsidRPr="00D97FBE">
        <w:t xml:space="preserve">, and therefore </w:t>
      </w:r>
      <w:r w:rsidRPr="00012B6F">
        <w:rPr>
          <w:rFonts w:ascii="Symbol" w:hAnsi="Symbol"/>
        </w:rPr>
        <w:t></w:t>
      </w:r>
      <w:r w:rsidRPr="00D97FBE">
        <w:rPr>
          <w:vertAlign w:val="subscript"/>
        </w:rPr>
        <w:t>E</w:t>
      </w:r>
      <w:r w:rsidRPr="00D97FBE">
        <w:t xml:space="preserve">, </w:t>
      </w:r>
      <w:r w:rsidRPr="00012B6F">
        <w:rPr>
          <w:rFonts w:ascii="Symbol" w:hAnsi="Symbol"/>
        </w:rPr>
        <w:t></w:t>
      </w:r>
      <w:r w:rsidRPr="00D97FBE">
        <w:rPr>
          <w:vertAlign w:val="subscript"/>
        </w:rPr>
        <w:t>98y2</w:t>
      </w:r>
      <w:r w:rsidRPr="00D97FBE">
        <w:t xml:space="preserve"> and H</w:t>
      </w:r>
      <w:r w:rsidRPr="00D97FBE">
        <w:rPr>
          <w:vertAlign w:val="subscript"/>
        </w:rPr>
        <w:t>98y2</w:t>
      </w:r>
      <w:r w:rsidRPr="00D97FBE">
        <w:t xml:space="preserve">. The temperature and density profiles appear similar for the co-NBI cases and the counter-NBI injection case available, and this is consistent with the fact that the higher power, lower torque case reaches the same </w:t>
      </w:r>
      <w:r w:rsidRPr="00D97FBE">
        <w:rPr>
          <w:i/>
        </w:rPr>
        <w:sym w:font="Symbol" w:char="F062"/>
      </w:r>
      <w:r w:rsidRPr="00D97FBE">
        <w:rPr>
          <w:i/>
          <w:vertAlign w:val="subscript"/>
        </w:rPr>
        <w:t>N</w:t>
      </w:r>
      <w:r w:rsidRPr="00D97FBE">
        <w:t xml:space="preserve"> as the co-injected cases. Since the heating power for the scaled scenario is not projected from the presently used input power, but instead from the presently achieved W and </w:t>
      </w:r>
      <w:r w:rsidRPr="00D97FBE">
        <w:t></w:t>
      </w:r>
      <w:r w:rsidRPr="00D97FBE">
        <w:t> the projected H</w:t>
      </w:r>
      <w:r w:rsidRPr="00D97FBE">
        <w:rPr>
          <w:vertAlign w:val="subscript"/>
        </w:rPr>
        <w:t>98y2</w:t>
      </w:r>
      <w:r w:rsidRPr="00D97FBE">
        <w:t xml:space="preserve"> and Q values do not change significantly for the lower torque cases. However, this is a consequence of the type of scaling method, and since a lower confinement factor and a lower confinement time is observed in the present counter-injected discharges, it is reasonable to expect that this may project to the ITER and FNSF scenarios, which could potentially require more auxiliary power (P</w:t>
      </w:r>
      <w:r w:rsidRPr="00D97FBE">
        <w:rPr>
          <w:vertAlign w:val="subscript"/>
        </w:rPr>
        <w:t>HEATING</w:t>
      </w:r>
      <w:r w:rsidRPr="00D97FBE">
        <w:t xml:space="preserve"> in this study) to reach the projected W. Therefore, operating the hybrid scenario at low torque may entail obtaining lower confinement factor and Q values than those extrapolated from the present high-torque plasmas.</w:t>
      </w:r>
    </w:p>
    <w:p w14:paraId="37E3EA87" w14:textId="77777777" w:rsidR="00A26C53" w:rsidRDefault="00A26C53" w:rsidP="00A26C53">
      <w:pPr>
        <w:rPr>
          <w:b/>
        </w:rPr>
      </w:pPr>
    </w:p>
    <w:p w14:paraId="3DA90460" w14:textId="77777777" w:rsidR="00AD3584" w:rsidRDefault="00A26C53" w:rsidP="00A26C53">
      <w:pPr>
        <w:rPr>
          <w:b/>
        </w:rPr>
      </w:pPr>
      <w:r w:rsidRPr="00A26C53">
        <w:rPr>
          <w:b/>
        </w:rPr>
        <w:t xml:space="preserve">7. </w:t>
      </w:r>
      <w:r w:rsidR="00AD3584" w:rsidRPr="00A26C53">
        <w:rPr>
          <w:b/>
        </w:rPr>
        <w:t>Discussion and conclusions</w:t>
      </w:r>
    </w:p>
    <w:p w14:paraId="1819ADB8" w14:textId="77777777" w:rsidR="00A26C53" w:rsidRPr="00A26C53" w:rsidRDefault="00A26C53" w:rsidP="00A26C53">
      <w:pPr>
        <w:rPr>
          <w:b/>
        </w:rPr>
      </w:pPr>
    </w:p>
    <w:p w14:paraId="2C2A3354" w14:textId="77777777" w:rsidR="00AD3584" w:rsidRPr="00D97FBE" w:rsidRDefault="00AD3584" w:rsidP="00AD3584">
      <w:pPr>
        <w:spacing w:line="480" w:lineRule="auto"/>
        <w:jc w:val="both"/>
      </w:pPr>
      <w:r w:rsidRPr="00D97FBE">
        <w:t xml:space="preserve">Steady-state hybrid plasmas have been obtained in DIII-D with a DN plasma shape, </w:t>
      </w:r>
      <w:r w:rsidRPr="00D97FBE">
        <w:rPr>
          <w:i/>
        </w:rPr>
        <w:sym w:font="Symbol" w:char="F062"/>
      </w:r>
      <w:r w:rsidRPr="00D97FBE">
        <w:rPr>
          <w:i/>
          <w:vertAlign w:val="subscript"/>
        </w:rPr>
        <w:t>N</w:t>
      </w:r>
      <w:r w:rsidRPr="00D97FBE">
        <w:sym w:font="Symbol" w:char="F0B3"/>
      </w:r>
      <w:r w:rsidRPr="00D97FBE">
        <w:t xml:space="preserve">3.5 and zero surface loop voltage for ~1.5 </w:t>
      </w:r>
      <w:r w:rsidRPr="00012B6F">
        <w:rPr>
          <w:rFonts w:ascii="Symbol" w:hAnsi="Symbol"/>
        </w:rPr>
        <w:t></w:t>
      </w:r>
      <w:r w:rsidRPr="00D97FBE">
        <w:rPr>
          <w:vertAlign w:val="subscript"/>
        </w:rPr>
        <w:t>R</w:t>
      </w:r>
      <w:r w:rsidRPr="00D97FBE">
        <w:t xml:space="preserve">, being limited only by the available NB system energy. These plasmas are characterized by a flat </w:t>
      </w:r>
      <w:r w:rsidRPr="00D97FBE">
        <w:rPr>
          <w:i/>
        </w:rPr>
        <w:t>q</w:t>
      </w:r>
      <w:r w:rsidRPr="00D97FBE">
        <w:t xml:space="preserve"> profile, at </w:t>
      </w:r>
      <w:r w:rsidRPr="00D97FBE">
        <w:rPr>
          <w:i/>
        </w:rPr>
        <w:t>q</w:t>
      </w:r>
      <w:r w:rsidRPr="00D97FBE">
        <w:rPr>
          <w:i/>
          <w:vertAlign w:val="subscript"/>
        </w:rPr>
        <w:t>95</w:t>
      </w:r>
      <w:r w:rsidRPr="00D97FBE">
        <w:t xml:space="preserve">=5.5-6.5, and are generally stable to deleterious 2/1 tearing modes. Although the central current is theoretically overdriven by the use of efficient NB and EC current drive close to the axis, an anomalous current diffusion mechanism, believed to stem from a small saturated 3/2 tearing mode, maintains </w:t>
      </w:r>
      <w:r w:rsidRPr="00D97FBE">
        <w:rPr>
          <w:i/>
        </w:rPr>
        <w:t>q</w:t>
      </w:r>
      <w:r w:rsidRPr="00D97FBE">
        <w:rPr>
          <w:i/>
          <w:vertAlign w:val="subscript"/>
        </w:rPr>
        <w:t>min</w:t>
      </w:r>
      <w:r w:rsidRPr="00D97FBE">
        <w:t xml:space="preserve"> above 1, avoiding sawtooth instabilities. The discharges exceed the ideal no-wall </w:t>
      </w:r>
      <w:r w:rsidRPr="00D97FBE">
        <w:rPr>
          <w:i/>
        </w:rPr>
        <w:sym w:font="Symbol" w:char="F062"/>
      </w:r>
      <w:r w:rsidRPr="00D97FBE">
        <w:rPr>
          <w:i/>
          <w:vertAlign w:val="subscript"/>
        </w:rPr>
        <w:t>N</w:t>
      </w:r>
      <w:r w:rsidRPr="00D97FBE">
        <w:t xml:space="preserve"> limit and reach 80-90% of the calculated with-wall limit. The confinement quality of these plasmas is excellent (H</w:t>
      </w:r>
      <w:r w:rsidRPr="00D97FBE">
        <w:rPr>
          <w:vertAlign w:val="subscript"/>
        </w:rPr>
        <w:t>98y2</w:t>
      </w:r>
      <w:r w:rsidRPr="00D97FBE">
        <w:t xml:space="preserve">=1.6) and appears to increase with density, up to line averaged densities of </w:t>
      </w:r>
      <w:r w:rsidR="003615FD">
        <w:rPr>
          <w:position w:val="-12"/>
        </w:rPr>
        <w:pict w14:anchorId="6A6FF62E">
          <v:shape id="_x0000_i2112" type="#_x0000_t75" style="width:13pt;height:17pt">
            <v:imagedata r:id="rId732" o:title=""/>
          </v:shape>
        </w:pict>
      </w:r>
      <w:r w:rsidRPr="00D97FBE">
        <w:t>~5x10</w:t>
      </w:r>
      <w:r w:rsidRPr="00D97FBE">
        <w:rPr>
          <w:vertAlign w:val="superscript"/>
        </w:rPr>
        <w:t>19</w:t>
      </w:r>
      <w:r w:rsidRPr="00D97FBE">
        <w:t xml:space="preserve"> m</w:t>
      </w:r>
      <w:r w:rsidRPr="00D97FBE">
        <w:rPr>
          <w:vertAlign w:val="superscript"/>
        </w:rPr>
        <w:t>-3</w:t>
      </w:r>
      <w:r w:rsidRPr="00D97FBE">
        <w:t xml:space="preserve">. The highest </w:t>
      </w:r>
      <w:r w:rsidRPr="00D97FBE">
        <w:rPr>
          <w:i/>
        </w:rPr>
        <w:sym w:font="Symbol" w:char="F062"/>
      </w:r>
      <w:r w:rsidRPr="00D97FBE">
        <w:rPr>
          <w:i/>
          <w:vertAlign w:val="subscript"/>
        </w:rPr>
        <w:t>N</w:t>
      </w:r>
      <w:r w:rsidRPr="00D97FBE">
        <w:t xml:space="preserve"> cases, obtained with </w:t>
      </w:r>
      <w:r w:rsidR="003615FD">
        <w:rPr>
          <w:position w:val="-12"/>
        </w:rPr>
        <w:pict w14:anchorId="644442C3">
          <v:shape id="_x0000_i2113" type="#_x0000_t75" style="width:13pt;height:17pt">
            <v:imagedata r:id="rId733" o:title=""/>
          </v:shape>
        </w:pict>
      </w:r>
      <w:r w:rsidRPr="00D97FBE">
        <w:t>~5x10</w:t>
      </w:r>
      <w:r w:rsidRPr="00D97FBE">
        <w:rPr>
          <w:vertAlign w:val="superscript"/>
        </w:rPr>
        <w:t>19</w:t>
      </w:r>
      <w:r w:rsidRPr="00D97FBE">
        <w:t xml:space="preserve"> m</w:t>
      </w:r>
      <w:r w:rsidRPr="00D97FBE">
        <w:rPr>
          <w:vertAlign w:val="superscript"/>
        </w:rPr>
        <w:t>-3</w:t>
      </w:r>
      <w:r w:rsidRPr="00D97FBE">
        <w:t xml:space="preserve">, exceed </w:t>
      </w:r>
      <w:r w:rsidRPr="00D97FBE">
        <w:rPr>
          <w:i/>
        </w:rPr>
        <w:sym w:font="Symbol" w:char="F062"/>
      </w:r>
      <w:r w:rsidRPr="00D97FBE">
        <w:rPr>
          <w:i/>
          <w:vertAlign w:val="subscript"/>
        </w:rPr>
        <w:t>N</w:t>
      </w:r>
      <w:r w:rsidRPr="00D97FBE">
        <w:t xml:space="preserve">=4 and reach 80-90% of the calculated ideal wall </w:t>
      </w:r>
      <w:r w:rsidRPr="00D97FBE">
        <w:rPr>
          <w:i/>
        </w:rPr>
        <w:sym w:font="Symbol" w:char="F062"/>
      </w:r>
      <w:r w:rsidRPr="00D97FBE">
        <w:rPr>
          <w:i/>
          <w:vertAlign w:val="subscript"/>
        </w:rPr>
        <w:t>N</w:t>
      </w:r>
      <w:r w:rsidRPr="00D97FBE">
        <w:t xml:space="preserve"> limit. These cases are sustained for ~800 ms in the </w:t>
      </w:r>
      <w:r w:rsidRPr="00D97FBE">
        <w:rPr>
          <w:i/>
        </w:rPr>
        <w:sym w:font="Symbol" w:char="F062"/>
      </w:r>
      <w:r w:rsidRPr="00D97FBE">
        <w:rPr>
          <w:i/>
          <w:vertAlign w:val="subscript"/>
        </w:rPr>
        <w:t>N</w:t>
      </w:r>
      <w:r w:rsidRPr="00D97FBE">
        <w:t xml:space="preserve"> flattop, before a growing 2/1 mode is triggered. The TAE activity level of these discharges is consistent with the usual TAE amplitudes characterizing low </w:t>
      </w:r>
      <w:r w:rsidRPr="00E17078">
        <w:rPr>
          <w:i/>
        </w:rPr>
        <w:t>q</w:t>
      </w:r>
      <w:r w:rsidRPr="002657DE">
        <w:rPr>
          <w:i/>
          <w:vertAlign w:val="subscript"/>
        </w:rPr>
        <w:t>min</w:t>
      </w:r>
      <w:r w:rsidRPr="00D97FBE">
        <w:t xml:space="preserve"> plasmas. The use of ~35% of off-axis NB heating increases the calculated ideal limits by ~10%, without any confinement penalty. </w:t>
      </w:r>
    </w:p>
    <w:p w14:paraId="69FFDBEE" w14:textId="77777777" w:rsidR="00AD3584" w:rsidRPr="00D97FBE" w:rsidRDefault="00AD3584" w:rsidP="00AD3584">
      <w:pPr>
        <w:spacing w:line="480" w:lineRule="auto"/>
        <w:ind w:firstLine="360"/>
        <w:jc w:val="both"/>
      </w:pPr>
      <w:r w:rsidRPr="00D97FBE">
        <w:t xml:space="preserve">On the other hand, adding 4 MW of counter-injected NBI power decreases the confinement time and the confinement factor by ~20%, and does not lead to higher </w:t>
      </w:r>
      <w:r w:rsidRPr="00D97FBE">
        <w:rPr>
          <w:i/>
        </w:rPr>
        <w:sym w:font="Symbol" w:char="F062"/>
      </w:r>
      <w:r w:rsidRPr="00D97FBE">
        <w:rPr>
          <w:i/>
          <w:vertAlign w:val="subscript"/>
        </w:rPr>
        <w:t>N</w:t>
      </w:r>
      <w:r w:rsidRPr="00D97FBE">
        <w:t xml:space="preserve"> values.  The cause of this apparent loss of confinement associated with counter-Ip NBI injection is still under investigation for several DIII-D scenarios. However, this is the first step toward operating the steady-state hybrid scenario at lower injected torque values, which is among the requirements for future burning plasma devices. Furthermore, in order for the hybrid scenario to be considered compatible with future machine operation, it is necessary to extend it in several directions, besides low torque operation, such as an ELM suppressed regime, integration with a radiating divertor, and electron heating schemes. Encouraging results have been obtained in the former, with a lower </w:t>
      </w:r>
      <w:r w:rsidRPr="00D97FBE">
        <w:rPr>
          <w:i/>
        </w:rPr>
        <w:sym w:font="Symbol" w:char="F062"/>
      </w:r>
      <w:r w:rsidRPr="00D97FBE">
        <w:rPr>
          <w:i/>
          <w:vertAlign w:val="subscript"/>
        </w:rPr>
        <w:t>N</w:t>
      </w:r>
      <w:r w:rsidRPr="00D97FBE">
        <w:t xml:space="preserve"> steady-state version of the hybrid scenario. In these lower pressure hybrids, an n=3 RMP technique has successfully suppressed ELMs at </w:t>
      </w:r>
      <w:r w:rsidRPr="00D97FBE">
        <w:rPr>
          <w:i/>
        </w:rPr>
        <w:sym w:font="Symbol" w:char="F062"/>
      </w:r>
      <w:r w:rsidRPr="00D97FBE">
        <w:rPr>
          <w:i/>
          <w:vertAlign w:val="subscript"/>
        </w:rPr>
        <w:t>N</w:t>
      </w:r>
      <w:r w:rsidRPr="00D97FBE">
        <w:t xml:space="preserve">=2.4, and mitigated them at </w:t>
      </w:r>
      <w:r w:rsidRPr="00D97FBE">
        <w:rPr>
          <w:i/>
        </w:rPr>
        <w:sym w:font="Symbol" w:char="F062"/>
      </w:r>
      <w:r w:rsidRPr="00D97FBE">
        <w:rPr>
          <w:i/>
          <w:vertAlign w:val="subscript"/>
        </w:rPr>
        <w:t>N</w:t>
      </w:r>
      <w:r w:rsidRPr="00D97FBE">
        <w:t>=2.9. This has been achieved in a LSN plasma shape and at lower density (</w:t>
      </w:r>
      <w:r w:rsidR="003615FD">
        <w:rPr>
          <w:position w:val="-12"/>
        </w:rPr>
        <w:pict w14:anchorId="29C21CF1">
          <v:shape id="_x0000_i2114" type="#_x0000_t75" style="width:13pt;height:17pt">
            <v:imagedata r:id="rId734" o:title=""/>
          </v:shape>
        </w:pict>
      </w:r>
      <w:r w:rsidRPr="00D97FBE">
        <w:t>~3x10</w:t>
      </w:r>
      <w:r w:rsidRPr="00D97FBE">
        <w:rPr>
          <w:vertAlign w:val="superscript"/>
        </w:rPr>
        <w:t>19</w:t>
      </w:r>
      <w:r w:rsidRPr="00D97FBE">
        <w:t xml:space="preserve"> m</w:t>
      </w:r>
      <w:r w:rsidRPr="00D97FBE">
        <w:rPr>
          <w:vertAlign w:val="superscript"/>
        </w:rPr>
        <w:t>-3</w:t>
      </w:r>
      <w:r w:rsidRPr="00D97FBE">
        <w:t>). Both the DN and the LSN shaped cases lead to fusion gain values compatible with operation in ITER and FNSF at the desired values of Q. However, the current drive efficiency of the present heating systems remains low and requires high values of current drive power in the scaled scenarios.</w:t>
      </w:r>
    </w:p>
    <w:p w14:paraId="17A51F11" w14:textId="77777777" w:rsidR="00AD3584" w:rsidRPr="00D97FBE" w:rsidRDefault="00AD3584" w:rsidP="00AD3584">
      <w:pPr>
        <w:spacing w:line="480" w:lineRule="auto"/>
        <w:ind w:firstLine="360"/>
        <w:jc w:val="both"/>
      </w:pPr>
      <w:r w:rsidRPr="00D97FBE">
        <w:t xml:space="preserve">It is interesting to note that, in the case of these future devices, a fundamental difference will be the presence of the </w:t>
      </w:r>
      <w:r w:rsidRPr="00352957">
        <w:rPr>
          <w:rFonts w:ascii="Symbol" w:hAnsi="Symbol"/>
        </w:rPr>
        <w:t></w:t>
      </w:r>
      <w:r w:rsidRPr="00D97FBE">
        <w:t xml:space="preserve">-heating power, which increases with </w:t>
      </w:r>
      <w:r w:rsidRPr="00D97FBE">
        <w:rPr>
          <w:i/>
        </w:rPr>
        <w:sym w:font="Symbol" w:char="F062"/>
      </w:r>
      <w:r w:rsidRPr="00D97FBE">
        <w:rPr>
          <w:i/>
          <w:vertAlign w:val="subscript"/>
        </w:rPr>
        <w:t>N</w:t>
      </w:r>
      <w:r w:rsidRPr="00D97FBE">
        <w:t xml:space="preserve">, and drives minimal current. In the present machines, where the auxiliary power also drives part of the plasma current, the operating point where </w:t>
      </w:r>
      <w:r w:rsidRPr="00D97FBE">
        <w:rPr>
          <w:i/>
        </w:rPr>
        <w:t>f</w:t>
      </w:r>
      <w:r w:rsidRPr="00D97FBE">
        <w:rPr>
          <w:i/>
          <w:vertAlign w:val="subscript"/>
        </w:rPr>
        <w:t>NI</w:t>
      </w:r>
      <w:r w:rsidRPr="00D97FBE">
        <w:t xml:space="preserve">=1 occurs in virtually all cases with a bootstrap fraction that does not exceed 60%, including for the standard higher </w:t>
      </w:r>
      <w:r w:rsidRPr="00D97FBE">
        <w:rPr>
          <w:i/>
        </w:rPr>
        <w:t>q</w:t>
      </w:r>
      <w:r w:rsidRPr="00D97FBE">
        <w:rPr>
          <w:i/>
          <w:vertAlign w:val="subscript"/>
        </w:rPr>
        <w:t>min</w:t>
      </w:r>
      <w:r w:rsidRPr="00D97FBE">
        <w:t xml:space="preserve"> scenarios</w:t>
      </w:r>
      <w:r w:rsidRPr="00D97FBE">
        <w:rPr>
          <w:color w:val="FF0000"/>
        </w:rPr>
        <w:t xml:space="preserve"> </w:t>
      </w:r>
      <w:r w:rsidRPr="00D97FBE">
        <w:t xml:space="preserve">[8-10,15]. An exception may be the case of plasmas with a strong internal temperature or density gradient, such as an ITB, which will increase the bootstrap fraction for the given </w:t>
      </w:r>
      <w:r w:rsidRPr="00D97FBE">
        <w:rPr>
          <w:i/>
        </w:rPr>
        <w:sym w:font="Symbol" w:char="F062"/>
      </w:r>
      <w:r w:rsidRPr="00D97FBE">
        <w:rPr>
          <w:i/>
          <w:vertAlign w:val="subscript"/>
        </w:rPr>
        <w:t>N</w:t>
      </w:r>
      <w:r w:rsidRPr="00D97FBE">
        <w:t xml:space="preserve"> level. Under these conditions </w:t>
      </w:r>
      <w:r w:rsidRPr="00D97FBE">
        <w:rPr>
          <w:i/>
        </w:rPr>
        <w:t>f</w:t>
      </w:r>
      <w:r w:rsidRPr="00D97FBE">
        <w:rPr>
          <w:i/>
          <w:vertAlign w:val="subscript"/>
        </w:rPr>
        <w:t>BS</w:t>
      </w:r>
      <w:r w:rsidRPr="00D97FBE">
        <w:t xml:space="preserve"> may reach 60</w:t>
      </w:r>
      <w:r w:rsidRPr="00D97FBE">
        <w:noBreakHyphen/>
        <w:t xml:space="preserve">70% and the external current drive needed for </w:t>
      </w:r>
      <w:r w:rsidRPr="00D97FBE">
        <w:rPr>
          <w:i/>
        </w:rPr>
        <w:t>f</w:t>
      </w:r>
      <w:r w:rsidRPr="00D97FBE">
        <w:rPr>
          <w:i/>
          <w:vertAlign w:val="subscript"/>
        </w:rPr>
        <w:t>NI</w:t>
      </w:r>
      <w:r w:rsidRPr="00D97FBE">
        <w:t xml:space="preserve">=1 will be reduced. In the case of a burning plasma device, the </w:t>
      </w:r>
      <w:r w:rsidRPr="00D97FBE">
        <w:rPr>
          <w:i/>
        </w:rPr>
        <w:sym w:font="Symbol" w:char="F062"/>
      </w:r>
      <w:r w:rsidRPr="00D97FBE">
        <w:rPr>
          <w:i/>
          <w:vertAlign w:val="subscript"/>
        </w:rPr>
        <w:t>N</w:t>
      </w:r>
      <w:r w:rsidRPr="00D97FBE">
        <w:t xml:space="preserve"> level needed to obtain the desired output power will be sustained in part by the </w:t>
      </w:r>
      <w:r w:rsidRPr="00E17078">
        <w:rPr>
          <w:rFonts w:ascii="Symbol" w:hAnsi="Symbol"/>
        </w:rPr>
        <w:t></w:t>
      </w:r>
      <w:r w:rsidRPr="00D97FBE">
        <w:t xml:space="preserve">-heating, which limits the amount of external power capable of driving the plasma current. This is where the more efficient central current drive, which can be used in the hybrid scenario without overdriving the center of the plasma current density profile, is likely to be a very attractive feature. The solution for </w:t>
      </w:r>
      <w:r w:rsidRPr="00D97FBE">
        <w:rPr>
          <w:i/>
        </w:rPr>
        <w:t>f</w:t>
      </w:r>
      <w:r w:rsidRPr="00D97FBE">
        <w:rPr>
          <w:i/>
          <w:vertAlign w:val="subscript"/>
        </w:rPr>
        <w:t>NI</w:t>
      </w:r>
      <w:r w:rsidRPr="00D97FBE">
        <w:t xml:space="preserve">=1 can be achieved with lower </w:t>
      </w:r>
      <w:r w:rsidRPr="00D97FBE">
        <w:rPr>
          <w:i/>
        </w:rPr>
        <w:sym w:font="Symbol" w:char="F062"/>
      </w:r>
      <w:r w:rsidRPr="00D97FBE">
        <w:rPr>
          <w:i/>
          <w:vertAlign w:val="subscript"/>
        </w:rPr>
        <w:t>N</w:t>
      </w:r>
      <w:r w:rsidRPr="00D97FBE">
        <w:t xml:space="preserve"> values than those needed for </w:t>
      </w:r>
      <w:r w:rsidRPr="00D97FBE">
        <w:rPr>
          <w:i/>
        </w:rPr>
        <w:t>f</w:t>
      </w:r>
      <w:r w:rsidRPr="00D97FBE">
        <w:rPr>
          <w:i/>
          <w:vertAlign w:val="subscript"/>
        </w:rPr>
        <w:t>NI</w:t>
      </w:r>
      <w:r w:rsidRPr="00D97FBE">
        <w:t>=1 in a higher-</w:t>
      </w:r>
      <w:r w:rsidRPr="002657DE">
        <w:rPr>
          <w:i/>
        </w:rPr>
        <w:t>q</w:t>
      </w:r>
      <w:r w:rsidRPr="002657DE">
        <w:rPr>
          <w:i/>
          <w:vertAlign w:val="subscript"/>
        </w:rPr>
        <w:t>min</w:t>
      </w:r>
      <w:r w:rsidRPr="00D97FBE">
        <w:t xml:space="preserve"> scenario, which entail lower </w:t>
      </w:r>
      <w:r w:rsidRPr="00D97FBE">
        <w:rPr>
          <w:i/>
        </w:rPr>
        <w:t>f</w:t>
      </w:r>
      <w:r w:rsidRPr="00D97FBE">
        <w:rPr>
          <w:i/>
          <w:vertAlign w:val="subscript"/>
        </w:rPr>
        <w:t>BS</w:t>
      </w:r>
      <w:r w:rsidRPr="00D97FBE">
        <w:t xml:space="preserve"> values, since the CD efficiency is higher for the central hybrid injection. This makes up for the lower bootstrap current, and for the presence of the </w:t>
      </w:r>
      <w:r w:rsidRPr="00E17078">
        <w:rPr>
          <w:rFonts w:ascii="Symbol" w:hAnsi="Symbol"/>
        </w:rPr>
        <w:t></w:t>
      </w:r>
      <w:r w:rsidRPr="00D97FBE">
        <w:t xml:space="preserve">-heating, which supplies part of the auxiliary power available to sustain the chosen </w:t>
      </w:r>
      <w:r w:rsidRPr="00D97FBE">
        <w:rPr>
          <w:i/>
        </w:rPr>
        <w:sym w:font="Symbol" w:char="F062"/>
      </w:r>
      <w:r w:rsidRPr="00D97FBE">
        <w:rPr>
          <w:i/>
          <w:vertAlign w:val="subscript"/>
        </w:rPr>
        <w:t>N</w:t>
      </w:r>
      <w:r w:rsidRPr="00D97FBE">
        <w:t xml:space="preserve"> value. The scaling study presented in section 7 confirms this scenario. </w:t>
      </w:r>
    </w:p>
    <w:p w14:paraId="34A58E57" w14:textId="77777777" w:rsidR="00AD3584" w:rsidRPr="00D97FBE" w:rsidRDefault="00AD3584" w:rsidP="00AD3584">
      <w:pPr>
        <w:spacing w:line="480" w:lineRule="auto"/>
        <w:ind w:firstLine="360"/>
        <w:jc w:val="both"/>
      </w:pPr>
      <w:r w:rsidRPr="00D97FBE">
        <w:t>Nevertheless, more work is necessary to extend the steady-state hybrid scenario to operating parameters required for ITER and FNSF. Besides the progress made for the low torque and ELM suppression direction, a radiating divertor solution needs to be explored, and prove to be compatible with the high core performance of these plasmas. The next steps also involve increasing the electron heating power to reach T</w:t>
      </w:r>
      <w:r w:rsidRPr="00D97FBE">
        <w:rPr>
          <w:vertAlign w:val="subscript"/>
        </w:rPr>
        <w:t>e</w:t>
      </w:r>
      <w:r w:rsidRPr="00D97FBE">
        <w:t>/T</w:t>
      </w:r>
      <w:r w:rsidRPr="00D97FBE">
        <w:rPr>
          <w:vertAlign w:val="subscript"/>
        </w:rPr>
        <w:t>i</w:t>
      </w:r>
      <w:r w:rsidRPr="00D97FBE">
        <w:t xml:space="preserve">~1, which will also go in the direction of reducing the externally injected torque. </w:t>
      </w:r>
    </w:p>
    <w:p w14:paraId="4E527E2A" w14:textId="77777777" w:rsidR="00AD3584" w:rsidRPr="00D97FBE" w:rsidRDefault="00AD3584" w:rsidP="00AD3584">
      <w:pPr>
        <w:spacing w:line="480" w:lineRule="auto"/>
        <w:ind w:firstLine="360"/>
        <w:jc w:val="both"/>
      </w:pPr>
      <w:r w:rsidRPr="00D97FBE">
        <w:t xml:space="preserve">Finally, the mechanism that allows for a flat </w:t>
      </w:r>
      <w:r w:rsidRPr="00D97FBE">
        <w:rPr>
          <w:i/>
        </w:rPr>
        <w:t>q</w:t>
      </w:r>
      <w:r w:rsidRPr="00D97FBE">
        <w:t xml:space="preserve"> profile without sawteeth, despite the theoretical current overdrive in the plasma center, is not yet completely understood, and no theory has been put forward to explain it in detail. This is an important point that needs to be addressed, in order to be able to scale this anomalous current diffusion effect to future machines, and prove that the </w:t>
      </w:r>
      <w:r w:rsidRPr="00D97FBE">
        <w:rPr>
          <w:i/>
        </w:rPr>
        <w:t>q</w:t>
      </w:r>
      <w:r w:rsidRPr="00D97FBE">
        <w:rPr>
          <w:i/>
          <w:vertAlign w:val="subscript"/>
        </w:rPr>
        <w:t>min</w:t>
      </w:r>
      <w:r w:rsidRPr="00D97FBE">
        <w:t xml:space="preserve">~1 hybrid conditions can indeed be reproduced in burning plasma devices. </w:t>
      </w:r>
    </w:p>
    <w:p w14:paraId="4DBEF3F0" w14:textId="77777777" w:rsidR="00AD3584" w:rsidRDefault="00AD3584" w:rsidP="00AD3584">
      <w:pPr>
        <w:rPr>
          <w:b/>
        </w:rPr>
      </w:pPr>
    </w:p>
    <w:p w14:paraId="31A1207F" w14:textId="77777777" w:rsidR="00AD3584" w:rsidRPr="00C603ED" w:rsidRDefault="00AD3584" w:rsidP="00AD3584">
      <w:pPr>
        <w:spacing w:after="240"/>
        <w:rPr>
          <w:b/>
        </w:rPr>
      </w:pPr>
      <w:r w:rsidRPr="00C603ED">
        <w:rPr>
          <w:b/>
        </w:rPr>
        <w:t>ACKNOWLEDGEMENTS</w:t>
      </w:r>
    </w:p>
    <w:p w14:paraId="0D68679B" w14:textId="77777777" w:rsidR="00AD3584" w:rsidRPr="00C603ED" w:rsidRDefault="00AD3584" w:rsidP="00AD3584">
      <w:pPr>
        <w:spacing w:after="240" w:line="480" w:lineRule="auto"/>
        <w:ind w:firstLine="360"/>
        <w:jc w:val="both"/>
      </w:pPr>
      <w:r w:rsidRPr="00C603ED">
        <w:t xml:space="preserve">This material is based upon work supported by the U.S. Department of Energy, Office of Science, Office of Fusion Energy Sciences, using the DIII-D National Fusion Facility, a DOE Office of Science user facility, under Awards DE-FG02-04ER54761, DE-FC02-04ER54698, DE-AC52-07NA27344, SC-G903402, and DE-AC02-09CH11466. DIII-D data shown in this paper can be obtained in digital format by following the links at </w:t>
      </w:r>
      <w:hyperlink r:id="rId735" w:history="1">
        <w:r w:rsidRPr="00C603ED">
          <w:rPr>
            <w:u w:val="single" w:color="6B006D"/>
          </w:rPr>
          <w:t>https://fusion.gat.com/global/D3D_DMP</w:t>
        </w:r>
      </w:hyperlink>
      <w:r w:rsidRPr="00C603ED">
        <w:t xml:space="preserve">. </w:t>
      </w:r>
    </w:p>
    <w:p w14:paraId="795B5303" w14:textId="77777777" w:rsidR="00AD3584" w:rsidRPr="00C603ED" w:rsidRDefault="00AD3584" w:rsidP="00AD3584">
      <w:pPr>
        <w:spacing w:after="200"/>
        <w:rPr>
          <w:b/>
        </w:rPr>
      </w:pPr>
      <w:r w:rsidRPr="00C603ED">
        <w:rPr>
          <w:b/>
        </w:rPr>
        <w:t>REFERENCES</w:t>
      </w:r>
    </w:p>
    <w:p w14:paraId="3F8C92A6" w14:textId="77777777" w:rsidR="00AD3584" w:rsidRPr="00C603ED" w:rsidRDefault="00AD3584" w:rsidP="00AD3584">
      <w:pPr>
        <w:tabs>
          <w:tab w:val="left" w:pos="540"/>
        </w:tabs>
        <w:ind w:left="547" w:hanging="547"/>
        <w:contextualSpacing/>
      </w:pPr>
      <w:r w:rsidRPr="00C603ED">
        <w:t>[1]</w:t>
      </w:r>
      <w:r w:rsidRPr="00C603ED">
        <w:tab/>
        <w:t>T.C. Luce, C.D. Challis, S. Ide, E. Joffrin, Y. Kamada, P.A. Politzer, J. Schweinzer, A.C.C. Sips, J. Stober, G. Giruzzi, C.E. Kessel, M. Murakami, Y.-S. Na, J.M. Park, A.R. Polevoi, R.V. Budny, J. Citrin, J. Garcia, N. Hayashi, J. Hobirk, B.F. Hudson, F. Imbeaux, A. Isayama, D.C. Mc Donald, T. Nakano, N. Oyama, V.V. Parail, T.W. Petrie, C.C. Petty, T. Suzuki, M.R.</w:t>
      </w:r>
      <w:r>
        <w:t> </w:t>
      </w:r>
      <w:r w:rsidRPr="00C603ED">
        <w:t>Wade, the ITPA Integrated Operation Scenario Topical Group Members, the ASDEX-Upgrade Team, the DIII</w:t>
      </w:r>
      <w:r>
        <w:t>-D Team, JET EFDA Contributors</w:t>
      </w:r>
      <w:r w:rsidRPr="00C603ED">
        <w:t xml:space="preserve"> and the JT-60U Team, 2014 </w:t>
      </w:r>
      <w:r w:rsidRPr="00E640B6">
        <w:t>Nucl. Fusion</w:t>
      </w:r>
      <w:r w:rsidRPr="00C603ED">
        <w:t> </w:t>
      </w:r>
      <w:r w:rsidRPr="00E044D2">
        <w:rPr>
          <w:b/>
        </w:rPr>
        <w:t>54</w:t>
      </w:r>
      <w:r w:rsidRPr="00C603ED">
        <w:t> 013015</w:t>
      </w:r>
    </w:p>
    <w:p w14:paraId="0EE2CE30" w14:textId="77777777" w:rsidR="00AD3584" w:rsidRPr="00C603ED" w:rsidRDefault="00AD3584" w:rsidP="00AD3584">
      <w:pPr>
        <w:tabs>
          <w:tab w:val="left" w:pos="540"/>
        </w:tabs>
        <w:ind w:left="547" w:hanging="547"/>
        <w:contextualSpacing/>
      </w:pPr>
      <w:r w:rsidRPr="00C603ED">
        <w:t>[2]</w:t>
      </w:r>
      <w:r w:rsidRPr="00C603ED">
        <w:tab/>
      </w:r>
      <w:r>
        <w:t>A.C.C. Sips</w:t>
      </w:r>
      <w:r w:rsidRPr="00465151">
        <w:t>, R</w:t>
      </w:r>
      <w:r>
        <w:t>.</w:t>
      </w:r>
      <w:r w:rsidRPr="00465151">
        <w:t xml:space="preserve"> Arslanbek</w:t>
      </w:r>
      <w:r>
        <w:t>ov, C. Atanasiu, W. Becker, G. Becker, K. Behler, K. Behringer, A. Bergmann, R. Bilato, D. Bolshukhin, K. Borrass, B. Braams, M. Brambilla, F. Braun, A. Buhler, G. Conway, D. Coster, R. Drube, R. Dux, S. Egorov, T. Eich, K. Engelhardt, H.</w:t>
      </w:r>
      <w:r>
        <w:noBreakHyphen/>
        <w:t>U. Fahrbach</w:t>
      </w:r>
      <w:r w:rsidRPr="00465151">
        <w:t>, U</w:t>
      </w:r>
      <w:r>
        <w:t>.</w:t>
      </w:r>
      <w:r w:rsidRPr="00465151">
        <w:t xml:space="preserve"> Fa</w:t>
      </w:r>
      <w:r>
        <w:t>ntz, H. Faugel, M. Foley, K.B. Fournier, P. Franzen, J.C. Fuchs, J. Gafert, G. Gantenbein, O. Gehre, A. Geier, J. Gernhardt, O. Gruber, A. Gude, S. Günter, G. Haas, D. Hartmann, B. Heger, B. Heinemann, A. Herrmann, J. Hobirk, F. Hofmeister, H. Hohenöcker</w:t>
      </w:r>
      <w:r w:rsidRPr="00465151">
        <w:t>,</w:t>
      </w:r>
      <w:r>
        <w:t xml:space="preserve"> L. Horton, V. Igochine, D. Jacobi, M. Jakobi</w:t>
      </w:r>
      <w:r w:rsidRPr="00465151">
        <w:t>, F</w:t>
      </w:r>
      <w:r>
        <w:t>.</w:t>
      </w:r>
      <w:r w:rsidRPr="00465151">
        <w:t xml:space="preserve"> J</w:t>
      </w:r>
      <w:r>
        <w:t>enko, A. Kallenbach, O. Kardaun</w:t>
      </w:r>
      <w:r w:rsidRPr="00465151">
        <w:t>, M</w:t>
      </w:r>
      <w:r>
        <w:t>. </w:t>
      </w:r>
      <w:r w:rsidRPr="00465151">
        <w:t>Kaufmann</w:t>
      </w:r>
      <w:r>
        <w:t>, A. Keller, A. Kendl, J.</w:t>
      </w:r>
      <w:r>
        <w:noBreakHyphen/>
        <w:t>W. Kim, K. Kirov, R. Kochergov</w:t>
      </w:r>
      <w:r w:rsidRPr="00465151">
        <w:t>, H</w:t>
      </w:r>
      <w:r>
        <w:t>. Kollotzek, W. Kraus, K. Krieger</w:t>
      </w:r>
      <w:r w:rsidRPr="00465151">
        <w:t>, B</w:t>
      </w:r>
      <w:r>
        <w:t>.</w:t>
      </w:r>
      <w:r w:rsidRPr="00465151">
        <w:t xml:space="preserve"> Kurzan</w:t>
      </w:r>
      <w:r>
        <w:t>, P.T. Lang, P. Lauber, M. Laux, F. Leuterer, A. Lohs</w:t>
      </w:r>
      <w:r w:rsidRPr="00465151">
        <w:t>, A</w:t>
      </w:r>
      <w:r>
        <w:t>.</w:t>
      </w:r>
      <w:r w:rsidRPr="00465151">
        <w:t xml:space="preserve"> Lo</w:t>
      </w:r>
      <w:r>
        <w:t>renz, C. Maggi, H. Maier, K. Mank, M.-E. Manso, M. Maraschek, K. F. Mast, P. McCarthy</w:t>
      </w:r>
      <w:r w:rsidRPr="00465151">
        <w:t>, D</w:t>
      </w:r>
      <w:r>
        <w:t>.</w:t>
      </w:r>
      <w:r w:rsidRPr="00465151">
        <w:t xml:space="preserve"> Meisel</w:t>
      </w:r>
      <w:r>
        <w:t>, H. Meister, F. Meo, R. Merkel</w:t>
      </w:r>
      <w:r w:rsidRPr="00465151">
        <w:t>,</w:t>
      </w:r>
      <w:r>
        <w:t xml:space="preserve"> D. Merkl, V. Mertens, F. Monaco, A. Mück, H.W. Müller, M. Münich, H. Murmann</w:t>
      </w:r>
      <w:r w:rsidRPr="00465151">
        <w:t>, Y</w:t>
      </w:r>
      <w:r>
        <w:t>.</w:t>
      </w:r>
      <w:r w:rsidRPr="00465151">
        <w:t>-S</w:t>
      </w:r>
      <w:r>
        <w:t>.</w:t>
      </w:r>
      <w:r w:rsidRPr="00465151">
        <w:t xml:space="preserve"> N</w:t>
      </w:r>
      <w:r>
        <w:t>a, G. Neu, R. Neu, J. Neuhauser</w:t>
      </w:r>
      <w:r w:rsidRPr="00465151">
        <w:t>, J</w:t>
      </w:r>
      <w:r>
        <w:t>.</w:t>
      </w:r>
      <w:r w:rsidRPr="00465151">
        <w:t>-M</w:t>
      </w:r>
      <w:r>
        <w:t>.</w:t>
      </w:r>
      <w:r w:rsidRPr="00465151">
        <w:t xml:space="preserve"> Noterda</w:t>
      </w:r>
      <w:r>
        <w:t>eme, I. Nunes, G. Pautasso, A.G. Peeters, G. Pereverzev, S. Pinches, E. Poli, M. Proschek, R. Pugno, E. Quigley, G. Raupp, T. Ribeiro, R. Riedl, S. Riondato, V. Rohde, J. Roth, F. Ryter, S. Saarelma, W. Sandmann, S. Schade, H.</w:t>
      </w:r>
      <w:r>
        <w:noBreakHyphen/>
        <w:t>B. Schilling, W. Schneider</w:t>
      </w:r>
      <w:r w:rsidRPr="00465151">
        <w:t>,</w:t>
      </w:r>
      <w:r>
        <w:t xml:space="preserve"> G. Schramm, S. Schweizer, B. Scott, U. Seidel, F. Serra</w:t>
      </w:r>
      <w:r w:rsidRPr="00465151">
        <w:t>, S</w:t>
      </w:r>
      <w:r>
        <w:t>. </w:t>
      </w:r>
      <w:r w:rsidRPr="00465151">
        <w:t>Sesnic</w:t>
      </w:r>
      <w:r>
        <w:t>, C. Sihler, A. Silva, E. Speth</w:t>
      </w:r>
      <w:r w:rsidRPr="00465151">
        <w:t>, A</w:t>
      </w:r>
      <w:r>
        <w:t>.</w:t>
      </w:r>
      <w:r w:rsidRPr="00465151">
        <w:t xml:space="preserve"> </w:t>
      </w:r>
      <w:r>
        <w:t>Stäbler, K.</w:t>
      </w:r>
      <w:r>
        <w:noBreakHyphen/>
        <w:t>H. Steuer, J. Stober, B. Streibl, E. Strumberger, W. Suttrop, A. Tabasso, A Tanga, G. Tardini, C. Tichmann, W. Treutterer</w:t>
      </w:r>
      <w:r w:rsidRPr="00465151">
        <w:t>, M</w:t>
      </w:r>
      <w:r>
        <w:t>.</w:t>
      </w:r>
      <w:r w:rsidRPr="00465151">
        <w:t xml:space="preserve"> </w:t>
      </w:r>
      <w:r>
        <w:t>Troppmann</w:t>
      </w:r>
      <w:r w:rsidRPr="00465151">
        <w:t>, P</w:t>
      </w:r>
      <w:r>
        <w:t>.</w:t>
      </w:r>
      <w:r w:rsidRPr="00465151">
        <w:t xml:space="preserve"> Va</w:t>
      </w:r>
      <w:r>
        <w:t>rela, O. Vollmer, D. Wagner, U. Wenzel, F. Wesner, R. Wolf, E. Wolfrum, E. Würsching, Q. Yu, D. Zasche</w:t>
      </w:r>
      <w:r w:rsidRPr="00465151">
        <w:t>,</w:t>
      </w:r>
      <w:r>
        <w:t xml:space="preserve"> T. Zehetbauer, H.</w:t>
      </w:r>
      <w:r>
        <w:noBreakHyphen/>
        <w:t>P. Zehrfeld and H. Zohm,</w:t>
      </w:r>
      <w:r w:rsidRPr="00C603ED">
        <w:t xml:space="preserve"> 2002 Plasma Phys. Control. Fusion </w:t>
      </w:r>
      <w:r w:rsidRPr="00E044D2">
        <w:rPr>
          <w:b/>
        </w:rPr>
        <w:t>44</w:t>
      </w:r>
      <w:r w:rsidRPr="00C603ED">
        <w:t xml:space="preserve"> B69. </w:t>
      </w:r>
    </w:p>
    <w:p w14:paraId="2E0CBFC9" w14:textId="77777777" w:rsidR="00AD3584" w:rsidRPr="00E640B6" w:rsidRDefault="00AD3584" w:rsidP="00AD3584">
      <w:pPr>
        <w:tabs>
          <w:tab w:val="left" w:pos="540"/>
        </w:tabs>
        <w:ind w:left="547" w:hanging="547"/>
        <w:contextualSpacing/>
      </w:pPr>
      <w:r w:rsidRPr="00C603ED">
        <w:t>[3]</w:t>
      </w:r>
      <w:r w:rsidRPr="00C603ED">
        <w:tab/>
      </w:r>
      <w:r>
        <w:t>E. Joffrin, A.C.C. Sips, J.F Artaud, A. Becoulet</w:t>
      </w:r>
      <w:r w:rsidRPr="00E640B6">
        <w:t>, L</w:t>
      </w:r>
      <w:r>
        <w:t>.</w:t>
      </w:r>
      <w:r w:rsidRPr="00E640B6">
        <w:t xml:space="preserve"> Bert</w:t>
      </w:r>
      <w:r>
        <w:t>alot, R. Budny, P. Buratti, P. Belo, C. D  Challis, F. Crisanti, M. de Baar, P. de Vries, C. Gormezano, C. Giroud, O. Gruber, G. T.A Huysmans, F. Imbeaux, A. Isayama, X. Litaudon, P.J. Lomas, D.C. McDonald, Y. S Na, S.D. Pinches</w:t>
      </w:r>
      <w:r w:rsidRPr="00E640B6">
        <w:t>, A</w:t>
      </w:r>
      <w:r>
        <w:t>.</w:t>
      </w:r>
      <w:r w:rsidRPr="00E640B6">
        <w:t xml:space="preserve"> Staeb</w:t>
      </w:r>
      <w:r>
        <w:t>ler, T. Tala, A. Tuccillo, K.-D. Zastrow</w:t>
      </w:r>
      <w:r w:rsidRPr="00E640B6">
        <w:t xml:space="preserve"> and JET-EFDA Contributors to the Work Programme </w:t>
      </w:r>
      <w:r w:rsidRPr="00C603ED">
        <w:t xml:space="preserve">2005 Nucl. Fusion </w:t>
      </w:r>
      <w:r w:rsidRPr="00E044D2">
        <w:rPr>
          <w:b/>
        </w:rPr>
        <w:t>45</w:t>
      </w:r>
      <w:r w:rsidRPr="00C603ED">
        <w:t xml:space="preserve"> 626. </w:t>
      </w:r>
    </w:p>
    <w:p w14:paraId="3A264C46" w14:textId="77777777" w:rsidR="00AD3584" w:rsidRPr="00E640B6" w:rsidRDefault="00AD3584" w:rsidP="00AD3584">
      <w:pPr>
        <w:tabs>
          <w:tab w:val="left" w:pos="540"/>
        </w:tabs>
        <w:ind w:left="547" w:hanging="547"/>
        <w:contextualSpacing/>
      </w:pPr>
      <w:r w:rsidRPr="00C603ED">
        <w:t>[4]</w:t>
      </w:r>
      <w:r w:rsidRPr="00C603ED">
        <w:tab/>
      </w:r>
      <w:r w:rsidRPr="00E640B6">
        <w:t>A</w:t>
      </w:r>
      <w:r>
        <w:t>.</w:t>
      </w:r>
      <w:r w:rsidRPr="00E640B6">
        <w:t xml:space="preserve"> Isayama, Y</w:t>
      </w:r>
      <w:r>
        <w:t>.</w:t>
      </w:r>
      <w:r w:rsidRPr="00E640B6">
        <w:t xml:space="preserve"> Kamada, N</w:t>
      </w:r>
      <w:r>
        <w:t>.</w:t>
      </w:r>
      <w:r w:rsidRPr="00E640B6">
        <w:t xml:space="preserve"> Hayashi, T</w:t>
      </w:r>
      <w:r>
        <w:t>.</w:t>
      </w:r>
      <w:r w:rsidRPr="00E640B6">
        <w:t xml:space="preserve"> Suzuki, T</w:t>
      </w:r>
      <w:r>
        <w:t>.</w:t>
      </w:r>
      <w:r w:rsidRPr="00E640B6">
        <w:t xml:space="preserve"> Oikawa, T</w:t>
      </w:r>
      <w:r>
        <w:t>.</w:t>
      </w:r>
      <w:r w:rsidRPr="00E640B6">
        <w:t xml:space="preserve"> Fujita, T</w:t>
      </w:r>
      <w:r>
        <w:t>.</w:t>
      </w:r>
      <w:r w:rsidRPr="00E640B6">
        <w:t xml:space="preserve"> Fukuda, S</w:t>
      </w:r>
      <w:r>
        <w:t>.</w:t>
      </w:r>
      <w:r w:rsidRPr="00E640B6">
        <w:t xml:space="preserve"> Ide, H</w:t>
      </w:r>
      <w:r>
        <w:t>. </w:t>
      </w:r>
      <w:r w:rsidRPr="00E640B6">
        <w:t>Takenaga, K</w:t>
      </w:r>
      <w:r>
        <w:t>.</w:t>
      </w:r>
      <w:r w:rsidRPr="00E640B6">
        <w:t xml:space="preserve"> Ushigusa, T</w:t>
      </w:r>
      <w:r>
        <w:t>.</w:t>
      </w:r>
      <w:r w:rsidRPr="00E640B6">
        <w:t xml:space="preserve"> Ozeki, Y</w:t>
      </w:r>
      <w:r>
        <w:t>.</w:t>
      </w:r>
      <w:r w:rsidRPr="00E640B6">
        <w:t xml:space="preserve"> Ikeda, N</w:t>
      </w:r>
      <w:r>
        <w:t>.</w:t>
      </w:r>
      <w:r w:rsidRPr="00E640B6">
        <w:t xml:space="preserve"> Umeda, H</w:t>
      </w:r>
      <w:r>
        <w:t>.</w:t>
      </w:r>
      <w:r w:rsidRPr="00E640B6">
        <w:t xml:space="preserve"> Yamada1, M</w:t>
      </w:r>
      <w:r>
        <w:t>.</w:t>
      </w:r>
      <w:r w:rsidRPr="00E640B6">
        <w:t xml:space="preserve"> Isobe1, Y</w:t>
      </w:r>
      <w:r>
        <w:t>. </w:t>
      </w:r>
      <w:r w:rsidRPr="00E640B6">
        <w:t>Narushima1, K</w:t>
      </w:r>
      <w:r>
        <w:t>.</w:t>
      </w:r>
      <w:r w:rsidRPr="00E640B6">
        <w:t xml:space="preserve"> Ikeda1, S</w:t>
      </w:r>
      <w:r>
        <w:t>.</w:t>
      </w:r>
      <w:r w:rsidRPr="00E640B6">
        <w:t xml:space="preserve"> Sakakibara1, K</w:t>
      </w:r>
      <w:r>
        <w:t>.</w:t>
      </w:r>
      <w:r w:rsidRPr="00E640B6">
        <w:t xml:space="preserve"> Yamazaki1, K</w:t>
      </w:r>
      <w:r>
        <w:t>.</w:t>
      </w:r>
      <w:r w:rsidRPr="00E640B6">
        <w:t xml:space="preserve"> Nagasaki and the JT-60 Team, </w:t>
      </w:r>
      <w:r w:rsidRPr="00C603ED">
        <w:t xml:space="preserve">2003 Nucl. Fusion </w:t>
      </w:r>
      <w:r w:rsidRPr="00E044D2">
        <w:rPr>
          <w:b/>
        </w:rPr>
        <w:t>43</w:t>
      </w:r>
      <w:r w:rsidRPr="00C603ED">
        <w:t xml:space="preserve"> 1272. </w:t>
      </w:r>
    </w:p>
    <w:p w14:paraId="6A48F37E" w14:textId="77777777" w:rsidR="00AD3584" w:rsidRPr="00E640B6" w:rsidRDefault="00AD3584" w:rsidP="00AD3584">
      <w:pPr>
        <w:tabs>
          <w:tab w:val="left" w:pos="540"/>
        </w:tabs>
        <w:ind w:left="547" w:hanging="547"/>
        <w:contextualSpacing/>
      </w:pPr>
      <w:r w:rsidRPr="00C603ED">
        <w:t>[5]</w:t>
      </w:r>
      <w:r w:rsidRPr="00C603ED">
        <w:tab/>
      </w:r>
      <w:r>
        <w:t>T.C. Luce, M.R. Wade, P.A. Politzer, S.L. Allen, M.E. Austin, D.R. Baker, B. Bray,</w:t>
      </w:r>
      <w:r w:rsidRPr="00E640B6">
        <w:t xml:space="preserve"> D.P.</w:t>
      </w:r>
      <w:r>
        <w:t> </w:t>
      </w:r>
      <w:r w:rsidRPr="00E640B6">
        <w:t>Bren</w:t>
      </w:r>
      <w:r>
        <w:t>nan, K.H. Burrell, T.A. Casper, M.S. Chu, J.C. DeBoo, E.J. Doyle, J.R. Ferron, A.M. Garofalo, P. Gohil, I.A. Gorelov, C.M. Greenfield, R.J. Groebner, W.W. Heidbrink, C.</w:t>
      </w:r>
      <w:r>
        <w:noBreakHyphen/>
        <w:t>L. Hsieh, A.W. Hyatt, R. Jayakumar, J.E. Kinsey, R.J. La Haye</w:t>
      </w:r>
      <w:r w:rsidRPr="00E640B6">
        <w:t>, L.L. L</w:t>
      </w:r>
      <w:r>
        <w:t>ao, C.J. Lasnier, E.A. Lazarus, A.W. Leonard, Y.R. Lin-Liu, J. Lohr, M.A. Mahdavi, M.A. Makowski, M. Murakami, C.C. Petty, R.I. Pinsker, R. Prater, C.L. Rettig, T.L. Rhodes, B.W. Rice, E.J. Strait, T.S. Taylor, D.M. Thomas, A.D. Turnbull, J.G. Watkins, W.P. West and K.</w:t>
      </w:r>
      <w:r>
        <w:noBreakHyphen/>
        <w:t>L. Wong</w:t>
      </w:r>
      <w:r w:rsidRPr="00E640B6">
        <w:t xml:space="preserve">, </w:t>
      </w:r>
      <w:r w:rsidRPr="00C603ED">
        <w:t xml:space="preserve">2001 Nucl. Fusion </w:t>
      </w:r>
      <w:r w:rsidRPr="00E044D2">
        <w:rPr>
          <w:b/>
        </w:rPr>
        <w:t>41</w:t>
      </w:r>
      <w:r w:rsidRPr="00C603ED">
        <w:t xml:space="preserve"> 1585. </w:t>
      </w:r>
    </w:p>
    <w:p w14:paraId="0BB20F5B" w14:textId="77777777" w:rsidR="00AD3584" w:rsidRPr="00E640B6" w:rsidRDefault="00AD3584" w:rsidP="00AD3584">
      <w:pPr>
        <w:tabs>
          <w:tab w:val="left" w:pos="540"/>
        </w:tabs>
        <w:ind w:left="547" w:hanging="547"/>
        <w:contextualSpacing/>
      </w:pPr>
      <w:r w:rsidRPr="00C603ED">
        <w:t>[6]</w:t>
      </w:r>
      <w:r w:rsidRPr="00C603ED">
        <w:tab/>
      </w:r>
      <w:r>
        <w:t>M.R. Wade, T.C. Luce, R.J. Jayakumar</w:t>
      </w:r>
      <w:r w:rsidRPr="00E640B6">
        <w:t>, P.A. Politzer, A.W. Hyatt, J.R. Ferro</w:t>
      </w:r>
      <w:r>
        <w:t>n, C.M. Greenfield, M. Murakami</w:t>
      </w:r>
      <w:r w:rsidRPr="00E640B6">
        <w:t xml:space="preserve">, C.C. Petty, R. Prater, J.C. DeBoo, R.J. La Haye, P. Gohil and T.L. Rhodes, </w:t>
      </w:r>
      <w:r w:rsidRPr="00C603ED">
        <w:t xml:space="preserve">2005 </w:t>
      </w:r>
      <w:r w:rsidRPr="00E640B6">
        <w:t>Nucl. Fusion</w:t>
      </w:r>
      <w:r w:rsidRPr="00C603ED">
        <w:t xml:space="preserve"> </w:t>
      </w:r>
      <w:r w:rsidRPr="00E044D2">
        <w:rPr>
          <w:b/>
        </w:rPr>
        <w:t>45</w:t>
      </w:r>
      <w:r w:rsidRPr="00C603ED">
        <w:t xml:space="preserve"> 407. </w:t>
      </w:r>
    </w:p>
    <w:p w14:paraId="4903BCB9" w14:textId="77777777" w:rsidR="00AD3584" w:rsidRPr="00E640B6" w:rsidRDefault="00AD3584" w:rsidP="00AD3584">
      <w:pPr>
        <w:tabs>
          <w:tab w:val="left" w:pos="540"/>
        </w:tabs>
        <w:ind w:left="547" w:hanging="547"/>
        <w:contextualSpacing/>
      </w:pPr>
      <w:r w:rsidRPr="00C603ED">
        <w:t>[7]</w:t>
      </w:r>
      <w:r w:rsidRPr="00C603ED">
        <w:tab/>
      </w:r>
      <w:r>
        <w:t>C.C. Petty, M.E. Austin, C.T. Holcomb, R.J. Jayakumar, R.J. La Haye, T.</w:t>
      </w:r>
      <w:r w:rsidRPr="00E640B6">
        <w:t>C. Luce, M.</w:t>
      </w:r>
      <w:r>
        <w:t> </w:t>
      </w:r>
      <w:r w:rsidRPr="00E640B6">
        <w:t>A.</w:t>
      </w:r>
      <w:r>
        <w:t> Makowski, P.</w:t>
      </w:r>
      <w:r w:rsidRPr="00E640B6">
        <w:t>A. Politzer</w:t>
      </w:r>
      <w:r>
        <w:t>, and M.</w:t>
      </w:r>
      <w:r w:rsidRPr="00E640B6">
        <w:t xml:space="preserve">R. Wade, </w:t>
      </w:r>
      <w:r w:rsidRPr="00C603ED">
        <w:t xml:space="preserve">2009 </w:t>
      </w:r>
      <w:r w:rsidRPr="00E640B6">
        <w:t>Phys. Rev. Lett.</w:t>
      </w:r>
      <w:r w:rsidRPr="00C603ED">
        <w:t xml:space="preserve"> </w:t>
      </w:r>
      <w:r w:rsidRPr="00E640B6">
        <w:t>102</w:t>
      </w:r>
      <w:r w:rsidRPr="00C603ED">
        <w:t xml:space="preserve"> 045005.</w:t>
      </w:r>
    </w:p>
    <w:p w14:paraId="2F6BD48F" w14:textId="77777777" w:rsidR="00AD3584" w:rsidRPr="00E640B6" w:rsidRDefault="00AD3584" w:rsidP="00AD3584">
      <w:pPr>
        <w:tabs>
          <w:tab w:val="left" w:pos="540"/>
        </w:tabs>
        <w:ind w:left="547" w:hanging="547"/>
        <w:contextualSpacing/>
      </w:pPr>
      <w:r w:rsidRPr="00C603ED">
        <w:t>[8]</w:t>
      </w:r>
      <w:r w:rsidRPr="00C603ED">
        <w:tab/>
      </w:r>
      <w:hyperlink r:id="rId736" w:history="1">
        <w:r w:rsidRPr="00E640B6">
          <w:t>A.D. Turnbull</w:t>
        </w:r>
      </w:hyperlink>
      <w:r w:rsidRPr="00E640B6">
        <w:t>, </w:t>
      </w:r>
      <w:hyperlink r:id="rId737" w:history="1">
        <w:r w:rsidRPr="00E640B6">
          <w:t>T.S. Taylor</w:t>
        </w:r>
      </w:hyperlink>
      <w:r w:rsidRPr="00E640B6">
        <w:t>, </w:t>
      </w:r>
      <w:hyperlink r:id="rId738" w:history="1">
        <w:r w:rsidRPr="00E640B6">
          <w:t>M.S. Chu</w:t>
        </w:r>
      </w:hyperlink>
      <w:r w:rsidRPr="00E640B6">
        <w:t>, </w:t>
      </w:r>
      <w:hyperlink r:id="rId739" w:history="1">
        <w:r w:rsidRPr="00E640B6">
          <w:t>R.L. Miller</w:t>
        </w:r>
      </w:hyperlink>
      <w:r w:rsidRPr="00E640B6">
        <w:t> and </w:t>
      </w:r>
      <w:hyperlink r:id="rId740" w:history="1">
        <w:r w:rsidRPr="00E640B6">
          <w:t>Y.R. Lin-Liu</w:t>
        </w:r>
      </w:hyperlink>
      <w:r w:rsidRPr="00E640B6">
        <w:t xml:space="preserve">, </w:t>
      </w:r>
      <w:r w:rsidRPr="00C603ED">
        <w:t xml:space="preserve">Nucl. Fusion </w:t>
      </w:r>
      <w:r w:rsidRPr="00E044D2">
        <w:rPr>
          <w:b/>
        </w:rPr>
        <w:t>38</w:t>
      </w:r>
      <w:r w:rsidRPr="00C603ED">
        <w:t>, 1467 (1998).</w:t>
      </w:r>
    </w:p>
    <w:p w14:paraId="56C63323" w14:textId="77777777" w:rsidR="00AD3584" w:rsidRPr="00E640B6" w:rsidRDefault="00AD3584" w:rsidP="00AD3584">
      <w:pPr>
        <w:pStyle w:val="Heading6"/>
        <w:shd w:val="clear" w:color="auto" w:fill="FFFFFF"/>
        <w:tabs>
          <w:tab w:val="left" w:pos="540"/>
        </w:tabs>
        <w:spacing w:before="0" w:line="240" w:lineRule="auto"/>
        <w:ind w:left="547" w:hanging="547"/>
        <w:contextualSpacing/>
        <w:rPr>
          <w:rFonts w:ascii="Times" w:eastAsia="ＭＳ 明朝" w:hAnsi="Times"/>
          <w:i w:val="0"/>
          <w:iCs w:val="0"/>
          <w:color w:val="auto"/>
        </w:rPr>
      </w:pPr>
      <w:r w:rsidRPr="00E640B6">
        <w:rPr>
          <w:rFonts w:ascii="Times" w:eastAsia="ＭＳ 明朝" w:hAnsi="Times"/>
          <w:i w:val="0"/>
          <w:iCs w:val="0"/>
          <w:color w:val="auto"/>
        </w:rPr>
        <w:t>[9]</w:t>
      </w:r>
      <w:r w:rsidRPr="00E640B6">
        <w:rPr>
          <w:rFonts w:ascii="Times" w:eastAsia="ＭＳ 明朝" w:hAnsi="Times"/>
          <w:i w:val="0"/>
          <w:iCs w:val="0"/>
          <w:color w:val="auto"/>
        </w:rPr>
        <w:tab/>
        <w:t>A. D. Turnbull, T. S. Taylor, Y. R. Lin-Liu, and H. St. John</w:t>
      </w:r>
      <w:r>
        <w:rPr>
          <w:rFonts w:ascii="Times" w:eastAsia="ＭＳ 明朝" w:hAnsi="Times"/>
          <w:i w:val="0"/>
          <w:iCs w:val="0"/>
          <w:color w:val="auto"/>
        </w:rPr>
        <w:t xml:space="preserve">, </w:t>
      </w:r>
      <w:r w:rsidRPr="00E640B6">
        <w:rPr>
          <w:rFonts w:ascii="Times" w:eastAsia="ＭＳ 明朝" w:hAnsi="Times"/>
          <w:i w:val="0"/>
          <w:iCs w:val="0"/>
          <w:color w:val="auto"/>
        </w:rPr>
        <w:t>Phys. Rev. Lett. 74, 718 1995.</w:t>
      </w:r>
    </w:p>
    <w:p w14:paraId="0CA4A09B" w14:textId="77777777" w:rsidR="00AD3584" w:rsidRPr="00C603ED" w:rsidRDefault="00AD3584" w:rsidP="00AD3584">
      <w:pPr>
        <w:widowControl w:val="0"/>
        <w:tabs>
          <w:tab w:val="left" w:pos="540"/>
        </w:tabs>
        <w:autoSpaceDE w:val="0"/>
        <w:autoSpaceDN w:val="0"/>
        <w:adjustRightInd w:val="0"/>
        <w:ind w:left="547" w:hanging="547"/>
        <w:contextualSpacing/>
      </w:pPr>
      <w:r w:rsidRPr="00C603ED">
        <w:t>[10]</w:t>
      </w:r>
      <w:r w:rsidRPr="00C603ED">
        <w:tab/>
        <w:t xml:space="preserve">F. Turco, C.T. Holcomb , J.R. Ferron , T.C. Luce , P.A. Politzer , J.M. Park, A.E. White, D.P. Brennan, A.D. Turnbull, J.M. Hanson , M. Okabayashi , and Y. In, </w:t>
      </w:r>
      <w:r w:rsidRPr="00E640B6">
        <w:t>Phys. Plasmas</w:t>
      </w:r>
      <w:r w:rsidRPr="00C603ED">
        <w:t xml:space="preserve"> </w:t>
      </w:r>
      <w:r w:rsidRPr="00E044D2">
        <w:rPr>
          <w:b/>
        </w:rPr>
        <w:t>19</w:t>
      </w:r>
      <w:r w:rsidRPr="00C603ED">
        <w:t>, 122506 (2012).</w:t>
      </w:r>
    </w:p>
    <w:p w14:paraId="22B21A73" w14:textId="77777777" w:rsidR="00AD3584" w:rsidRPr="00C603ED" w:rsidRDefault="00AD3584" w:rsidP="00AD3584">
      <w:pPr>
        <w:widowControl w:val="0"/>
        <w:tabs>
          <w:tab w:val="left" w:pos="540"/>
        </w:tabs>
        <w:autoSpaceDE w:val="0"/>
        <w:autoSpaceDN w:val="0"/>
        <w:adjustRightInd w:val="0"/>
        <w:ind w:left="547" w:hanging="547"/>
        <w:contextualSpacing/>
      </w:pPr>
      <w:r w:rsidRPr="00C603ED">
        <w:t>[11]</w:t>
      </w:r>
      <w:r w:rsidRPr="00C603ED">
        <w:tab/>
        <w:t>J.M. Park, M. Murakami, C.C. Petty, W.W. Heidbrink, M.A. Van Zeeland, D.C. Pace, R. Prater, J.R. Ferron, T.H. Osborne, C.T. Holcomb, G.J. Jackson, T.W. Petrie, B.A. Grierson, C.J. Murphy and T. Suzuki, IAEA conference paper.</w:t>
      </w:r>
    </w:p>
    <w:p w14:paraId="25AD73D6" w14:textId="77777777" w:rsidR="00AD3584" w:rsidRPr="00C603ED" w:rsidRDefault="00AD3584" w:rsidP="00AD3584">
      <w:pPr>
        <w:widowControl w:val="0"/>
        <w:tabs>
          <w:tab w:val="left" w:pos="540"/>
        </w:tabs>
        <w:autoSpaceDE w:val="0"/>
        <w:autoSpaceDN w:val="0"/>
        <w:adjustRightInd w:val="0"/>
        <w:ind w:left="547" w:hanging="547"/>
        <w:contextualSpacing/>
      </w:pPr>
      <w:r w:rsidRPr="00C603ED">
        <w:t>[12]</w:t>
      </w:r>
      <w:r w:rsidRPr="00C603ED">
        <w:tab/>
        <w:t>D.P. Brennanb, A.D. Turnbull, M.S. Chu, R.J. La Haye, L.L. Lao, and T.H. Osborne, S.A.</w:t>
      </w:r>
      <w:r>
        <w:t> </w:t>
      </w:r>
      <w:r w:rsidRPr="00C603ED">
        <w:t xml:space="preserve">Galkin, </w:t>
      </w:r>
      <w:r w:rsidRPr="00E640B6">
        <w:t>Phys, Plasmas</w:t>
      </w:r>
      <w:r w:rsidRPr="00C603ED">
        <w:t xml:space="preserve"> </w:t>
      </w:r>
      <w:r w:rsidRPr="00E044D2">
        <w:rPr>
          <w:b/>
        </w:rPr>
        <w:t>14</w:t>
      </w:r>
      <w:r w:rsidRPr="00C603ED">
        <w:t>, 056108 2007.</w:t>
      </w:r>
    </w:p>
    <w:p w14:paraId="0A41AC37" w14:textId="77777777" w:rsidR="00AD3584" w:rsidRDefault="00AD3584" w:rsidP="00AD3584">
      <w:pPr>
        <w:widowControl w:val="0"/>
        <w:tabs>
          <w:tab w:val="left" w:pos="540"/>
        </w:tabs>
        <w:autoSpaceDE w:val="0"/>
        <w:autoSpaceDN w:val="0"/>
        <w:adjustRightInd w:val="0"/>
        <w:ind w:left="547" w:hanging="547"/>
        <w:contextualSpacing/>
      </w:pPr>
      <w:r w:rsidRPr="00C603ED">
        <w:t>[13]</w:t>
      </w:r>
      <w:r w:rsidRPr="00C603ED">
        <w:tab/>
        <w:t xml:space="preserve">A.H. Glasser and M.S. Chance, </w:t>
      </w:r>
      <w:r w:rsidRPr="00E640B6">
        <w:t>Bull. Am. Phys.</w:t>
      </w:r>
      <w:r w:rsidRPr="00C603ED">
        <w:t xml:space="preserve"> </w:t>
      </w:r>
      <w:r w:rsidRPr="00E640B6">
        <w:t>Soc.</w:t>
      </w:r>
      <w:r w:rsidRPr="00C603ED">
        <w:t xml:space="preserve"> </w:t>
      </w:r>
      <w:r w:rsidRPr="00E044D2">
        <w:rPr>
          <w:b/>
        </w:rPr>
        <w:t>42</w:t>
      </w:r>
      <w:r>
        <w:t>, (1997) 1848.</w:t>
      </w:r>
    </w:p>
    <w:p w14:paraId="14787ACC" w14:textId="77777777" w:rsidR="00AD3584" w:rsidRPr="00DB1154" w:rsidRDefault="00AD3584" w:rsidP="00AD3584">
      <w:pPr>
        <w:widowControl w:val="0"/>
        <w:tabs>
          <w:tab w:val="left" w:pos="540"/>
        </w:tabs>
        <w:autoSpaceDE w:val="0"/>
        <w:autoSpaceDN w:val="0"/>
        <w:adjustRightInd w:val="0"/>
        <w:ind w:left="547" w:hanging="547"/>
        <w:contextualSpacing/>
      </w:pPr>
      <w:r w:rsidRPr="00DB1154">
        <w:t>[14]</w:t>
      </w:r>
      <w:r w:rsidRPr="00DB1154">
        <w:tab/>
        <w:t xml:space="preserve">F. Turco, </w:t>
      </w:r>
      <w:r w:rsidRPr="00DB1154">
        <w:rPr>
          <w:rFonts w:ascii="TimesNewRomanPSMT" w:hAnsi="TimesNewRomanPSMT" w:cs="TimesNewRomanPSMT"/>
        </w:rPr>
        <w:t>A.D. Turnbull, J.M. Hanson, G.</w:t>
      </w:r>
      <w:r w:rsidRPr="00DB1154">
        <w:t>A. Navratil, Phys. Plasmas </w:t>
      </w:r>
      <w:r w:rsidRPr="00E044D2">
        <w:rPr>
          <w:b/>
        </w:rPr>
        <w:t>22</w:t>
      </w:r>
      <w:r w:rsidRPr="00DB1154">
        <w:t xml:space="preserve"> 022503 (2015)</w:t>
      </w:r>
    </w:p>
    <w:p w14:paraId="6D0B9C27" w14:textId="77777777" w:rsidR="00AD3584" w:rsidRPr="00DB1154" w:rsidRDefault="00AD3584" w:rsidP="00AD3584">
      <w:pPr>
        <w:tabs>
          <w:tab w:val="left" w:pos="540"/>
        </w:tabs>
        <w:ind w:left="547" w:hanging="547"/>
        <w:contextualSpacing/>
      </w:pPr>
      <w:r w:rsidRPr="00DB1154">
        <w:t>[15]</w:t>
      </w:r>
      <w:r w:rsidRPr="00DB1154">
        <w:tab/>
      </w:r>
      <w:hyperlink r:id="rId741" w:history="1">
        <w:r w:rsidRPr="00DB1154">
          <w:t>J.R. Ferron</w:t>
        </w:r>
      </w:hyperlink>
      <w:r w:rsidRPr="00DB1154">
        <w:t>, </w:t>
      </w:r>
      <w:hyperlink r:id="rId742" w:history="1">
        <w:r w:rsidRPr="00DB1154">
          <w:t>C.T. Holcomb</w:t>
        </w:r>
      </w:hyperlink>
      <w:r w:rsidRPr="00DB1154">
        <w:t>, </w:t>
      </w:r>
      <w:hyperlink r:id="rId743" w:history="1">
        <w:r w:rsidRPr="00DB1154">
          <w:t>T.C. Luce</w:t>
        </w:r>
      </w:hyperlink>
      <w:r w:rsidRPr="00DB1154">
        <w:t xml:space="preserve">, </w:t>
      </w:r>
      <w:hyperlink r:id="rId744" w:history="1">
        <w:r w:rsidRPr="00DB1154">
          <w:t>J.M. Park</w:t>
        </w:r>
      </w:hyperlink>
      <w:r w:rsidRPr="00DB1154">
        <w:t xml:space="preserve">, </w:t>
      </w:r>
      <w:hyperlink r:id="rId745" w:history="1">
        <w:r w:rsidRPr="00DB1154">
          <w:t>P.A. Politzer</w:t>
        </w:r>
      </w:hyperlink>
      <w:r w:rsidRPr="00DB1154">
        <w:t xml:space="preserve">, </w:t>
      </w:r>
      <w:hyperlink r:id="rId746" w:history="1">
        <w:r w:rsidRPr="00DB1154">
          <w:t>F.</w:t>
        </w:r>
        <w:r>
          <w:t xml:space="preserve"> </w:t>
        </w:r>
        <w:r w:rsidRPr="00DB1154">
          <w:t>Turco</w:t>
        </w:r>
      </w:hyperlink>
      <w:r w:rsidRPr="00DB1154">
        <w:t>,</w:t>
      </w:r>
      <w:r>
        <w:t xml:space="preserve"> </w:t>
      </w:r>
      <w:hyperlink r:id="rId747" w:history="1">
        <w:r>
          <w:t>W. </w:t>
        </w:r>
        <w:r w:rsidRPr="00DB1154">
          <w:t>W.</w:t>
        </w:r>
        <w:r>
          <w:t> </w:t>
        </w:r>
        <w:r w:rsidRPr="00DB1154">
          <w:t>Heidbrink</w:t>
        </w:r>
      </w:hyperlink>
      <w:r w:rsidRPr="00DB1154">
        <w:t>,</w:t>
      </w:r>
      <w:r>
        <w:t xml:space="preserve"> </w:t>
      </w:r>
      <w:hyperlink r:id="rId748" w:history="1">
        <w:r w:rsidRPr="00DB1154">
          <w:t>E. J. Doyle</w:t>
        </w:r>
      </w:hyperlink>
      <w:r w:rsidRPr="00DB1154">
        <w:t>,</w:t>
      </w:r>
      <w:r>
        <w:t xml:space="preserve"> </w:t>
      </w:r>
      <w:hyperlink r:id="rId749" w:history="1">
        <w:r w:rsidRPr="00DB1154">
          <w:t>J. M. Hanson</w:t>
        </w:r>
      </w:hyperlink>
      <w:r w:rsidRPr="00DB1154">
        <w:t>,</w:t>
      </w:r>
      <w:r>
        <w:t xml:space="preserve"> </w:t>
      </w:r>
      <w:hyperlink r:id="rId750" w:history="1">
        <w:r w:rsidRPr="00DB1154">
          <w:t>A. W. Hyatt</w:t>
        </w:r>
      </w:hyperlink>
      <w:r w:rsidRPr="00DB1154">
        <w:t>,</w:t>
      </w:r>
      <w:r>
        <w:t xml:space="preserve"> </w:t>
      </w:r>
      <w:hyperlink r:id="rId751" w:history="1">
        <w:r w:rsidRPr="00DB1154">
          <w:t>Y. In</w:t>
        </w:r>
      </w:hyperlink>
      <w:r w:rsidRPr="00DB1154">
        <w:t>,</w:t>
      </w:r>
      <w:r>
        <w:t xml:space="preserve"> </w:t>
      </w:r>
      <w:hyperlink r:id="rId752" w:history="1">
        <w:r w:rsidRPr="00DB1154">
          <w:t>R. J. La Haye</w:t>
        </w:r>
      </w:hyperlink>
      <w:r w:rsidRPr="00DB1154">
        <w:t>,</w:t>
      </w:r>
      <w:r>
        <w:t xml:space="preserve"> </w:t>
      </w:r>
      <w:hyperlink r:id="rId753" w:history="1">
        <w:r w:rsidRPr="00DB1154">
          <w:t>M.</w:t>
        </w:r>
        <w:r>
          <w:t> </w:t>
        </w:r>
        <w:r w:rsidRPr="00DB1154">
          <w:t>J.</w:t>
        </w:r>
        <w:r>
          <w:t> </w:t>
        </w:r>
        <w:r w:rsidRPr="00DB1154">
          <w:t>Lanctot</w:t>
        </w:r>
      </w:hyperlink>
      <w:r w:rsidRPr="00DB1154">
        <w:t>,</w:t>
      </w:r>
      <w:r>
        <w:t xml:space="preserve"> </w:t>
      </w:r>
      <w:hyperlink r:id="rId754" w:history="1">
        <w:r w:rsidRPr="00DB1154">
          <w:t>M. Okabayashi</w:t>
        </w:r>
      </w:hyperlink>
      <w:r w:rsidRPr="00DB1154">
        <w:t>,</w:t>
      </w:r>
      <w:r>
        <w:t xml:space="preserve"> </w:t>
      </w:r>
      <w:hyperlink r:id="rId755" w:history="1">
        <w:r w:rsidRPr="00DB1154">
          <w:t>T. W. Petrie</w:t>
        </w:r>
      </w:hyperlink>
      <w:r w:rsidRPr="00DB1154">
        <w:t>,</w:t>
      </w:r>
      <w:r>
        <w:t xml:space="preserve"> </w:t>
      </w:r>
      <w:hyperlink r:id="rId756" w:history="1">
        <w:r w:rsidRPr="00DB1154">
          <w:t>C. C. Petty</w:t>
        </w:r>
      </w:hyperlink>
      <w:r>
        <w:t xml:space="preserve"> </w:t>
      </w:r>
      <w:r w:rsidRPr="00DB1154">
        <w:t>and</w:t>
      </w:r>
      <w:r>
        <w:t xml:space="preserve"> </w:t>
      </w:r>
      <w:hyperlink r:id="rId757" w:history="1">
        <w:r w:rsidRPr="00DB1154">
          <w:t>L. Zeng</w:t>
        </w:r>
      </w:hyperlink>
      <w:r w:rsidRPr="00DB1154">
        <w:t xml:space="preserve">, Phys. Plasmas </w:t>
      </w:r>
      <w:r w:rsidRPr="00473140">
        <w:rPr>
          <w:b/>
        </w:rPr>
        <w:t>20</w:t>
      </w:r>
      <w:r w:rsidRPr="00DB1154">
        <w:t>, (2013) 092504.</w:t>
      </w:r>
    </w:p>
    <w:p w14:paraId="71727F46" w14:textId="77777777" w:rsidR="00AD3584" w:rsidRPr="00DB1154" w:rsidRDefault="00AD3584" w:rsidP="00AD3584">
      <w:pPr>
        <w:widowControl w:val="0"/>
        <w:tabs>
          <w:tab w:val="left" w:pos="540"/>
        </w:tabs>
        <w:autoSpaceDE w:val="0"/>
        <w:autoSpaceDN w:val="0"/>
        <w:adjustRightInd w:val="0"/>
        <w:ind w:left="547" w:hanging="547"/>
        <w:contextualSpacing/>
      </w:pPr>
      <w:r w:rsidRPr="00DB1154">
        <w:t>[16]</w:t>
      </w:r>
      <w:r w:rsidRPr="00DB1154">
        <w:tab/>
        <w:t xml:space="preserve">A. Pletzer, A. Bondeson, and R. L. Dewar, J. Comput. Phys. </w:t>
      </w:r>
      <w:r w:rsidRPr="00473140">
        <w:rPr>
          <w:b/>
        </w:rPr>
        <w:t>115</w:t>
      </w:r>
      <w:r w:rsidRPr="00DB1154">
        <w:t>, 530 (1994).</w:t>
      </w:r>
    </w:p>
    <w:p w14:paraId="50898B0D" w14:textId="77777777" w:rsidR="00AD3584" w:rsidRPr="00DB1154" w:rsidRDefault="00AD3584" w:rsidP="00AD3584">
      <w:pPr>
        <w:tabs>
          <w:tab w:val="left" w:pos="540"/>
        </w:tabs>
        <w:ind w:left="547" w:hanging="547"/>
        <w:contextualSpacing/>
      </w:pPr>
      <w:r w:rsidRPr="00DB1154">
        <w:t>[17]</w:t>
      </w:r>
      <w:r w:rsidRPr="00DB1154">
        <w:tab/>
      </w:r>
      <w:r>
        <w:t>V.S. Chan, R.D. Stambaugh, A.M. Garofalo, M.S. Chu, R.K. Fisher, C.M. Greenfield, D.</w:t>
      </w:r>
      <w:r w:rsidRPr="00DB1154">
        <w:t>A.</w:t>
      </w:r>
      <w:r>
        <w:t> Humphreys, L.L. Lao, J.A. Leuer, T.W. Petrie, R. Prater, G.</w:t>
      </w:r>
      <w:r w:rsidRPr="00DB1154">
        <w:t>M. Staebler, P.</w:t>
      </w:r>
      <w:r>
        <w:t> </w:t>
      </w:r>
      <w:r w:rsidRPr="00DB1154">
        <w:t>B.</w:t>
      </w:r>
      <w:r>
        <w:t> Snyder, H.</w:t>
      </w:r>
      <w:r w:rsidRPr="00DB1154">
        <w:t>E. St. J</w:t>
      </w:r>
      <w:r>
        <w:t>ohn, A.D. Turnbull, C.P.C. Wong, M.</w:t>
      </w:r>
      <w:r w:rsidRPr="00DB1154">
        <w:t xml:space="preserve">A. Van Zeeland, Fusion Science and Technology </w:t>
      </w:r>
      <w:r w:rsidRPr="00473140">
        <w:rPr>
          <w:b/>
        </w:rPr>
        <w:t>57</w:t>
      </w:r>
      <w:r w:rsidRPr="00DB1154">
        <w:t xml:space="preserve"> (2010) 66</w:t>
      </w:r>
    </w:p>
    <w:p w14:paraId="47A85DD8" w14:textId="77777777" w:rsidR="00AD3584" w:rsidRPr="00DB1154" w:rsidRDefault="00AD3584" w:rsidP="00AD3584">
      <w:pPr>
        <w:tabs>
          <w:tab w:val="left" w:pos="540"/>
        </w:tabs>
        <w:ind w:left="547" w:hanging="547"/>
        <w:contextualSpacing/>
      </w:pPr>
      <w:r w:rsidRPr="00DB1154">
        <w:t>[18]</w:t>
      </w:r>
      <w:r w:rsidRPr="00DB1154">
        <w:tab/>
        <w:t>T</w:t>
      </w:r>
      <w:r>
        <w:t>.</w:t>
      </w:r>
      <w:r w:rsidRPr="00DB1154">
        <w:t>C Luce, C</w:t>
      </w:r>
      <w:r>
        <w:t>.</w:t>
      </w:r>
      <w:r w:rsidRPr="00DB1154">
        <w:t>C Petty and J</w:t>
      </w:r>
      <w:r>
        <w:t>.</w:t>
      </w:r>
      <w:r w:rsidRPr="00DB1154">
        <w:t>G</w:t>
      </w:r>
      <w:r>
        <w:t>.</w:t>
      </w:r>
      <w:r w:rsidRPr="00DB1154">
        <w:t xml:space="preserve"> Cordey, Plasma Phys. Control. Fusion </w:t>
      </w:r>
      <w:r w:rsidRPr="00473140">
        <w:rPr>
          <w:b/>
        </w:rPr>
        <w:t>50</w:t>
      </w:r>
      <w:r w:rsidRPr="00DB1154">
        <w:t xml:space="preserve"> (2008) 043001</w:t>
      </w:r>
    </w:p>
    <w:p w14:paraId="2125056E" w14:textId="77777777" w:rsidR="00AD3584" w:rsidRPr="00DB1154" w:rsidRDefault="00AD3584" w:rsidP="00AD3584">
      <w:pPr>
        <w:tabs>
          <w:tab w:val="left" w:pos="540"/>
        </w:tabs>
        <w:ind w:left="547" w:hanging="547"/>
        <w:contextualSpacing/>
      </w:pPr>
      <w:r w:rsidRPr="00DB1154">
        <w:t>[19]</w:t>
      </w:r>
      <w:r w:rsidRPr="00DB1154">
        <w:tab/>
        <w:t xml:space="preserve">ITER Physics Basis Editors, ITER Physics Expert Group Chairs and Co-Chairs and ITER Joint Central Team and Physics Integration Unit, Nucl. Fusion </w:t>
      </w:r>
      <w:r w:rsidRPr="00473140">
        <w:rPr>
          <w:b/>
        </w:rPr>
        <w:t>39</w:t>
      </w:r>
      <w:r w:rsidRPr="00DB1154">
        <w:t xml:space="preserve"> (1999) 2137.</w:t>
      </w:r>
    </w:p>
    <w:p w14:paraId="244E1E43" w14:textId="77777777" w:rsidR="00AD3584" w:rsidRPr="00DB1154" w:rsidRDefault="00AD3584" w:rsidP="00AD3584">
      <w:pPr>
        <w:tabs>
          <w:tab w:val="left" w:pos="540"/>
        </w:tabs>
        <w:ind w:left="547" w:hanging="547"/>
        <w:contextualSpacing/>
      </w:pPr>
      <w:r w:rsidRPr="00DB1154">
        <w:t>[20]</w:t>
      </w:r>
      <w:r w:rsidRPr="00DB1154">
        <w:tab/>
        <w:t>W.M.</w:t>
      </w:r>
      <w:r>
        <w:t xml:space="preserve"> </w:t>
      </w:r>
      <w:r w:rsidRPr="00DB1154">
        <w:t>Solomon,</w:t>
      </w:r>
      <w:r>
        <w:t xml:space="preserve"> </w:t>
      </w:r>
      <w:r w:rsidRPr="00DB1154">
        <w:t>P.A.</w:t>
      </w:r>
      <w:r>
        <w:t xml:space="preserve"> </w:t>
      </w:r>
      <w:r w:rsidRPr="00DB1154">
        <w:t>Politzer, R.J. Buttery,</w:t>
      </w:r>
      <w:r>
        <w:t xml:space="preserve"> </w:t>
      </w:r>
      <w:hyperlink r:id="rId758" w:history="1">
        <w:r w:rsidRPr="00DB1154">
          <w:t>C.T. Holcomb</w:t>
        </w:r>
      </w:hyperlink>
      <w:r w:rsidRPr="00DB1154">
        <w:t xml:space="preserve">, </w:t>
      </w:r>
      <w:hyperlink r:id="rId759" w:history="1">
        <w:r w:rsidRPr="00DB1154">
          <w:t>J.R.</w:t>
        </w:r>
        <w:r>
          <w:t xml:space="preserve"> </w:t>
        </w:r>
        <w:r w:rsidRPr="00DB1154">
          <w:t>Ferron</w:t>
        </w:r>
      </w:hyperlink>
      <w:r w:rsidRPr="00DB1154">
        <w:t>,</w:t>
      </w:r>
      <w:r>
        <w:t xml:space="preserve"> </w:t>
      </w:r>
      <w:hyperlink r:id="rId760" w:history="1">
        <w:r w:rsidRPr="00DB1154">
          <w:t>A.M.</w:t>
        </w:r>
        <w:r>
          <w:t xml:space="preserve"> </w:t>
        </w:r>
        <w:r w:rsidRPr="00DB1154">
          <w:t>Garofalo</w:t>
        </w:r>
      </w:hyperlink>
      <w:r w:rsidRPr="00DB1154">
        <w:t>,</w:t>
      </w:r>
      <w:r>
        <w:t xml:space="preserve"> </w:t>
      </w:r>
      <w:hyperlink r:id="rId761" w:history="1">
        <w:r w:rsidRPr="00DB1154">
          <w:t>B.A. Grierson</w:t>
        </w:r>
      </w:hyperlink>
      <w:r w:rsidRPr="00DB1154">
        <w:t>,</w:t>
      </w:r>
      <w:r>
        <w:t xml:space="preserve"> </w:t>
      </w:r>
      <w:r w:rsidRPr="00DB1154">
        <w:t>J.M. Hanson, </w:t>
      </w:r>
      <w:hyperlink r:id="rId762" w:history="1">
        <w:r w:rsidRPr="00DB1154">
          <w:t>Y. In</w:t>
        </w:r>
      </w:hyperlink>
      <w:r w:rsidRPr="00DB1154">
        <w:t>,</w:t>
      </w:r>
      <w:r>
        <w:t xml:space="preserve"> </w:t>
      </w:r>
      <w:r w:rsidRPr="00DB1154">
        <w:t>G.L. Jackson, J.E. Kinsey,</w:t>
      </w:r>
      <w:r>
        <w:t xml:space="preserve"> </w:t>
      </w:r>
      <w:r w:rsidRPr="00DB1154">
        <w:t>R.J.</w:t>
      </w:r>
      <w:r>
        <w:t xml:space="preserve"> </w:t>
      </w:r>
      <w:r w:rsidRPr="00DB1154">
        <w:t>La Haye,</w:t>
      </w:r>
      <w:r>
        <w:t xml:space="preserve"> </w:t>
      </w:r>
      <w:hyperlink r:id="rId763" w:history="1">
        <w:r w:rsidRPr="00DB1154">
          <w:t>M.J. Lanctot</w:t>
        </w:r>
      </w:hyperlink>
      <w:r w:rsidRPr="00DB1154">
        <w:t>,</w:t>
      </w:r>
      <w:r>
        <w:t xml:space="preserve"> </w:t>
      </w:r>
      <w:hyperlink r:id="rId764" w:history="1">
        <w:r w:rsidRPr="00DB1154">
          <w:t>T.C. Luce</w:t>
        </w:r>
      </w:hyperlink>
      <w:r w:rsidRPr="00DB1154">
        <w:t>,</w:t>
      </w:r>
      <w:r>
        <w:t xml:space="preserve"> </w:t>
      </w:r>
      <w:hyperlink r:id="rId765" w:history="1">
        <w:r w:rsidRPr="00DB1154">
          <w:t>M. Okabayashi</w:t>
        </w:r>
      </w:hyperlink>
      <w:r w:rsidRPr="00DB1154">
        <w:t>,</w:t>
      </w:r>
      <w:r>
        <w:t xml:space="preserve"> </w:t>
      </w:r>
      <w:r w:rsidRPr="00DB1154">
        <w:t>C.</w:t>
      </w:r>
      <w:r>
        <w:t xml:space="preserve"> </w:t>
      </w:r>
      <w:r w:rsidRPr="00DB1154">
        <w:t>C. Petty,</w:t>
      </w:r>
      <w:r>
        <w:t xml:space="preserve"> </w:t>
      </w:r>
      <w:r w:rsidRPr="00DB1154">
        <w:t>F. Turco</w:t>
      </w:r>
      <w:r>
        <w:t xml:space="preserve"> </w:t>
      </w:r>
      <w:r w:rsidRPr="00DB1154">
        <w:t>and</w:t>
      </w:r>
      <w:r>
        <w:t xml:space="preserve"> </w:t>
      </w:r>
      <w:r w:rsidRPr="00DB1154">
        <w:t>A.</w:t>
      </w:r>
      <w:r>
        <w:t xml:space="preserve"> </w:t>
      </w:r>
      <w:r w:rsidRPr="00DB1154">
        <w:t>S. Welander, Nucl. Fusion</w:t>
      </w:r>
      <w:r>
        <w:t xml:space="preserve"> </w:t>
      </w:r>
      <w:r w:rsidRPr="00473140">
        <w:rPr>
          <w:b/>
        </w:rPr>
        <w:t>53</w:t>
      </w:r>
      <w:r>
        <w:t xml:space="preserve"> </w:t>
      </w:r>
      <w:r w:rsidRPr="00DB1154">
        <w:t>093033 (2013)</w:t>
      </w:r>
      <w:r w:rsidRPr="00473140">
        <w:t xml:space="preserve"> </w:t>
      </w:r>
    </w:p>
    <w:p w14:paraId="63EBA6E3"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Times" w:hAnsi="Times"/>
        </w:rPr>
        <w:sectPr w:rsidR="00AD3584" w:rsidSect="00AD3584">
          <w:type w:val="continuous"/>
          <w:pgSz w:w="12240" w:h="15840"/>
          <w:pgMar w:top="1440" w:right="1440" w:bottom="1440" w:left="1440" w:header="720" w:footer="720" w:gutter="0"/>
          <w:cols w:space="720"/>
        </w:sectPr>
      </w:pPr>
    </w:p>
    <w:p w14:paraId="626E354B" w14:textId="77777777" w:rsidR="00AD3584" w:rsidRDefault="00AD3584">
      <w:pPr>
        <w:rPr>
          <w:rFonts w:ascii="Times" w:hAnsi="Times"/>
        </w:rPr>
      </w:pPr>
      <w:r>
        <w:rPr>
          <w:rFonts w:ascii="Times" w:hAnsi="Times"/>
        </w:rPr>
        <w:br w:type="page"/>
      </w:r>
    </w:p>
    <w:p w14:paraId="38FF6E7D" w14:textId="77777777" w:rsidR="00AD3584" w:rsidRPr="00E07C0F" w:rsidRDefault="00AD3584" w:rsidP="00E07C0F">
      <w:pPr>
        <w:pStyle w:val="Heading2"/>
        <w:rPr>
          <w:rFonts w:ascii="Times New Roman" w:hAnsi="Times New Roman"/>
          <w:caps/>
          <w:sz w:val="28"/>
        </w:rPr>
      </w:pPr>
      <w:bookmarkStart w:id="45" w:name="_Toc305938628"/>
      <w:r w:rsidRPr="00E07C0F">
        <w:rPr>
          <w:rFonts w:ascii="Times New Roman" w:hAnsi="Times New Roman"/>
        </w:rPr>
        <w:t>2.7: Preliminary Results from Investigating Magnetic Flux Pumping in Hybrids</w:t>
      </w:r>
      <w:bookmarkEnd w:id="45"/>
      <w:r w:rsidRPr="00E07C0F">
        <w:rPr>
          <w:rFonts w:ascii="Times New Roman" w:hAnsi="Times New Roman"/>
        </w:rPr>
        <w:t xml:space="preserve"> </w:t>
      </w:r>
    </w:p>
    <w:p w14:paraId="3A3E8EFF"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jc w:val="both"/>
        <w:rPr>
          <w:rFonts w:ascii="Times" w:hAnsi="Times"/>
        </w:rPr>
      </w:pPr>
    </w:p>
    <w:p w14:paraId="0D00A175"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jc w:val="both"/>
        <w:rPr>
          <w:rFonts w:ascii="Times" w:hAnsi="Times"/>
        </w:rPr>
      </w:pPr>
      <w:r>
        <w:rPr>
          <w:rFonts w:ascii="Times" w:hAnsi="Times"/>
        </w:rPr>
        <w:t xml:space="preserve">The following presentation </w:t>
      </w:r>
      <w:r w:rsidR="00832EAA">
        <w:rPr>
          <w:rFonts w:ascii="Times" w:hAnsi="Times"/>
        </w:rPr>
        <w:t xml:space="preserve">on </w:t>
      </w:r>
      <w:r w:rsidR="00832EAA" w:rsidRPr="00832EAA">
        <w:rPr>
          <w:rFonts w:ascii="Times" w:hAnsi="Times"/>
          <w:bCs/>
          <w:iCs/>
        </w:rPr>
        <w:t>MP2015-22-02</w:t>
      </w:r>
      <w:r w:rsidR="00832EAA">
        <w:rPr>
          <w:rFonts w:ascii="Times" w:hAnsi="Times"/>
          <w:bCs/>
          <w:iCs/>
        </w:rPr>
        <w:t xml:space="preserve"> </w:t>
      </w:r>
      <w:r>
        <w:rPr>
          <w:rFonts w:ascii="Times" w:hAnsi="Times"/>
        </w:rPr>
        <w:t>was made at the DIII-D Friday Science Meeting on July 31, 2015.</w:t>
      </w:r>
    </w:p>
    <w:p w14:paraId="6C3ED0A8" w14:textId="77777777" w:rsidR="00AD3584" w:rsidRPr="005431C1"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Times" w:hAnsi="Times"/>
        </w:rPr>
      </w:pPr>
      <w:r>
        <w:rPr>
          <w:rFonts w:ascii="Times" w:hAnsi="Times"/>
        </w:rPr>
        <w:br w:type="page"/>
      </w:r>
    </w:p>
    <w:p w14:paraId="40D79DFD" w14:textId="77777777" w:rsidR="00AD3584" w:rsidRDefault="003615FD">
      <w:pPr>
        <w:rPr>
          <w:rFonts w:ascii="Times" w:hAnsi="Times"/>
        </w:rPr>
      </w:pPr>
      <w:r>
        <w:rPr>
          <w:rFonts w:ascii="Times" w:hAnsi="Times"/>
          <w:noProof/>
        </w:rPr>
        <w:pict w14:anchorId="16DD04D2">
          <v:shape id="_x0000_i2115" type="#_x0000_t75" style="width:468pt;height:606pt;visibility:visible">
            <v:imagedata r:id="rId766" o:title=""/>
          </v:shape>
        </w:pict>
      </w:r>
    </w:p>
    <w:p w14:paraId="2AD4CE8D" w14:textId="77777777" w:rsidR="00AD3584" w:rsidRDefault="00AD3584">
      <w:pPr>
        <w:rPr>
          <w:rFonts w:ascii="Times" w:hAnsi="Times"/>
        </w:rPr>
      </w:pPr>
      <w:r>
        <w:rPr>
          <w:rFonts w:ascii="Times" w:hAnsi="Times"/>
        </w:rPr>
        <w:br w:type="page"/>
      </w:r>
    </w:p>
    <w:p w14:paraId="4104B051" w14:textId="77777777" w:rsidR="00AD3584" w:rsidRDefault="003615FD">
      <w:pPr>
        <w:rPr>
          <w:rFonts w:ascii="Times" w:hAnsi="Times"/>
        </w:rPr>
      </w:pPr>
      <w:r>
        <w:rPr>
          <w:rFonts w:ascii="Times" w:hAnsi="Times"/>
          <w:noProof/>
        </w:rPr>
        <w:pict w14:anchorId="380EB9C4">
          <v:shape id="_x0000_i2116" type="#_x0000_t75" style="width:468pt;height:606pt;visibility:visible">
            <v:imagedata r:id="rId767" o:title=""/>
          </v:shape>
        </w:pict>
      </w:r>
    </w:p>
    <w:p w14:paraId="6BECFCFF" w14:textId="77777777" w:rsidR="00AD3584" w:rsidRDefault="00AD3584">
      <w:pPr>
        <w:rPr>
          <w:rFonts w:ascii="Times" w:hAnsi="Times"/>
        </w:rPr>
      </w:pPr>
      <w:r>
        <w:rPr>
          <w:rFonts w:ascii="Times" w:hAnsi="Times"/>
        </w:rPr>
        <w:br w:type="page"/>
      </w:r>
    </w:p>
    <w:p w14:paraId="7DB2C037" w14:textId="77777777" w:rsidR="00AD3584" w:rsidRDefault="003615FD">
      <w:pPr>
        <w:rPr>
          <w:rFonts w:ascii="Times" w:hAnsi="Times"/>
        </w:rPr>
      </w:pPr>
      <w:r>
        <w:rPr>
          <w:rFonts w:ascii="Times" w:hAnsi="Times"/>
          <w:noProof/>
        </w:rPr>
        <w:pict w14:anchorId="27F96700">
          <v:shape id="_x0000_i2117" type="#_x0000_t75" style="width:468pt;height:606pt;visibility:visible">
            <v:imagedata r:id="rId768" o:title=""/>
          </v:shape>
        </w:pict>
      </w:r>
    </w:p>
    <w:p w14:paraId="4D84E84E" w14:textId="77777777" w:rsidR="00AD3584" w:rsidRDefault="00AD3584">
      <w:pPr>
        <w:rPr>
          <w:rFonts w:ascii="Times" w:hAnsi="Times"/>
        </w:rPr>
      </w:pPr>
      <w:r>
        <w:rPr>
          <w:rFonts w:ascii="Times" w:hAnsi="Times"/>
        </w:rPr>
        <w:br w:type="page"/>
      </w:r>
    </w:p>
    <w:p w14:paraId="7ED0C895" w14:textId="77777777" w:rsidR="00AD3584" w:rsidRDefault="003615FD">
      <w:pPr>
        <w:rPr>
          <w:rFonts w:ascii="Times" w:hAnsi="Times"/>
        </w:rPr>
      </w:pPr>
      <w:r>
        <w:rPr>
          <w:rFonts w:ascii="Times" w:hAnsi="Times"/>
          <w:noProof/>
        </w:rPr>
        <w:pict w14:anchorId="25F139D4">
          <v:shape id="_x0000_i2118" type="#_x0000_t75" style="width:468pt;height:606pt;visibility:visible">
            <v:imagedata r:id="rId769" o:title=""/>
          </v:shape>
        </w:pict>
      </w:r>
    </w:p>
    <w:p w14:paraId="2AABEA93" w14:textId="77777777" w:rsidR="00AD3584" w:rsidRDefault="00AD3584">
      <w:pPr>
        <w:rPr>
          <w:rFonts w:ascii="Times" w:hAnsi="Times"/>
        </w:rPr>
      </w:pPr>
      <w:r>
        <w:rPr>
          <w:rFonts w:ascii="Times" w:hAnsi="Times"/>
        </w:rPr>
        <w:br w:type="page"/>
      </w:r>
    </w:p>
    <w:p w14:paraId="2052D95A" w14:textId="77777777" w:rsidR="00AD3584" w:rsidRDefault="003615FD">
      <w:pPr>
        <w:rPr>
          <w:rFonts w:ascii="Times" w:hAnsi="Times"/>
        </w:rPr>
      </w:pPr>
      <w:r>
        <w:rPr>
          <w:rFonts w:ascii="Times" w:hAnsi="Times"/>
          <w:noProof/>
        </w:rPr>
        <w:pict w14:anchorId="324430CA">
          <v:shape id="_x0000_i2119" type="#_x0000_t75" style="width:468pt;height:606pt;visibility:visible">
            <v:imagedata r:id="rId770" o:title=""/>
          </v:shape>
        </w:pict>
      </w:r>
    </w:p>
    <w:p w14:paraId="25692445" w14:textId="77777777" w:rsidR="00AD3584" w:rsidRDefault="00AD3584">
      <w:pPr>
        <w:rPr>
          <w:rFonts w:ascii="Times" w:hAnsi="Times"/>
        </w:rPr>
      </w:pPr>
      <w:r>
        <w:rPr>
          <w:rFonts w:ascii="Times" w:hAnsi="Times"/>
        </w:rPr>
        <w:br w:type="page"/>
      </w:r>
    </w:p>
    <w:p w14:paraId="4DA124FC" w14:textId="77777777" w:rsidR="00AD3584" w:rsidRDefault="003615FD">
      <w:pPr>
        <w:rPr>
          <w:rFonts w:ascii="Times" w:hAnsi="Times"/>
        </w:rPr>
      </w:pPr>
      <w:r>
        <w:rPr>
          <w:rFonts w:ascii="Times" w:hAnsi="Times"/>
          <w:noProof/>
        </w:rPr>
        <w:pict w14:anchorId="7D1086C0">
          <v:shape id="_x0000_i2120" type="#_x0000_t75" style="width:468pt;height:606pt;visibility:visible">
            <v:imagedata r:id="rId771" o:title=""/>
          </v:shape>
        </w:pict>
      </w:r>
    </w:p>
    <w:p w14:paraId="3A14C10C" w14:textId="77777777" w:rsidR="00AD3584" w:rsidRDefault="00AD3584">
      <w:pPr>
        <w:rPr>
          <w:rFonts w:ascii="Times" w:hAnsi="Times"/>
        </w:rPr>
      </w:pPr>
      <w:r>
        <w:rPr>
          <w:rFonts w:ascii="Times" w:hAnsi="Times"/>
        </w:rPr>
        <w:br w:type="page"/>
      </w:r>
    </w:p>
    <w:p w14:paraId="493EB99B" w14:textId="77777777" w:rsidR="00AD3584" w:rsidRDefault="003615FD">
      <w:pPr>
        <w:rPr>
          <w:rFonts w:ascii="Times" w:hAnsi="Times"/>
        </w:rPr>
      </w:pPr>
      <w:r>
        <w:rPr>
          <w:rFonts w:ascii="Times" w:hAnsi="Times"/>
          <w:noProof/>
        </w:rPr>
        <w:pict w14:anchorId="7E0E7DFD">
          <v:shape id="_x0000_i2121" type="#_x0000_t75" style="width:468pt;height:606pt;visibility:visible">
            <v:imagedata r:id="rId772" o:title=""/>
          </v:shape>
        </w:pict>
      </w:r>
    </w:p>
    <w:p w14:paraId="06635DC2" w14:textId="77777777" w:rsidR="00AD3584" w:rsidRDefault="00AD3584">
      <w:pPr>
        <w:rPr>
          <w:rFonts w:ascii="Times" w:hAnsi="Times"/>
        </w:rPr>
      </w:pPr>
      <w:r>
        <w:rPr>
          <w:rFonts w:ascii="Times" w:hAnsi="Times"/>
        </w:rPr>
        <w:br w:type="page"/>
      </w:r>
    </w:p>
    <w:p w14:paraId="2D1084EA" w14:textId="77777777" w:rsidR="00AD3584" w:rsidRDefault="003615FD">
      <w:pPr>
        <w:rPr>
          <w:rFonts w:ascii="Times" w:hAnsi="Times"/>
        </w:rPr>
      </w:pPr>
      <w:r>
        <w:rPr>
          <w:rFonts w:ascii="Times" w:hAnsi="Times"/>
          <w:noProof/>
        </w:rPr>
        <w:pict w14:anchorId="0D045810">
          <v:shape id="_x0000_i2122" type="#_x0000_t75" style="width:468pt;height:606pt;visibility:visible">
            <v:imagedata r:id="rId773" o:title=""/>
          </v:shape>
        </w:pict>
      </w:r>
    </w:p>
    <w:p w14:paraId="6DC7C9A4" w14:textId="77777777" w:rsidR="00AD3584" w:rsidRDefault="00AD3584">
      <w:pPr>
        <w:rPr>
          <w:rFonts w:ascii="Times" w:hAnsi="Times"/>
        </w:rPr>
      </w:pPr>
      <w:r>
        <w:rPr>
          <w:rFonts w:ascii="Times" w:hAnsi="Times"/>
        </w:rPr>
        <w:br w:type="page"/>
      </w:r>
    </w:p>
    <w:p w14:paraId="248F811B" w14:textId="77777777" w:rsidR="00AD3584" w:rsidRDefault="003615FD">
      <w:pPr>
        <w:rPr>
          <w:rFonts w:ascii="Times" w:hAnsi="Times"/>
        </w:rPr>
      </w:pPr>
      <w:r>
        <w:rPr>
          <w:rFonts w:ascii="Times" w:hAnsi="Times"/>
          <w:noProof/>
        </w:rPr>
        <w:pict w14:anchorId="7AB308BE">
          <v:shape id="_x0000_i2123" type="#_x0000_t75" style="width:468pt;height:606pt;visibility:visible">
            <v:imagedata r:id="rId774" o:title=""/>
          </v:shape>
        </w:pict>
      </w:r>
    </w:p>
    <w:p w14:paraId="3058AB45" w14:textId="77777777" w:rsidR="00AD3584" w:rsidRDefault="00AD3584">
      <w:pPr>
        <w:rPr>
          <w:rFonts w:ascii="Times" w:hAnsi="Times"/>
        </w:rPr>
      </w:pPr>
      <w:r>
        <w:rPr>
          <w:rFonts w:ascii="Times" w:hAnsi="Times"/>
        </w:rPr>
        <w:br w:type="page"/>
      </w:r>
    </w:p>
    <w:p w14:paraId="54AF5453" w14:textId="77777777" w:rsidR="00AD3584" w:rsidRDefault="003615FD">
      <w:pPr>
        <w:rPr>
          <w:rFonts w:ascii="Times" w:hAnsi="Times"/>
        </w:rPr>
      </w:pPr>
      <w:r>
        <w:rPr>
          <w:rFonts w:ascii="Times" w:hAnsi="Times"/>
          <w:noProof/>
        </w:rPr>
        <w:pict w14:anchorId="4163644C">
          <v:shape id="_x0000_i2124" type="#_x0000_t75" style="width:468pt;height:606pt;visibility:visible">
            <v:imagedata r:id="rId775" o:title=""/>
          </v:shape>
        </w:pict>
      </w:r>
    </w:p>
    <w:p w14:paraId="6542E152" w14:textId="77777777" w:rsidR="00AD3584" w:rsidRDefault="00AD3584">
      <w:pPr>
        <w:rPr>
          <w:rFonts w:ascii="Times" w:hAnsi="Times"/>
        </w:rPr>
      </w:pPr>
      <w:r>
        <w:rPr>
          <w:rFonts w:ascii="Times" w:hAnsi="Times"/>
        </w:rPr>
        <w:br w:type="page"/>
      </w:r>
    </w:p>
    <w:p w14:paraId="51CAF994" w14:textId="77777777" w:rsidR="00AD3584" w:rsidRDefault="003615FD">
      <w:pPr>
        <w:rPr>
          <w:rFonts w:ascii="Times" w:hAnsi="Times"/>
        </w:rPr>
        <w:sectPr w:rsidR="00AD3584" w:rsidSect="00AD3584">
          <w:type w:val="continuous"/>
          <w:pgSz w:w="12240" w:h="15840"/>
          <w:pgMar w:top="1440" w:right="1440" w:bottom="1440" w:left="1440" w:header="720" w:footer="720" w:gutter="0"/>
          <w:cols w:space="720"/>
        </w:sectPr>
      </w:pPr>
      <w:r>
        <w:rPr>
          <w:rFonts w:ascii="Times" w:hAnsi="Times"/>
          <w:noProof/>
        </w:rPr>
        <w:pict w14:anchorId="1D0B9A71">
          <v:shape id="_x0000_i2125" type="#_x0000_t75" style="width:468pt;height:606pt;visibility:visible">
            <v:imagedata r:id="rId776" o:title=""/>
          </v:shape>
        </w:pict>
      </w:r>
    </w:p>
    <w:p w14:paraId="72D58718" w14:textId="77777777" w:rsidR="00AD3584" w:rsidRDefault="00AD3584">
      <w:pPr>
        <w:rPr>
          <w:rFonts w:ascii="Times" w:hAnsi="Times"/>
        </w:rPr>
      </w:pPr>
      <w:r>
        <w:rPr>
          <w:rFonts w:ascii="Times" w:hAnsi="Times"/>
        </w:rPr>
        <w:br w:type="page"/>
      </w:r>
    </w:p>
    <w:p w14:paraId="04AC85E1" w14:textId="77777777" w:rsidR="00AD3584" w:rsidRPr="00E07C0F" w:rsidRDefault="00AD3584" w:rsidP="00E07C0F">
      <w:pPr>
        <w:pStyle w:val="Heading2"/>
        <w:rPr>
          <w:rFonts w:ascii="Times New Roman" w:hAnsi="Times New Roman"/>
          <w:caps/>
          <w:sz w:val="28"/>
        </w:rPr>
      </w:pPr>
      <w:bookmarkStart w:id="46" w:name="_Toc305938629"/>
      <w:r w:rsidRPr="00E07C0F">
        <w:rPr>
          <w:rFonts w:ascii="Times New Roman" w:hAnsi="Times New Roman"/>
        </w:rPr>
        <w:t>2.8: Impact of Central ECCD on Steady-State Hybrid Scenario in DIII-D</w:t>
      </w:r>
      <w:bookmarkEnd w:id="46"/>
    </w:p>
    <w:p w14:paraId="6998BA6A" w14:textId="77777777" w:rsidR="00AD3584"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NB Helvetica Narrow Bold" w:hAnsi="NB Helvetica Narrow Bold"/>
          <w:caps/>
          <w:sz w:val="28"/>
        </w:rPr>
      </w:pPr>
    </w:p>
    <w:p w14:paraId="23345EC2" w14:textId="77777777" w:rsidR="00AD3584" w:rsidRPr="0060773E" w:rsidRDefault="00AD3584" w:rsidP="00AD35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120" w:line="320" w:lineRule="exact"/>
        <w:ind w:left="360"/>
        <w:jc w:val="both"/>
        <w:rPr>
          <w:rFonts w:ascii="Times" w:hAnsi="Times"/>
        </w:rPr>
      </w:pPr>
      <w:r>
        <w:rPr>
          <w:rFonts w:ascii="Times" w:hAnsi="Times"/>
        </w:rPr>
        <w:t>The following presentation was made at the DIII-D Friday Science Meeting on May 1, 2015</w:t>
      </w:r>
      <w:r>
        <w:rPr>
          <w:rFonts w:ascii="Times" w:hAnsi="Times"/>
          <w:i/>
        </w:rPr>
        <w:t>.</w:t>
      </w:r>
    </w:p>
    <w:p w14:paraId="2B2401AF" w14:textId="77777777" w:rsidR="00AD3584" w:rsidRDefault="00AD3584">
      <w:pPr>
        <w:rPr>
          <w:rFonts w:ascii="Times" w:hAnsi="Times"/>
        </w:rPr>
      </w:pPr>
      <w:r>
        <w:rPr>
          <w:rFonts w:ascii="Times" w:hAnsi="Times"/>
        </w:rPr>
        <w:br w:type="page"/>
      </w:r>
    </w:p>
    <w:p w14:paraId="1F615BCF" w14:textId="77777777" w:rsidR="00AD3584" w:rsidRDefault="003615FD" w:rsidP="00AD3584">
      <w:pPr>
        <w:rPr>
          <w:rFonts w:ascii="Times" w:hAnsi="Times"/>
        </w:rPr>
      </w:pPr>
      <w:r>
        <w:rPr>
          <w:rFonts w:ascii="Times" w:hAnsi="Times"/>
          <w:noProof/>
        </w:rPr>
        <w:pict w14:anchorId="6130AAEE">
          <v:shape id="_x0000_i2126" type="#_x0000_t75" style="width:468pt;height:606pt;visibility:visible">
            <v:imagedata r:id="rId777" o:title=""/>
          </v:shape>
        </w:pict>
      </w:r>
    </w:p>
    <w:p w14:paraId="750BE7BE" w14:textId="77777777" w:rsidR="00AD3584" w:rsidRDefault="00AD3584">
      <w:pPr>
        <w:rPr>
          <w:rFonts w:ascii="Times" w:hAnsi="Times"/>
        </w:rPr>
      </w:pPr>
      <w:r>
        <w:rPr>
          <w:rFonts w:ascii="Times" w:hAnsi="Times"/>
        </w:rPr>
        <w:br w:type="page"/>
      </w:r>
    </w:p>
    <w:p w14:paraId="64C6522B" w14:textId="77777777" w:rsidR="00AD3584" w:rsidRDefault="003615FD" w:rsidP="00AD3584">
      <w:pPr>
        <w:rPr>
          <w:rFonts w:ascii="Times" w:hAnsi="Times"/>
        </w:rPr>
      </w:pPr>
      <w:r>
        <w:rPr>
          <w:rFonts w:ascii="Times" w:hAnsi="Times"/>
          <w:noProof/>
        </w:rPr>
        <w:pict w14:anchorId="231A4A0C">
          <v:shape id="_x0000_i2127" type="#_x0000_t75" style="width:468pt;height:606pt;visibility:visible">
            <v:imagedata r:id="rId778" o:title=""/>
          </v:shape>
        </w:pict>
      </w:r>
    </w:p>
    <w:p w14:paraId="274B1610" w14:textId="77777777" w:rsidR="00AD3584" w:rsidRDefault="00AD3584">
      <w:pPr>
        <w:rPr>
          <w:rFonts w:ascii="Times" w:hAnsi="Times"/>
        </w:rPr>
      </w:pPr>
      <w:r>
        <w:rPr>
          <w:rFonts w:ascii="Times" w:hAnsi="Times"/>
        </w:rPr>
        <w:br w:type="page"/>
      </w:r>
    </w:p>
    <w:p w14:paraId="069A2082" w14:textId="77777777" w:rsidR="00AD3584" w:rsidRDefault="003615FD" w:rsidP="00AD3584">
      <w:pPr>
        <w:rPr>
          <w:rFonts w:ascii="Times" w:hAnsi="Times"/>
        </w:rPr>
      </w:pPr>
      <w:r>
        <w:rPr>
          <w:rFonts w:ascii="Times" w:hAnsi="Times"/>
          <w:noProof/>
        </w:rPr>
        <w:pict w14:anchorId="4297832E">
          <v:shape id="_x0000_i2128" type="#_x0000_t75" style="width:468pt;height:606pt;visibility:visible">
            <v:imagedata r:id="rId779" o:title=""/>
          </v:shape>
        </w:pict>
      </w:r>
    </w:p>
    <w:p w14:paraId="61DDD3A5" w14:textId="77777777" w:rsidR="00AD3584" w:rsidRDefault="00AD3584">
      <w:pPr>
        <w:rPr>
          <w:rFonts w:ascii="Times" w:hAnsi="Times"/>
        </w:rPr>
      </w:pPr>
      <w:r>
        <w:rPr>
          <w:rFonts w:ascii="Times" w:hAnsi="Times"/>
        </w:rPr>
        <w:br w:type="page"/>
      </w:r>
    </w:p>
    <w:p w14:paraId="160D5888" w14:textId="77777777" w:rsidR="00AD3584" w:rsidRDefault="003615FD" w:rsidP="00AD3584">
      <w:pPr>
        <w:rPr>
          <w:rFonts w:ascii="Times" w:hAnsi="Times"/>
        </w:rPr>
      </w:pPr>
      <w:r>
        <w:rPr>
          <w:rFonts w:ascii="Times" w:hAnsi="Times"/>
          <w:noProof/>
        </w:rPr>
        <w:pict w14:anchorId="499046DD">
          <v:shape id="_x0000_i2129" type="#_x0000_t75" style="width:468pt;height:606pt;visibility:visible">
            <v:imagedata r:id="rId780" o:title=""/>
          </v:shape>
        </w:pict>
      </w:r>
    </w:p>
    <w:p w14:paraId="190A08FD" w14:textId="77777777" w:rsidR="00AD3584" w:rsidRDefault="00AD3584">
      <w:pPr>
        <w:rPr>
          <w:rFonts w:ascii="Times" w:hAnsi="Times"/>
        </w:rPr>
      </w:pPr>
      <w:r>
        <w:rPr>
          <w:rFonts w:ascii="Times" w:hAnsi="Times"/>
        </w:rPr>
        <w:br w:type="page"/>
      </w:r>
    </w:p>
    <w:p w14:paraId="31079280" w14:textId="77777777" w:rsidR="00AD3584" w:rsidRDefault="003615FD" w:rsidP="00AD3584">
      <w:pPr>
        <w:rPr>
          <w:rFonts w:ascii="Times" w:hAnsi="Times"/>
        </w:rPr>
      </w:pPr>
      <w:r>
        <w:rPr>
          <w:rFonts w:ascii="Times" w:hAnsi="Times"/>
          <w:noProof/>
        </w:rPr>
        <w:pict w14:anchorId="3EFB6D3E">
          <v:shape id="_x0000_i2130" type="#_x0000_t75" style="width:468pt;height:606pt;visibility:visible">
            <v:imagedata r:id="rId781" o:title=""/>
          </v:shape>
        </w:pict>
      </w:r>
    </w:p>
    <w:p w14:paraId="0A8C0202" w14:textId="77777777" w:rsidR="00AD3584" w:rsidRDefault="00AD3584">
      <w:pPr>
        <w:rPr>
          <w:rFonts w:ascii="Times" w:hAnsi="Times"/>
        </w:rPr>
      </w:pPr>
      <w:r>
        <w:rPr>
          <w:rFonts w:ascii="Times" w:hAnsi="Times"/>
        </w:rPr>
        <w:br w:type="page"/>
      </w:r>
    </w:p>
    <w:p w14:paraId="3835C179" w14:textId="77777777" w:rsidR="00AD3584" w:rsidRDefault="003615FD" w:rsidP="00AD3584">
      <w:pPr>
        <w:rPr>
          <w:rFonts w:ascii="Times" w:hAnsi="Times"/>
        </w:rPr>
      </w:pPr>
      <w:r>
        <w:rPr>
          <w:rFonts w:ascii="Times" w:hAnsi="Times"/>
          <w:noProof/>
        </w:rPr>
        <w:pict w14:anchorId="4E9ABF03">
          <v:shape id="_x0000_i2131" type="#_x0000_t75" style="width:468pt;height:606pt;visibility:visible">
            <v:imagedata r:id="rId782" o:title=""/>
          </v:shape>
        </w:pict>
      </w:r>
    </w:p>
    <w:p w14:paraId="014C0206" w14:textId="77777777" w:rsidR="00AD3584" w:rsidRDefault="00AD3584">
      <w:pPr>
        <w:rPr>
          <w:rFonts w:ascii="Times" w:hAnsi="Times"/>
        </w:rPr>
      </w:pPr>
      <w:r>
        <w:rPr>
          <w:rFonts w:ascii="Times" w:hAnsi="Times"/>
        </w:rPr>
        <w:br w:type="page"/>
      </w:r>
    </w:p>
    <w:p w14:paraId="5BF64318" w14:textId="77777777" w:rsidR="00AD3584" w:rsidRDefault="003615FD" w:rsidP="00AD3584">
      <w:pPr>
        <w:rPr>
          <w:rFonts w:ascii="Times" w:hAnsi="Times"/>
        </w:rPr>
      </w:pPr>
      <w:r>
        <w:rPr>
          <w:rFonts w:ascii="Times" w:hAnsi="Times"/>
          <w:noProof/>
        </w:rPr>
        <w:pict w14:anchorId="219EA79D">
          <v:shape id="_x0000_i2132" type="#_x0000_t75" style="width:468pt;height:606pt;visibility:visible">
            <v:imagedata r:id="rId783" o:title=""/>
          </v:shape>
        </w:pict>
      </w:r>
    </w:p>
    <w:p w14:paraId="1178E24A" w14:textId="77777777" w:rsidR="00AD3584" w:rsidRDefault="00AD3584">
      <w:pPr>
        <w:rPr>
          <w:rFonts w:ascii="Times" w:hAnsi="Times"/>
        </w:rPr>
      </w:pPr>
      <w:r>
        <w:rPr>
          <w:rFonts w:ascii="Times" w:hAnsi="Times"/>
        </w:rPr>
        <w:br w:type="page"/>
      </w:r>
    </w:p>
    <w:p w14:paraId="658DE568" w14:textId="77777777" w:rsidR="00AD3584" w:rsidRDefault="003615FD" w:rsidP="00AD3584">
      <w:pPr>
        <w:rPr>
          <w:rFonts w:ascii="Times" w:hAnsi="Times"/>
        </w:rPr>
      </w:pPr>
      <w:r>
        <w:rPr>
          <w:rFonts w:ascii="Times" w:hAnsi="Times"/>
          <w:noProof/>
        </w:rPr>
        <w:pict w14:anchorId="5E90FD7D">
          <v:shape id="_x0000_i2133" type="#_x0000_t75" style="width:468pt;height:606pt;visibility:visible">
            <v:imagedata r:id="rId784" o:title=""/>
          </v:shape>
        </w:pict>
      </w:r>
    </w:p>
    <w:p w14:paraId="0FA6AD49" w14:textId="77777777" w:rsidR="00AD3584" w:rsidRDefault="00AD3584">
      <w:pPr>
        <w:rPr>
          <w:rFonts w:ascii="Times" w:hAnsi="Times"/>
        </w:rPr>
      </w:pPr>
      <w:r>
        <w:rPr>
          <w:rFonts w:ascii="Times" w:hAnsi="Times"/>
        </w:rPr>
        <w:br w:type="page"/>
      </w:r>
    </w:p>
    <w:p w14:paraId="08528F95" w14:textId="77777777" w:rsidR="00AD3584" w:rsidRDefault="003615FD" w:rsidP="00AD3584">
      <w:pPr>
        <w:rPr>
          <w:rFonts w:ascii="Times" w:hAnsi="Times"/>
        </w:rPr>
      </w:pPr>
      <w:r>
        <w:rPr>
          <w:rFonts w:ascii="Times" w:hAnsi="Times"/>
          <w:noProof/>
        </w:rPr>
        <w:pict w14:anchorId="7B597AE0">
          <v:shape id="_x0000_i2134" type="#_x0000_t75" style="width:468pt;height:606pt;visibility:visible">
            <v:imagedata r:id="rId785" o:title=""/>
          </v:shape>
        </w:pict>
      </w:r>
    </w:p>
    <w:p w14:paraId="625AF43C" w14:textId="77777777" w:rsidR="00AD3584" w:rsidRDefault="00AD3584">
      <w:pPr>
        <w:rPr>
          <w:rFonts w:ascii="Times" w:hAnsi="Times"/>
        </w:rPr>
      </w:pPr>
      <w:r>
        <w:rPr>
          <w:rFonts w:ascii="Times" w:hAnsi="Times"/>
        </w:rPr>
        <w:br w:type="page"/>
      </w:r>
    </w:p>
    <w:p w14:paraId="565888F9" w14:textId="77777777" w:rsidR="00AD3584" w:rsidRDefault="003615FD" w:rsidP="00AD3584">
      <w:pPr>
        <w:rPr>
          <w:rFonts w:ascii="Times" w:hAnsi="Times"/>
        </w:rPr>
      </w:pPr>
      <w:r>
        <w:rPr>
          <w:rFonts w:ascii="Times" w:hAnsi="Times"/>
          <w:noProof/>
        </w:rPr>
        <w:pict w14:anchorId="32CBD4BE">
          <v:shape id="_x0000_i2135" type="#_x0000_t75" style="width:468pt;height:606pt;visibility:visible">
            <v:imagedata r:id="rId786" o:title=""/>
          </v:shape>
        </w:pict>
      </w:r>
    </w:p>
    <w:p w14:paraId="1D8B96DE" w14:textId="77777777" w:rsidR="00AD3584" w:rsidRDefault="00AD3584">
      <w:pPr>
        <w:rPr>
          <w:rFonts w:ascii="Times" w:hAnsi="Times"/>
        </w:rPr>
      </w:pPr>
      <w:r>
        <w:rPr>
          <w:rFonts w:ascii="Times" w:hAnsi="Times"/>
        </w:rPr>
        <w:br w:type="page"/>
      </w:r>
    </w:p>
    <w:p w14:paraId="0F279765" w14:textId="77777777" w:rsidR="00AD3584" w:rsidRDefault="003615FD" w:rsidP="00AD3584">
      <w:pPr>
        <w:rPr>
          <w:rFonts w:ascii="Times" w:hAnsi="Times"/>
        </w:rPr>
        <w:sectPr w:rsidR="00AD3584" w:rsidSect="00AD3584">
          <w:type w:val="continuous"/>
          <w:pgSz w:w="12240" w:h="15840"/>
          <w:pgMar w:top="1440" w:right="1440" w:bottom="1440" w:left="1440" w:header="720" w:footer="720" w:gutter="0"/>
          <w:cols w:space="720"/>
        </w:sectPr>
      </w:pPr>
      <w:r>
        <w:rPr>
          <w:rFonts w:ascii="Times" w:hAnsi="Times"/>
          <w:noProof/>
        </w:rPr>
        <w:pict w14:anchorId="50AD501E">
          <v:shape id="_x0000_i2136" type="#_x0000_t75" style="width:468pt;height:606pt;visibility:visible">
            <v:imagedata r:id="rId787" o:title=""/>
          </v:shape>
        </w:pict>
      </w:r>
    </w:p>
    <w:p w14:paraId="7CE7C1DF" w14:textId="77777777" w:rsidR="00B34B77" w:rsidRPr="004C194B" w:rsidRDefault="00B34B77" w:rsidP="00E63F33">
      <w:pPr>
        <w:pStyle w:val="Heading1"/>
      </w:pPr>
      <w:bookmarkStart w:id="47" w:name="_Toc302651737"/>
      <w:bookmarkStart w:id="48" w:name="_Toc302046416"/>
      <w:bookmarkStart w:id="49" w:name="_Toc305938630"/>
      <w:r w:rsidRPr="004C194B">
        <w:t>3.0 C-Mod Contributions</w:t>
      </w:r>
      <w:bookmarkEnd w:id="47"/>
      <w:bookmarkEnd w:id="49"/>
    </w:p>
    <w:p w14:paraId="62059374" w14:textId="77777777" w:rsidR="00B34B77" w:rsidRDefault="00B34B77" w:rsidP="00B34B77">
      <w:pPr>
        <w:pStyle w:val="Heading2"/>
        <w:rPr>
          <w:rFonts w:ascii="Times New Roman" w:hAnsi="Times New Roman"/>
        </w:rPr>
      </w:pPr>
      <w:bookmarkStart w:id="50" w:name="_Toc302651738"/>
    </w:p>
    <w:p w14:paraId="0AF6A455" w14:textId="77777777" w:rsidR="00B34B77" w:rsidRPr="00B34B77" w:rsidRDefault="00B34B77" w:rsidP="00B34B77">
      <w:pPr>
        <w:pStyle w:val="Heading2"/>
        <w:rPr>
          <w:rFonts w:ascii="Times New Roman" w:hAnsi="Times New Roman"/>
        </w:rPr>
      </w:pPr>
      <w:bookmarkStart w:id="51" w:name="_Toc305938631"/>
      <w:r w:rsidRPr="00B34B77">
        <w:rPr>
          <w:rFonts w:ascii="Times New Roman" w:hAnsi="Times New Roman"/>
        </w:rPr>
        <w:t xml:space="preserve">3.1: </w:t>
      </w:r>
      <w:bookmarkEnd w:id="50"/>
      <w:r w:rsidRPr="00B34B77">
        <w:rPr>
          <w:rFonts w:ascii="Times New Roman" w:hAnsi="Times New Roman"/>
        </w:rPr>
        <w:t>Improved numerical tools for LH current drive studies</w:t>
      </w:r>
      <w:bookmarkEnd w:id="51"/>
    </w:p>
    <w:p w14:paraId="330B0687" w14:textId="77777777" w:rsidR="00B34B77" w:rsidRDefault="00B34B77" w:rsidP="00B34B77">
      <w:pPr>
        <w:spacing w:line="288" w:lineRule="auto"/>
      </w:pPr>
    </w:p>
    <w:p w14:paraId="490644FB" w14:textId="77777777" w:rsidR="00B34B77" w:rsidRPr="00B34B77" w:rsidRDefault="00B34B77" w:rsidP="00B34B77">
      <w:pPr>
        <w:spacing w:line="288" w:lineRule="auto"/>
        <w:rPr>
          <w:rFonts w:ascii="Times New Roman" w:hAnsi="Times New Roman"/>
        </w:rPr>
      </w:pPr>
      <w:r w:rsidRPr="00B34B77">
        <w:rPr>
          <w:rFonts w:ascii="Times New Roman" w:hAnsi="Times New Roman"/>
        </w:rPr>
        <w:t>Sections 3.1.1-3.1.3 are derived from the P</w:t>
      </w:r>
      <w:r w:rsidR="00EB27E5">
        <w:rPr>
          <w:rFonts w:ascii="Times New Roman" w:hAnsi="Times New Roman"/>
        </w:rPr>
        <w:t>hD thesis of Robert T. Mumgaard</w:t>
      </w:r>
      <w:r w:rsidRPr="00B34B77">
        <w:rPr>
          <w:rFonts w:ascii="Times New Roman" w:hAnsi="Times New Roman"/>
        </w:rPr>
        <w:t xml:space="preserve"> </w:t>
      </w:r>
      <w:r w:rsidR="00EB27E5">
        <w:rPr>
          <w:rFonts w:ascii="Times New Roman" w:hAnsi="Times New Roman"/>
        </w:rPr>
        <w:t>(</w:t>
      </w:r>
      <w:r w:rsidRPr="00B34B77">
        <w:rPr>
          <w:rFonts w:ascii="Times New Roman" w:hAnsi="Times New Roman"/>
        </w:rPr>
        <w:t>copyright MIT 2015</w:t>
      </w:r>
      <w:r w:rsidR="00EB27E5">
        <w:rPr>
          <w:rFonts w:ascii="Times New Roman" w:hAnsi="Times New Roman"/>
        </w:rPr>
        <w:t>)</w:t>
      </w:r>
      <w:r w:rsidRPr="00B34B77">
        <w:rPr>
          <w:rFonts w:ascii="Times New Roman" w:hAnsi="Times New Roman"/>
        </w:rPr>
        <w:t>.  The text and figures are taken verbatim from the thesis sections 7.11 and 8.7-8.8 with changes only to the formatting for the</w:t>
      </w:r>
      <w:r w:rsidR="00EB27E5">
        <w:rPr>
          <w:rFonts w:ascii="Times New Roman" w:hAnsi="Times New Roman"/>
        </w:rPr>
        <w:t xml:space="preserve"> purposes of this report.</w:t>
      </w:r>
      <w:r w:rsidRPr="00B34B77">
        <w:rPr>
          <w:rFonts w:ascii="Times New Roman" w:hAnsi="Times New Roman"/>
        </w:rPr>
        <w:t xml:space="preserve"> The thesis was defended in June 2015, with the majority of the analysis for this cha</w:t>
      </w:r>
      <w:r w:rsidR="00EB27E5">
        <w:rPr>
          <w:rFonts w:ascii="Times New Roman" w:hAnsi="Times New Roman"/>
        </w:rPr>
        <w:t>pter conducted early in FY2015.</w:t>
      </w:r>
      <w:r w:rsidRPr="00B34B77">
        <w:rPr>
          <w:rFonts w:ascii="Times New Roman" w:hAnsi="Times New Roman"/>
        </w:rPr>
        <w:t xml:space="preserve"> Additional detail on these studies can be found by consulting the original thesis, available as PSFC internal report PSFC/RR-15-6.</w:t>
      </w:r>
    </w:p>
    <w:p w14:paraId="10912628" w14:textId="77777777" w:rsidR="00B34B77" w:rsidRPr="00B34B77" w:rsidRDefault="00B34B77" w:rsidP="00B34B77">
      <w:pPr>
        <w:spacing w:line="288" w:lineRule="auto"/>
        <w:rPr>
          <w:rFonts w:ascii="Times New Roman" w:hAnsi="Times New Roman"/>
        </w:rPr>
      </w:pPr>
      <w:r w:rsidRPr="00B34B77">
        <w:rPr>
          <w:rFonts w:ascii="Times New Roman" w:hAnsi="Times New Roman"/>
        </w:rPr>
        <w:t>Section 3.1.4 consists of Syun’ichi Shiraiwa’s study of ray tracing with improved SOL profiles, titled “Impact of SOL Plasma Profiles on Lower Hybrid Current Drive: Experimental Evidence, Mit</w:t>
      </w:r>
      <w:r w:rsidR="00EB27E5">
        <w:rPr>
          <w:rFonts w:ascii="Times New Roman" w:hAnsi="Times New Roman"/>
        </w:rPr>
        <w:t>igation and Modeling Approaches</w:t>
      </w:r>
      <w:r w:rsidRPr="00B34B77">
        <w:rPr>
          <w:rFonts w:ascii="Times New Roman" w:hAnsi="Times New Roman"/>
        </w:rPr>
        <w:t>”</w:t>
      </w:r>
      <w:r w:rsidR="00EB27E5">
        <w:rPr>
          <w:rFonts w:ascii="Times New Roman" w:hAnsi="Times New Roman"/>
        </w:rPr>
        <w:t xml:space="preserve">. </w:t>
      </w:r>
      <w:r w:rsidRPr="00B34B77">
        <w:rPr>
          <w:rFonts w:ascii="Times New Roman" w:hAnsi="Times New Roman"/>
        </w:rPr>
        <w:t xml:space="preserve">This work was presented in April 2015 at the 21st Topical Conference on Radiofrequency Power in </w:t>
      </w:r>
      <w:r w:rsidR="00EB27E5">
        <w:rPr>
          <w:rFonts w:ascii="Times New Roman" w:hAnsi="Times New Roman"/>
        </w:rPr>
        <w:t xml:space="preserve">Plasmas in Lake Arrowhead, CA. </w:t>
      </w:r>
      <w:r w:rsidRPr="00B34B77">
        <w:rPr>
          <w:rFonts w:ascii="Times New Roman" w:hAnsi="Times New Roman"/>
        </w:rPr>
        <w:t>The work has been submitted to the proceedings of the conference and is available as PSFC internal report PSFC/JA-15-50.  The full text of the report is included as section 3.1.4.</w:t>
      </w:r>
    </w:p>
    <w:p w14:paraId="2B717F42" w14:textId="77777777" w:rsidR="00B34B77" w:rsidRPr="00B34B77" w:rsidRDefault="00B34B77" w:rsidP="00B34B77">
      <w:pPr>
        <w:spacing w:line="288" w:lineRule="auto"/>
        <w:rPr>
          <w:rFonts w:ascii="Times New Roman" w:hAnsi="Times New Roman"/>
        </w:rPr>
      </w:pPr>
      <w:r w:rsidRPr="00B34B77">
        <w:rPr>
          <w:rFonts w:ascii="Times New Roman" w:hAnsi="Times New Roman"/>
        </w:rPr>
        <w:t>Section 4.4 contains additional model validation work on C-Mod LHCD discharges by Francesca Poli of PPPL.</w:t>
      </w:r>
    </w:p>
    <w:p w14:paraId="3C2BDFB1" w14:textId="77777777" w:rsidR="00B34B77" w:rsidRPr="00B34B77" w:rsidRDefault="00B34B77" w:rsidP="00B34B77">
      <w:pPr>
        <w:spacing w:line="288" w:lineRule="auto"/>
        <w:rPr>
          <w:rFonts w:ascii="Times New Roman" w:hAnsi="Times New Roman"/>
        </w:rPr>
      </w:pPr>
    </w:p>
    <w:p w14:paraId="7A316589" w14:textId="77777777" w:rsidR="00B34B77" w:rsidRPr="00B34B77" w:rsidRDefault="00B34B77" w:rsidP="00B34B77">
      <w:pPr>
        <w:pStyle w:val="Heading3"/>
        <w:spacing w:before="0" w:after="0" w:line="288" w:lineRule="auto"/>
        <w:rPr>
          <w:rFonts w:ascii="Times New Roman" w:hAnsi="Times New Roman"/>
        </w:rPr>
      </w:pPr>
      <w:bookmarkStart w:id="52" w:name="_Toc305938632"/>
      <w:r w:rsidRPr="00B34B77">
        <w:rPr>
          <w:rFonts w:ascii="Times New Roman" w:hAnsi="Times New Roman"/>
        </w:rPr>
        <w:t>3.1.1 Measurements of LH driven current on Alcator C-Mod</w:t>
      </w:r>
      <w:bookmarkEnd w:id="52"/>
    </w:p>
    <w:p w14:paraId="5411299C" w14:textId="77777777" w:rsidR="00B34B77" w:rsidRPr="00B34B77" w:rsidRDefault="00B34B77" w:rsidP="00B34B77">
      <w:pPr>
        <w:spacing w:line="288" w:lineRule="auto"/>
        <w:rPr>
          <w:rFonts w:ascii="Times New Roman" w:hAnsi="Times New Roman"/>
        </w:rPr>
      </w:pPr>
    </w:p>
    <w:p w14:paraId="317634CB" w14:textId="77777777" w:rsidR="00B34B77" w:rsidRPr="00B34B77" w:rsidRDefault="00B34B77" w:rsidP="00B34B77">
      <w:pPr>
        <w:spacing w:line="288" w:lineRule="auto"/>
        <w:rPr>
          <w:rFonts w:ascii="Times New Roman" w:hAnsi="Times New Roman"/>
        </w:rPr>
      </w:pPr>
      <w:r w:rsidRPr="00B34B77">
        <w:rPr>
          <w:rFonts w:ascii="Times New Roman" w:hAnsi="Times New Roman"/>
        </w:rPr>
        <w:t xml:space="preserve">The first systematic measurements of the current profile were performed on Alcator C-Mod using the upgraded MSE system and the HXR camera. This study is the first published study across many different parameter ranges at the field, frequency, and density envisioned for a reactor in a diverted geometry. The measured current profile has the expected time dynamics, settling into an equilibrium within 0.3 seconds while the HXR profile is prompt and self-similar. </w:t>
      </w:r>
    </w:p>
    <w:p w14:paraId="1ED41189" w14:textId="77777777" w:rsidR="00B34B77" w:rsidRPr="00B34B77" w:rsidRDefault="00B34B77" w:rsidP="00B34B77">
      <w:pPr>
        <w:spacing w:line="288" w:lineRule="auto"/>
        <w:rPr>
          <w:rFonts w:ascii="Times New Roman" w:hAnsi="Times New Roman"/>
        </w:rPr>
      </w:pPr>
      <w:r w:rsidRPr="00B34B77">
        <w:rPr>
          <w:rFonts w:ascii="Times New Roman" w:hAnsi="Times New Roman"/>
        </w:rPr>
        <w:t xml:space="preserve">Database studies indicated parameter ranges of interest for detailed studies in parameter scans. The strongest dependence identified was due to plasma current with broader LHCD-driven current and HXR profiles and more efficient current drive occurring at higher plasma current in a manner also observed on other tokamaks at lower density and field. There is current drive across the entire plasma minor-radius at all plasma currents including near the edge of the plasma. The current drive in the outer r/a </w:t>
      </w:r>
      <w:r w:rsidRPr="00B34B77">
        <w:rPr>
          <w:rFonts w:ascii="Times New Roman" w:hAnsi="Times New Roman" w:cs="Bradley Hand Bold"/>
        </w:rPr>
        <w:t>~</w:t>
      </w:r>
      <w:r w:rsidRPr="00B34B77">
        <w:rPr>
          <w:rFonts w:ascii="Times New Roman" w:hAnsi="Times New Roman"/>
        </w:rPr>
        <w:t xml:space="preserve"> 0.3 increases at increased plasma current and is apparent even at modest (&lt; 500kW) LHCD power. </w:t>
      </w:r>
    </w:p>
    <w:p w14:paraId="48B17AAD" w14:textId="59DFC464" w:rsidR="00B34B77" w:rsidRPr="00B34B77" w:rsidRDefault="00B34B77" w:rsidP="00B34B77">
      <w:pPr>
        <w:spacing w:line="288" w:lineRule="auto"/>
        <w:rPr>
          <w:rFonts w:ascii="Times New Roman" w:hAnsi="Times New Roman"/>
        </w:rPr>
      </w:pPr>
      <w:r w:rsidRPr="00B34B77">
        <w:rPr>
          <w:rFonts w:ascii="Times New Roman" w:hAnsi="Times New Roman"/>
        </w:rPr>
        <w:t xml:space="preserve">However, at nominal low current operating conditions (&lt; 900kA) the LHCD-driven current remains centrally peaked. The current profile broadens from that observed during Ohmic drive but does not typically create an off-axis peak (except in plasmas with an internal transport barrier, not discussed here). </w:t>
      </w:r>
      <w:r w:rsidRPr="00B34B77">
        <w:rPr>
          <w:rFonts w:ascii="Times New Roman" w:hAnsi="Times New Roman"/>
          <w:i/>
        </w:rPr>
        <w:t>q</w:t>
      </w:r>
      <w:r w:rsidRPr="00B34B77">
        <w:rPr>
          <w:rFonts w:ascii="Times New Roman" w:hAnsi="Times New Roman"/>
          <w:vertAlign w:val="subscript"/>
        </w:rPr>
        <w:t>0</w:t>
      </w:r>
      <w:r w:rsidRPr="00B34B77">
        <w:rPr>
          <w:rFonts w:ascii="Times New Roman" w:hAnsi="Times New Roman"/>
        </w:rPr>
        <w:t xml:space="preserve"> is raised in these plasmas but does not typically reach values as high as 2. These results are consistent with temperature profiles remaining peaked on-axis, MHD observations, and the appearance and cessation of sawteeth. Additional comparisons to the polarimetry system installed on C-Mod using a MK-EFIT-driven synthetic diagnostic show consistent results in all three chords [CMOD</w:t>
      </w:r>
      <w:r w:rsidR="00B12DA3">
        <w:rPr>
          <w:rFonts w:ascii="Times New Roman" w:hAnsi="Times New Roman"/>
        </w:rPr>
        <w:t>-</w:t>
      </w:r>
      <w:r w:rsidRPr="00B34B77">
        <w:rPr>
          <w:rFonts w:ascii="Times New Roman" w:hAnsi="Times New Roman"/>
        </w:rPr>
        <w:t>1]</w:t>
      </w:r>
      <w:r w:rsidR="00B12DA3">
        <w:rPr>
          <w:rFonts w:ascii="Times New Roman" w:hAnsi="Times New Roman"/>
        </w:rPr>
        <w:t>,</w:t>
      </w:r>
      <w:r w:rsidRPr="00B34B77">
        <w:rPr>
          <w:rFonts w:ascii="Times New Roman" w:hAnsi="Times New Roman"/>
        </w:rPr>
        <w:t xml:space="preserve"> adding confidence that the current profile is correctly represented by the reconstructions. </w:t>
      </w:r>
    </w:p>
    <w:p w14:paraId="5BBC2ABE" w14:textId="77777777" w:rsidR="00B34B77" w:rsidRPr="00B34B77" w:rsidRDefault="00B34B77" w:rsidP="00B34B77">
      <w:pPr>
        <w:spacing w:line="288" w:lineRule="auto"/>
        <w:rPr>
          <w:rFonts w:ascii="Times New Roman" w:hAnsi="Times New Roman"/>
        </w:rPr>
      </w:pPr>
      <w:r w:rsidRPr="00B34B77">
        <w:rPr>
          <w:rFonts w:ascii="Times New Roman" w:hAnsi="Times New Roman"/>
        </w:rPr>
        <w:t xml:space="preserve">The driven current profile and HXR profiles are self-similar across large ranges of LHCD power with a linear dependence of HXR emission on power. The LHCD current profiles and current drive efficiency are independent of the residual parallel electric field, consistent with previous results on C-Mod and results on other tokamaks operating at high density. </w:t>
      </w:r>
    </w:p>
    <w:p w14:paraId="5CC0AA71" w14:textId="77777777" w:rsidR="00B34B77" w:rsidRPr="00B34B77" w:rsidRDefault="00B34B77" w:rsidP="00B34B77">
      <w:pPr>
        <w:spacing w:line="288" w:lineRule="auto"/>
        <w:rPr>
          <w:rFonts w:ascii="Times New Roman" w:hAnsi="Times New Roman"/>
        </w:rPr>
      </w:pPr>
      <w:r w:rsidRPr="00B34B77">
        <w:rPr>
          <w:rFonts w:ascii="Times New Roman" w:hAnsi="Times New Roman"/>
        </w:rPr>
        <w:t>Database studies were conducted on global indicators of current drive efficiency as a function of the launched n</w:t>
      </w:r>
      <w:r w:rsidRPr="00B34B77">
        <w:rPr>
          <w:rFonts w:ascii="Times New Roman" w:hAnsi="Times New Roman"/>
          <w:vertAlign w:val="subscript"/>
        </w:rPr>
        <w:t>||</w:t>
      </w:r>
      <w:r w:rsidRPr="00B34B77">
        <w:rPr>
          <w:rFonts w:ascii="Times New Roman" w:hAnsi="Times New Roman"/>
        </w:rPr>
        <w:t>. It was found that the current drive efficiency is generally a weak function of this parameter in the last several campaigns. A very well controlled dedicated experiment was conducted which indicated that the current drive efficiency was independent of launched n</w:t>
      </w:r>
      <w:r w:rsidRPr="00B34B77">
        <w:rPr>
          <w:rFonts w:ascii="Times New Roman" w:hAnsi="Times New Roman"/>
          <w:vertAlign w:val="subscript"/>
        </w:rPr>
        <w:t>||</w:t>
      </w:r>
      <w:r w:rsidRPr="00B34B77">
        <w:rPr>
          <w:rFonts w:ascii="Times New Roman" w:hAnsi="Times New Roman"/>
        </w:rPr>
        <w:t xml:space="preserve"> as were the current and HXR profiles. Other experimental scans confirm this in the operating range of interest on C-Mod. However, a previous experiment conducted seven years ago with a previous lower hybrid launcher in a similar regime on C-Mod showed a strong dependence that could not be reproduced.  Resolving this apparent contradiction may provide insight into some aspects of LHCD that could be important for future experiments. </w:t>
      </w:r>
    </w:p>
    <w:p w14:paraId="66578EB6" w14:textId="77777777" w:rsidR="00B34B77" w:rsidRPr="00B34B77" w:rsidRDefault="00B34B77" w:rsidP="00B34B77">
      <w:pPr>
        <w:spacing w:line="288" w:lineRule="auto"/>
        <w:rPr>
          <w:rFonts w:ascii="Times New Roman" w:hAnsi="Times New Roman"/>
        </w:rPr>
      </w:pPr>
      <w:r w:rsidRPr="00B34B77">
        <w:rPr>
          <w:rFonts w:ascii="Times New Roman" w:hAnsi="Times New Roman"/>
        </w:rPr>
        <w:t xml:space="preserve">Experiments were conducted to determine the dependence of the current drive profiles on plasma density in the regime where the current drive efficiency rapidly degrades with increasing density. The driven current profile may become slightly broader as the density is raised but generally does not show significant dependence on the plasma density—there is no major shift in any of the profiles, the current drive just goes away. When the plasma becomes inner wall limited the current drive is recovered, consistent with previous observations, and the current profile is indeed significantly modified. </w:t>
      </w:r>
    </w:p>
    <w:p w14:paraId="480AB7E7" w14:textId="17A0947B" w:rsidR="00B34B77" w:rsidRPr="00B34B77" w:rsidRDefault="00B34B77" w:rsidP="00B34B77">
      <w:pPr>
        <w:spacing w:line="288" w:lineRule="auto"/>
        <w:rPr>
          <w:rFonts w:ascii="Times New Roman" w:hAnsi="Times New Roman"/>
        </w:rPr>
      </w:pPr>
      <w:r w:rsidRPr="00B34B77">
        <w:rPr>
          <w:rFonts w:ascii="Times New Roman" w:hAnsi="Times New Roman"/>
        </w:rPr>
        <w:t>Generally it is observed that the LHCD acts mostly to replace the Ohmic driven current with a similar current profile. The large changes in MSE pitch angle and current profile with the accompanying MHD activity seen in other tokamaks with current profiles peaked off-axis are not typically observed on C-Mod. The central electron temperature also typically peaks or stays the same in these discharges despite replacing the Ohmic heating with LHCD heating. The shape of the LHCD current profile is also robust, a</w:t>
      </w:r>
      <w:r w:rsidR="00B12DA3">
        <w:rPr>
          <w:rFonts w:ascii="Times New Roman" w:hAnsi="Times New Roman"/>
        </w:rPr>
        <w:t>l</w:t>
      </w:r>
      <w:r w:rsidRPr="00B34B77">
        <w:rPr>
          <w:rFonts w:ascii="Times New Roman" w:hAnsi="Times New Roman"/>
        </w:rPr>
        <w:t xml:space="preserve">ways producing self-similar HXR and LHCD contributions to the current profile—except as a function of plasma current. </w:t>
      </w:r>
    </w:p>
    <w:p w14:paraId="5E3E0650" w14:textId="77777777" w:rsidR="00B34B77" w:rsidRPr="00B34B77" w:rsidRDefault="00B34B77" w:rsidP="00B34B77">
      <w:pPr>
        <w:spacing w:line="288" w:lineRule="auto"/>
        <w:rPr>
          <w:rFonts w:ascii="Times New Roman" w:hAnsi="Times New Roman"/>
        </w:rPr>
      </w:pPr>
      <w:r w:rsidRPr="00B34B77">
        <w:rPr>
          <w:rFonts w:ascii="Times New Roman" w:hAnsi="Times New Roman"/>
        </w:rPr>
        <w:t xml:space="preserve">It is as if the lower hybrid waves simply find the hottest part of the plasma—the core in these plasmas—and mostly damp there. At higher current this hotter part of the plasma is broader, possibly explaining differences as a function of current. The upgraded multispectral MSE system will enable profile measurements in plasmas with extensive ICRF heating, a regime where the MSE diagnostic was blinded by background light and the HXR diagnostic has contamination from fusion neutrons. Previous experiments have indicated that increasing the temperature may increase the current drive efficiency and these will be revisited with this enhanced measurement capability to determine profiles. It may be interesting to determine if the LHCD driven current profile can be broadened in low current discharges using auxiliary heating or if the current profile can be made off axis using off-axis heating. </w:t>
      </w:r>
    </w:p>
    <w:p w14:paraId="0C850C66" w14:textId="77777777" w:rsidR="00B34B77" w:rsidRPr="00B34B77" w:rsidRDefault="00B34B77" w:rsidP="00B34B77">
      <w:pPr>
        <w:spacing w:line="288" w:lineRule="auto"/>
        <w:rPr>
          <w:rFonts w:ascii="Times New Roman" w:hAnsi="Times New Roman"/>
        </w:rPr>
      </w:pPr>
      <w:r w:rsidRPr="00B34B77">
        <w:rPr>
          <w:rFonts w:ascii="Times New Roman" w:hAnsi="Times New Roman"/>
        </w:rPr>
        <w:t>Previous work has highlighted the role of the sol and edge parameters on the lower hybrid current drive at high densities when the device operates in the multi-pass regime. However, the work reported here was conducted at lower densities where good current drive efficiencies, in agreement with theory, are typically achieved. However, these discharges are still in the multi-pass regime. The lack of a LHCD current profile and HXR profile dependence on parameters such as launched n</w:t>
      </w:r>
      <w:r w:rsidR="00EB27E5" w:rsidRPr="00B34B77">
        <w:rPr>
          <w:rFonts w:ascii="Times New Roman" w:hAnsi="Times New Roman"/>
          <w:vertAlign w:val="subscript"/>
        </w:rPr>
        <w:t>||</w:t>
      </w:r>
      <w:r w:rsidRPr="00B34B77">
        <w:rPr>
          <w:rFonts w:ascii="Times New Roman" w:hAnsi="Times New Roman"/>
        </w:rPr>
        <w:t xml:space="preserve"> and density, which are important in the wave propagation and damping, could hint that something besides traditional lower hybrid wave physics is influencing the current drive even at these low densities similar to what has been studied at higher densities. Thus selected scans will be compared to simulation in the next chapter. One could speculate that the role of the sol and reflections is important even in this density regime. Perhaps the edge modifies the wave power or n</w:t>
      </w:r>
      <w:r w:rsidR="00EB27E5" w:rsidRPr="00B34B77">
        <w:rPr>
          <w:rFonts w:ascii="Times New Roman" w:hAnsi="Times New Roman"/>
          <w:vertAlign w:val="subscript"/>
        </w:rPr>
        <w:t>||</w:t>
      </w:r>
      <w:r w:rsidRPr="00B34B77">
        <w:rPr>
          <w:rFonts w:ascii="Times New Roman" w:hAnsi="Times New Roman"/>
        </w:rPr>
        <w:t xml:space="preserve"> prior to absorption or the wave makes many passes, filing the tokamak until it damps in the hottest region, leading to peaked profiles and the lack of any strong dependency besides the current dependence—an important parameter for the sol profiles. Future experiments such as n</w:t>
      </w:r>
      <w:r w:rsidRPr="00B34B77">
        <w:rPr>
          <w:rFonts w:ascii="Times New Roman" w:hAnsi="Times New Roman"/>
          <w:vertAlign w:val="subscript"/>
        </w:rPr>
        <w:t>||</w:t>
      </w:r>
      <w:r w:rsidRPr="00B34B77">
        <w:rPr>
          <w:rFonts w:ascii="Times New Roman" w:hAnsi="Times New Roman"/>
        </w:rPr>
        <w:t xml:space="preserve"> scans into limited discharges (where the sol profiles are significantly different than diverted discharges) would be illuminating, particularly if dependencies could be observed that are not observed in limited discharges. </w:t>
      </w:r>
    </w:p>
    <w:p w14:paraId="673956A8" w14:textId="77777777" w:rsidR="00B34B77" w:rsidRPr="004C194B" w:rsidRDefault="00B34B77" w:rsidP="00B34B77">
      <w:pPr>
        <w:spacing w:line="288" w:lineRule="auto"/>
      </w:pPr>
    </w:p>
    <w:p w14:paraId="1DBE4E50" w14:textId="77777777" w:rsidR="00B34B77" w:rsidRPr="00B34B77" w:rsidRDefault="00B34B77" w:rsidP="00B34B77">
      <w:pPr>
        <w:pStyle w:val="Heading3"/>
        <w:spacing w:before="0" w:after="0" w:line="288" w:lineRule="auto"/>
        <w:rPr>
          <w:rFonts w:ascii="Times New Roman" w:hAnsi="Times New Roman"/>
        </w:rPr>
      </w:pPr>
      <w:bookmarkStart w:id="53" w:name="_Toc305938633"/>
      <w:r w:rsidRPr="00B34B77">
        <w:rPr>
          <w:rFonts w:ascii="Times New Roman" w:hAnsi="Times New Roman"/>
        </w:rPr>
        <w:t>3.1.2 Summary of comparison between modeling and experiment</w:t>
      </w:r>
      <w:bookmarkEnd w:id="53"/>
      <w:r w:rsidRPr="00B34B77">
        <w:rPr>
          <w:rFonts w:ascii="Times New Roman" w:hAnsi="Times New Roman"/>
        </w:rPr>
        <w:t xml:space="preserve"> </w:t>
      </w:r>
    </w:p>
    <w:p w14:paraId="28CF2064" w14:textId="77777777" w:rsidR="00B34B77" w:rsidRPr="00B34B77" w:rsidRDefault="00B34B77" w:rsidP="00B34B77">
      <w:pPr>
        <w:spacing w:line="288" w:lineRule="auto"/>
        <w:rPr>
          <w:rFonts w:ascii="Times New Roman" w:hAnsi="Times New Roman"/>
        </w:rPr>
      </w:pPr>
    </w:p>
    <w:p w14:paraId="2D1A6130" w14:textId="0AE78EB3" w:rsidR="00B34B77" w:rsidRPr="00B34B77" w:rsidRDefault="00B34B77" w:rsidP="00B34B77">
      <w:pPr>
        <w:spacing w:line="288" w:lineRule="auto"/>
        <w:rPr>
          <w:rFonts w:ascii="Times New Roman" w:hAnsi="Times New Roman"/>
        </w:rPr>
      </w:pPr>
      <w:r w:rsidRPr="00B34B77">
        <w:rPr>
          <w:rFonts w:ascii="Times New Roman" w:hAnsi="Times New Roman"/>
        </w:rPr>
        <w:t>The experimental and simulation observati</w:t>
      </w:r>
      <w:r w:rsidR="00B12DA3">
        <w:rPr>
          <w:rFonts w:ascii="Times New Roman" w:hAnsi="Times New Roman"/>
        </w:rPr>
        <w:t>ons are summarized in Table 3.1</w:t>
      </w:r>
      <w:r w:rsidRPr="00B34B77">
        <w:rPr>
          <w:rFonts w:ascii="Times New Roman" w:hAnsi="Times New Roman"/>
        </w:rPr>
        <w:t xml:space="preserve">. Overall the experimental results are very robust and insensitive to the details of the experimental setup. The fast electrons appear to be on-axis leading to bell-shaped HXR profiles and central current drive. The only significant profile shape change is due to changes in total plasma current. </w:t>
      </w:r>
    </w:p>
    <w:p w14:paraId="680F4581" w14:textId="705A147C" w:rsidR="00B34B77" w:rsidRPr="00B34B77" w:rsidRDefault="00B34B77" w:rsidP="00B34B77">
      <w:pPr>
        <w:spacing w:line="288" w:lineRule="auto"/>
        <w:rPr>
          <w:rFonts w:ascii="Times New Roman" w:hAnsi="Times New Roman"/>
        </w:rPr>
      </w:pPr>
      <w:r w:rsidRPr="00B34B77">
        <w:rPr>
          <w:rFonts w:ascii="Times New Roman" w:hAnsi="Times New Roman"/>
        </w:rPr>
        <w:t>The GENRAY/CQL3D simulated current and HXR profiles show considerable variability in their fine structure (e.g., the radial location and magnitude of off-axis current spikes) even when input profiles are changed only modestly, but always drive most of the current far off-axis leading to flat-top HXR profiles. This general behavior is observed in other ray-tracing Fokker-Planck codes applied to C-Mod data and is apparent in previous simulations by other code users [CMOD</w:t>
      </w:r>
      <w:r w:rsidR="00B12DA3">
        <w:rPr>
          <w:rFonts w:ascii="Times New Roman" w:hAnsi="Times New Roman"/>
        </w:rPr>
        <w:t>-</w:t>
      </w:r>
      <w:r w:rsidRPr="00B34B77">
        <w:rPr>
          <w:rFonts w:ascii="Times New Roman" w:hAnsi="Times New Roman"/>
        </w:rPr>
        <w:t>2]. The observed lack of dependency on launched n</w:t>
      </w:r>
      <w:r w:rsidR="00EB27E5" w:rsidRPr="00B34B77">
        <w:rPr>
          <w:rFonts w:ascii="Times New Roman" w:hAnsi="Times New Roman"/>
          <w:vertAlign w:val="subscript"/>
        </w:rPr>
        <w:t>||</w:t>
      </w:r>
      <w:r w:rsidRPr="00B34B77">
        <w:rPr>
          <w:rFonts w:ascii="Times New Roman" w:hAnsi="Times New Roman"/>
        </w:rPr>
        <w:t xml:space="preserve"> is reproduced by the simulations as are the shifts at higher plasma current. Changes in density cause large shape changes. The total current is generally well predicted except at high loop voltage and high LHCD power, where slide-aways are present in the simulation leading to an overprediction. </w:t>
      </w:r>
    </w:p>
    <w:p w14:paraId="2CEA4240" w14:textId="77777777" w:rsidR="00B34B77" w:rsidRPr="00B34B77" w:rsidRDefault="00B34B77" w:rsidP="00B34B77">
      <w:pPr>
        <w:spacing w:line="288" w:lineRule="auto"/>
        <w:rPr>
          <w:rFonts w:ascii="Times New Roman" w:hAnsi="Times New Roman"/>
        </w:rPr>
      </w:pPr>
    </w:p>
    <w:p w14:paraId="31FC69AB" w14:textId="77777777" w:rsidR="00B34B77" w:rsidRPr="00B34B77" w:rsidRDefault="00B34B77" w:rsidP="00B34B77">
      <w:pPr>
        <w:pStyle w:val="Heading3"/>
        <w:spacing w:before="0" w:after="0" w:line="288" w:lineRule="auto"/>
        <w:rPr>
          <w:rFonts w:ascii="Times New Roman" w:hAnsi="Times New Roman"/>
        </w:rPr>
      </w:pPr>
      <w:bookmarkStart w:id="54" w:name="_Toc305938634"/>
      <w:r w:rsidRPr="00B34B77">
        <w:rPr>
          <w:rFonts w:ascii="Times New Roman" w:hAnsi="Times New Roman"/>
        </w:rPr>
        <w:t>3.1.3 Discussion and implications</w:t>
      </w:r>
      <w:bookmarkEnd w:id="54"/>
      <w:r w:rsidRPr="00B34B77">
        <w:rPr>
          <w:rFonts w:ascii="Times New Roman" w:hAnsi="Times New Roman"/>
        </w:rPr>
        <w:t xml:space="preserve"> </w:t>
      </w:r>
    </w:p>
    <w:p w14:paraId="3B6E857C" w14:textId="77777777" w:rsidR="00B34B77" w:rsidRDefault="00B34B77" w:rsidP="00B34B77">
      <w:pPr>
        <w:spacing w:line="288" w:lineRule="auto"/>
        <w:rPr>
          <w:rFonts w:ascii="Times New Roman" w:hAnsi="Times New Roman"/>
        </w:rPr>
      </w:pPr>
    </w:p>
    <w:p w14:paraId="1A03C103" w14:textId="77777777" w:rsidR="00B34B77" w:rsidRPr="00B34B77" w:rsidRDefault="00B34B77" w:rsidP="00B34B77">
      <w:pPr>
        <w:spacing w:line="288" w:lineRule="auto"/>
        <w:rPr>
          <w:rFonts w:ascii="Times New Roman" w:hAnsi="Times New Roman"/>
        </w:rPr>
      </w:pPr>
      <w:r w:rsidRPr="00B34B77">
        <w:rPr>
          <w:rFonts w:ascii="Times New Roman" w:hAnsi="Times New Roman"/>
        </w:rPr>
        <w:t xml:space="preserve">The simulation/experiment comparison described in this work raises important questions about the validity of using GENRAY/CQL3D (and likely other similar codes) for C-Mod tokamak plasmas even in conditions where efficient current drive is observed. While the simulation predicts reasonable total currents and HXR count rates, it fails to correctly predict any of the important details of the LHCD profiles. The simulation is much more sensitive to perturbations than the experiment and misses important 0-D trends in parameters. Something important appears to be missing. </w:t>
      </w:r>
    </w:p>
    <w:p w14:paraId="1D105733" w14:textId="4AD0C05F" w:rsidR="00B34B77" w:rsidRPr="00B34B77" w:rsidRDefault="00B34B77" w:rsidP="00B34B77">
      <w:pPr>
        <w:spacing w:line="288" w:lineRule="auto"/>
        <w:rPr>
          <w:rFonts w:ascii="Times New Roman" w:hAnsi="Times New Roman"/>
        </w:rPr>
      </w:pPr>
      <w:r w:rsidRPr="00B34B77">
        <w:rPr>
          <w:rFonts w:ascii="Times New Roman" w:hAnsi="Times New Roman"/>
        </w:rPr>
        <w:t>At a high level, these results suggest a robust physics mechanism that leads to damping of the waves in the center of the plasma is required to explain the simulation results. It appears that this mechanism must lead to upshifts in n</w:t>
      </w:r>
      <w:r w:rsidRPr="00B34B77">
        <w:rPr>
          <w:rFonts w:ascii="Times New Roman" w:hAnsi="Times New Roman"/>
          <w:vertAlign w:val="subscript"/>
        </w:rPr>
        <w:t>||</w:t>
      </w:r>
      <w:r w:rsidRPr="00B34B77">
        <w:rPr>
          <w:rFonts w:ascii="Times New Roman" w:hAnsi="Times New Roman" w:cs="Bradley Hand Bold"/>
        </w:rPr>
        <w:t>~</w:t>
      </w:r>
      <w:r w:rsidRPr="00B34B77">
        <w:rPr>
          <w:rFonts w:ascii="Times New Roman" w:hAnsi="Times New Roman"/>
        </w:rPr>
        <w:t>3−4 to damp waves at the 2−3 keV core plasma. This is often referred to as the spectral gap problem [CMOD</w:t>
      </w:r>
      <w:r w:rsidR="00B12DA3">
        <w:rPr>
          <w:rFonts w:ascii="Times New Roman" w:hAnsi="Times New Roman"/>
        </w:rPr>
        <w:t>-</w:t>
      </w:r>
      <w:r w:rsidRPr="00B34B77">
        <w:rPr>
          <w:rFonts w:ascii="Times New Roman" w:hAnsi="Times New Roman"/>
        </w:rPr>
        <w:t>3]. This upshift must occur with</w:t>
      </w:r>
      <w:r w:rsidR="00B12DA3">
        <w:rPr>
          <w:rFonts w:ascii="Times New Roman" w:hAnsi="Times New Roman"/>
        </w:rPr>
        <w:t>out</w:t>
      </w:r>
      <w:r w:rsidRPr="00B34B77">
        <w:rPr>
          <w:rFonts w:ascii="Times New Roman" w:hAnsi="Times New Roman"/>
        </w:rPr>
        <w:t xml:space="preserve"> concomitant large losses in power. </w:t>
      </w:r>
    </w:p>
    <w:p w14:paraId="16EE0178" w14:textId="7267EA9E" w:rsidR="00B34B77" w:rsidRPr="004C194B" w:rsidRDefault="00B34B77" w:rsidP="00B34B77">
      <w:pPr>
        <w:spacing w:line="288" w:lineRule="auto"/>
      </w:pPr>
      <w:r w:rsidRPr="00B34B77">
        <w:rPr>
          <w:rFonts w:ascii="Times New Roman" w:hAnsi="Times New Roman"/>
        </w:rPr>
        <w:br w:type="page"/>
      </w:r>
      <w:r w:rsidR="00B12DA3">
        <w:rPr>
          <w:b/>
          <w:bCs/>
        </w:rPr>
        <w:t>Table 3.1</w:t>
      </w:r>
      <w:r w:rsidRPr="004C194B">
        <w:rPr>
          <w:b/>
          <w:bCs/>
        </w:rPr>
        <w:t xml:space="preserve">: </w:t>
      </w:r>
      <w:r w:rsidRPr="004C194B">
        <w:t xml:space="preserve">Summary of the comparison between measurements and GENRAY/CQL3D. </w:t>
      </w:r>
    </w:p>
    <w:tbl>
      <w:tblPr>
        <w:tblW w:w="9360" w:type="dxa"/>
        <w:tblInd w:w="108" w:type="dxa"/>
        <w:tblBorders>
          <w:top w:val="nil"/>
          <w:left w:val="nil"/>
          <w:right w:val="nil"/>
        </w:tblBorders>
        <w:tblLayout w:type="fixed"/>
        <w:tblCellMar>
          <w:left w:w="115" w:type="dxa"/>
          <w:right w:w="115" w:type="dxa"/>
        </w:tblCellMar>
        <w:tblLook w:val="0000" w:firstRow="0" w:lastRow="0" w:firstColumn="0" w:lastColumn="0" w:noHBand="0" w:noVBand="0"/>
      </w:tblPr>
      <w:tblGrid>
        <w:gridCol w:w="1447"/>
        <w:gridCol w:w="2970"/>
        <w:gridCol w:w="4943"/>
      </w:tblGrid>
      <w:tr w:rsidR="00B34B77" w:rsidRPr="004C194B" w14:paraId="0D3F77CF" w14:textId="77777777" w:rsidTr="00B34B77">
        <w:tc>
          <w:tcPr>
            <w:tcW w:w="1447" w:type="dxa"/>
            <w:tcBorders>
              <w:top w:val="single" w:sz="9"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3BB0613" w14:textId="77777777" w:rsidR="00B34B77" w:rsidRPr="004C194B" w:rsidRDefault="00B34B77" w:rsidP="00B34B77">
            <w:pPr>
              <w:rPr>
                <w:sz w:val="20"/>
                <w:szCs w:val="22"/>
              </w:rPr>
            </w:pPr>
            <w:r w:rsidRPr="004C194B">
              <w:rPr>
                <w:sz w:val="20"/>
                <w:szCs w:val="22"/>
              </w:rPr>
              <w:t xml:space="preserve">Character </w:t>
            </w:r>
          </w:p>
        </w:tc>
        <w:tc>
          <w:tcPr>
            <w:tcW w:w="2970" w:type="dxa"/>
            <w:tcBorders>
              <w:top w:val="single" w:sz="9"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8E4EA8E" w14:textId="77777777" w:rsidR="00B34B77" w:rsidRPr="004C194B" w:rsidRDefault="00B34B77" w:rsidP="00B34B77">
            <w:pPr>
              <w:rPr>
                <w:sz w:val="20"/>
                <w:szCs w:val="22"/>
              </w:rPr>
            </w:pPr>
            <w:r w:rsidRPr="004C194B">
              <w:rPr>
                <w:sz w:val="20"/>
                <w:szCs w:val="22"/>
              </w:rPr>
              <w:t xml:space="preserve">Experimental observation </w:t>
            </w:r>
          </w:p>
        </w:tc>
        <w:tc>
          <w:tcPr>
            <w:tcW w:w="4943" w:type="dxa"/>
            <w:tcBorders>
              <w:top w:val="single" w:sz="9"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10739C2" w14:textId="77777777" w:rsidR="00B34B77" w:rsidRPr="004C194B" w:rsidRDefault="00B34B77" w:rsidP="00B34B77">
            <w:pPr>
              <w:rPr>
                <w:sz w:val="20"/>
                <w:szCs w:val="22"/>
              </w:rPr>
            </w:pPr>
            <w:r w:rsidRPr="004C194B">
              <w:rPr>
                <w:sz w:val="20"/>
                <w:szCs w:val="22"/>
              </w:rPr>
              <w:t xml:space="preserve">GENRAY/CQL3D simulation result </w:t>
            </w:r>
          </w:p>
        </w:tc>
      </w:tr>
      <w:tr w:rsidR="00B34B77" w:rsidRPr="004C194B" w14:paraId="3CF6748F" w14:textId="77777777" w:rsidTr="00B34B77">
        <w:tblPrEx>
          <w:tblBorders>
            <w:top w:val="none" w:sz="0" w:space="0" w:color="auto"/>
          </w:tblBorders>
        </w:tblPrEx>
        <w:tc>
          <w:tcPr>
            <w:tcW w:w="144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6E3F9BF" w14:textId="77777777" w:rsidR="00B34B77" w:rsidRPr="004C194B" w:rsidRDefault="00B34B77" w:rsidP="00B34B77">
            <w:pPr>
              <w:rPr>
                <w:sz w:val="20"/>
                <w:szCs w:val="22"/>
              </w:rPr>
            </w:pPr>
            <w:r w:rsidRPr="004C194B">
              <w:rPr>
                <w:sz w:val="20"/>
                <w:szCs w:val="22"/>
              </w:rPr>
              <w:t xml:space="preserve">0D current </w:t>
            </w:r>
          </w:p>
        </w:tc>
        <w:tc>
          <w:tcPr>
            <w:tcW w:w="297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2F0E68D" w14:textId="77777777" w:rsidR="00B34B77" w:rsidRPr="004C194B" w:rsidRDefault="00B34B77" w:rsidP="00B34B77">
            <w:pPr>
              <w:rPr>
                <w:sz w:val="20"/>
                <w:szCs w:val="22"/>
              </w:rPr>
            </w:pPr>
            <w:r w:rsidRPr="004C194B">
              <w:rPr>
                <w:sz w:val="20"/>
                <w:szCs w:val="22"/>
              </w:rPr>
              <w:t xml:space="preserve">NA </w:t>
            </w:r>
          </w:p>
        </w:tc>
        <w:tc>
          <w:tcPr>
            <w:tcW w:w="494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EC95608" w14:textId="77777777" w:rsidR="00B34B77" w:rsidRPr="004C194B" w:rsidRDefault="00B34B77" w:rsidP="00B34B77">
            <w:pPr>
              <w:rPr>
                <w:sz w:val="20"/>
                <w:szCs w:val="22"/>
              </w:rPr>
            </w:pPr>
            <w:r w:rsidRPr="004C194B">
              <w:rPr>
                <w:sz w:val="20"/>
                <w:szCs w:val="22"/>
              </w:rPr>
              <w:t xml:space="preserve">Usually predicted within 30 percent except in cases with a large synergy term (high power, high loop voltage, low density) </w:t>
            </w:r>
          </w:p>
        </w:tc>
      </w:tr>
      <w:tr w:rsidR="00B34B77" w:rsidRPr="004C194B" w14:paraId="03F3CBC9" w14:textId="77777777" w:rsidTr="00B34B77">
        <w:tblPrEx>
          <w:tblBorders>
            <w:top w:val="none" w:sz="0" w:space="0" w:color="auto"/>
          </w:tblBorders>
        </w:tblPrEx>
        <w:tc>
          <w:tcPr>
            <w:tcW w:w="144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5E261E6" w14:textId="77777777" w:rsidR="00B34B77" w:rsidRPr="004C194B" w:rsidRDefault="00B34B77" w:rsidP="00B34B77">
            <w:pPr>
              <w:rPr>
                <w:sz w:val="20"/>
                <w:szCs w:val="22"/>
              </w:rPr>
            </w:pPr>
            <w:r w:rsidRPr="004C194B">
              <w:rPr>
                <w:sz w:val="20"/>
                <w:szCs w:val="22"/>
              </w:rPr>
              <w:t xml:space="preserve">LHCD current profile shape </w:t>
            </w:r>
          </w:p>
        </w:tc>
        <w:tc>
          <w:tcPr>
            <w:tcW w:w="297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8D28720" w14:textId="77777777" w:rsidR="00B34B77" w:rsidRPr="004C194B" w:rsidRDefault="00B34B77" w:rsidP="00B34B77">
            <w:pPr>
              <w:rPr>
                <w:sz w:val="20"/>
                <w:szCs w:val="22"/>
              </w:rPr>
            </w:pPr>
            <w:r w:rsidRPr="004C194B">
              <w:rPr>
                <w:sz w:val="20"/>
                <w:szCs w:val="22"/>
              </w:rPr>
              <w:t xml:space="preserve">Broadened from Ohmic but always peaked on-axis. </w:t>
            </w:r>
          </w:p>
        </w:tc>
        <w:tc>
          <w:tcPr>
            <w:tcW w:w="494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F96B6E8" w14:textId="77777777" w:rsidR="00B34B77" w:rsidRPr="004C194B" w:rsidRDefault="00B34B77" w:rsidP="00B34B77">
            <w:pPr>
              <w:rPr>
                <w:sz w:val="20"/>
                <w:szCs w:val="22"/>
              </w:rPr>
            </w:pPr>
            <w:r w:rsidRPr="004C194B">
              <w:rPr>
                <w:sz w:val="20"/>
                <w:szCs w:val="22"/>
              </w:rPr>
              <w:t xml:space="preserve">Large spike at 0.4 &lt; r/a &lt; 0.8, rarely significant LHCD current on-axis. </w:t>
            </w:r>
          </w:p>
        </w:tc>
      </w:tr>
      <w:tr w:rsidR="00B34B77" w:rsidRPr="004C194B" w14:paraId="4FB13120" w14:textId="77777777" w:rsidTr="00B34B77">
        <w:tblPrEx>
          <w:tblBorders>
            <w:top w:val="none" w:sz="0" w:space="0" w:color="auto"/>
          </w:tblBorders>
        </w:tblPrEx>
        <w:tc>
          <w:tcPr>
            <w:tcW w:w="144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ADD87E8" w14:textId="77777777" w:rsidR="00B34B77" w:rsidRPr="004C194B" w:rsidRDefault="00B34B77" w:rsidP="00B34B77">
            <w:pPr>
              <w:rPr>
                <w:sz w:val="20"/>
                <w:szCs w:val="22"/>
              </w:rPr>
            </w:pPr>
            <w:r w:rsidRPr="004C194B">
              <w:rPr>
                <w:sz w:val="20"/>
                <w:szCs w:val="22"/>
              </w:rPr>
              <w:t xml:space="preserve">HXR profile shape </w:t>
            </w:r>
          </w:p>
        </w:tc>
        <w:tc>
          <w:tcPr>
            <w:tcW w:w="297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FB3975C" w14:textId="77777777" w:rsidR="00B34B77" w:rsidRPr="004C194B" w:rsidRDefault="00B34B77" w:rsidP="00B34B77">
            <w:pPr>
              <w:rPr>
                <w:sz w:val="20"/>
                <w:szCs w:val="22"/>
              </w:rPr>
            </w:pPr>
            <w:r w:rsidRPr="004C194B">
              <w:rPr>
                <w:sz w:val="20"/>
                <w:szCs w:val="22"/>
              </w:rPr>
              <w:t xml:space="preserve">Always bell-shaped, rarely flat-top and never with significant “ears” (except the active divertor emission). Self-similar at all points in the discharge. </w:t>
            </w:r>
          </w:p>
        </w:tc>
        <w:tc>
          <w:tcPr>
            <w:tcW w:w="494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7C29A96" w14:textId="77777777" w:rsidR="00B34B77" w:rsidRPr="004C194B" w:rsidRDefault="00B34B77" w:rsidP="00B34B77">
            <w:pPr>
              <w:rPr>
                <w:sz w:val="20"/>
                <w:szCs w:val="22"/>
              </w:rPr>
            </w:pPr>
            <w:r w:rsidRPr="004C194B">
              <w:rPr>
                <w:sz w:val="20"/>
                <w:szCs w:val="22"/>
              </w:rPr>
              <w:t xml:space="preserve">Usually has “ears”, rarely peaked on axis. </w:t>
            </w:r>
          </w:p>
        </w:tc>
      </w:tr>
      <w:tr w:rsidR="00B34B77" w:rsidRPr="004C194B" w14:paraId="1CACD7AB" w14:textId="77777777" w:rsidTr="00B34B77">
        <w:tblPrEx>
          <w:tblBorders>
            <w:top w:val="none" w:sz="0" w:space="0" w:color="auto"/>
          </w:tblBorders>
        </w:tblPrEx>
        <w:tc>
          <w:tcPr>
            <w:tcW w:w="144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BB68126" w14:textId="77777777" w:rsidR="00B34B77" w:rsidRPr="004C194B" w:rsidRDefault="00B34B77" w:rsidP="00B34B77">
            <w:pPr>
              <w:rPr>
                <w:sz w:val="20"/>
                <w:szCs w:val="22"/>
              </w:rPr>
            </w:pPr>
            <w:r w:rsidRPr="004C194B">
              <w:rPr>
                <w:sz w:val="20"/>
                <w:szCs w:val="22"/>
              </w:rPr>
              <w:t>Sensitivity on n</w:t>
            </w:r>
            <w:r w:rsidRPr="004C194B">
              <w:rPr>
                <w:sz w:val="20"/>
                <w:szCs w:val="22"/>
                <w:vertAlign w:val="subscript"/>
              </w:rPr>
              <w:t>e</w:t>
            </w:r>
            <w:r w:rsidRPr="004C194B">
              <w:rPr>
                <w:sz w:val="20"/>
                <w:szCs w:val="22"/>
              </w:rPr>
              <w:t xml:space="preserve"> and T</w:t>
            </w:r>
            <w:r w:rsidRPr="004C194B">
              <w:rPr>
                <w:sz w:val="20"/>
                <w:szCs w:val="22"/>
                <w:vertAlign w:val="subscript"/>
              </w:rPr>
              <w:t>e</w:t>
            </w:r>
            <w:r w:rsidRPr="004C194B">
              <w:rPr>
                <w:sz w:val="20"/>
                <w:szCs w:val="22"/>
              </w:rPr>
              <w:t xml:space="preserve"> profiles </w:t>
            </w:r>
          </w:p>
        </w:tc>
        <w:tc>
          <w:tcPr>
            <w:tcW w:w="297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385778F" w14:textId="77777777" w:rsidR="00B34B77" w:rsidRPr="004C194B" w:rsidRDefault="00B34B77" w:rsidP="00B34B77">
            <w:pPr>
              <w:rPr>
                <w:sz w:val="20"/>
                <w:szCs w:val="22"/>
              </w:rPr>
            </w:pPr>
            <w:r w:rsidRPr="004C194B">
              <w:rPr>
                <w:sz w:val="20"/>
                <w:szCs w:val="22"/>
              </w:rPr>
              <w:t xml:space="preserve">Both current density and HXR profiles are very reproducible, robust, and stationary. </w:t>
            </w:r>
          </w:p>
        </w:tc>
        <w:tc>
          <w:tcPr>
            <w:tcW w:w="494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24859E1" w14:textId="77777777" w:rsidR="00B34B77" w:rsidRPr="004C194B" w:rsidRDefault="00B34B77" w:rsidP="00B34B77">
            <w:pPr>
              <w:rPr>
                <w:sz w:val="20"/>
                <w:szCs w:val="22"/>
              </w:rPr>
            </w:pPr>
            <w:r w:rsidRPr="004C194B">
              <w:rPr>
                <w:sz w:val="20"/>
                <w:szCs w:val="22"/>
              </w:rPr>
              <w:t xml:space="preserve">Both profiles are sensitive to small changes in the inputs, particularly in density profile shape and magnitude. Spikes in current profile move around ∆r/a </w:t>
            </w:r>
            <w:r>
              <w:rPr>
                <w:rFonts w:ascii="Bradley Hand Bold" w:hAnsi="Bradley Hand Bold" w:cs="Bradley Hand Bold"/>
                <w:sz w:val="20"/>
                <w:szCs w:val="22"/>
              </w:rPr>
              <w:t xml:space="preserve">~ </w:t>
            </w:r>
            <w:r w:rsidRPr="004C194B">
              <w:rPr>
                <w:sz w:val="20"/>
                <w:szCs w:val="22"/>
              </w:rPr>
              <w:t xml:space="preserve">0.1 and HXR ears appear and disappear. Less dependence on temperature profile. 0D current prediction sensitive at ±20 percent level. </w:t>
            </w:r>
          </w:p>
        </w:tc>
      </w:tr>
      <w:tr w:rsidR="00B34B77" w:rsidRPr="004C194B" w14:paraId="6FBAAF18" w14:textId="77777777" w:rsidTr="00B34B77">
        <w:tblPrEx>
          <w:tblBorders>
            <w:top w:val="none" w:sz="0" w:space="0" w:color="auto"/>
          </w:tblBorders>
        </w:tblPrEx>
        <w:tc>
          <w:tcPr>
            <w:tcW w:w="144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DDA872D" w14:textId="77777777" w:rsidR="00B34B77" w:rsidRPr="004C194B" w:rsidRDefault="00B34B77" w:rsidP="00B34B77">
            <w:pPr>
              <w:rPr>
                <w:sz w:val="20"/>
                <w:szCs w:val="22"/>
              </w:rPr>
            </w:pPr>
            <w:r w:rsidRPr="004C194B">
              <w:rPr>
                <w:sz w:val="20"/>
                <w:szCs w:val="22"/>
              </w:rPr>
              <w:t xml:space="preserve">LHCD power dependence </w:t>
            </w:r>
          </w:p>
        </w:tc>
        <w:tc>
          <w:tcPr>
            <w:tcW w:w="297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3808AD6" w14:textId="77777777" w:rsidR="00B34B77" w:rsidRPr="004C194B" w:rsidRDefault="00B34B77" w:rsidP="00B34B77">
            <w:pPr>
              <w:rPr>
                <w:sz w:val="20"/>
                <w:szCs w:val="22"/>
              </w:rPr>
            </w:pPr>
            <w:r w:rsidRPr="004C194B">
              <w:rPr>
                <w:sz w:val="20"/>
                <w:szCs w:val="22"/>
              </w:rPr>
              <w:t xml:space="preserve">Small changes in current profile—decreasing central current density by 30 percent between fully-inductive and non-inductive. HXR profile shape very self-similar and count rate linear in power. </w:t>
            </w:r>
          </w:p>
        </w:tc>
        <w:tc>
          <w:tcPr>
            <w:tcW w:w="494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55B0423" w14:textId="77777777" w:rsidR="00B34B77" w:rsidRPr="004C194B" w:rsidRDefault="00B34B77" w:rsidP="00B34B77">
            <w:pPr>
              <w:rPr>
                <w:sz w:val="20"/>
                <w:szCs w:val="22"/>
              </w:rPr>
            </w:pPr>
            <w:r w:rsidRPr="004C194B">
              <w:rPr>
                <w:sz w:val="20"/>
                <w:szCs w:val="22"/>
              </w:rPr>
              <w:t xml:space="preserve">Current profile shifts from on-axis peak to far off-axis peak with 80 percent changes in on-axis current density. HXR profile shifts from centrally peaked to having ears. 0D current sometimes under predicted as fully non-inductive current drive is approached. </w:t>
            </w:r>
          </w:p>
        </w:tc>
      </w:tr>
      <w:tr w:rsidR="00B34B77" w:rsidRPr="004C194B" w14:paraId="6CD86FA0" w14:textId="77777777" w:rsidTr="00B34B77">
        <w:tblPrEx>
          <w:tblBorders>
            <w:top w:val="none" w:sz="0" w:space="0" w:color="auto"/>
          </w:tblBorders>
        </w:tblPrEx>
        <w:tc>
          <w:tcPr>
            <w:tcW w:w="144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7DC19A3" w14:textId="77777777" w:rsidR="00B34B77" w:rsidRPr="004C194B" w:rsidRDefault="00B34B77" w:rsidP="00B34B77">
            <w:pPr>
              <w:rPr>
                <w:sz w:val="20"/>
                <w:szCs w:val="22"/>
              </w:rPr>
            </w:pPr>
            <w:r w:rsidRPr="004C194B">
              <w:rPr>
                <w:sz w:val="20"/>
                <w:szCs w:val="22"/>
              </w:rPr>
              <w:t>Launched n</w:t>
            </w:r>
            <w:r w:rsidRPr="004C194B">
              <w:rPr>
                <w:rFonts w:ascii="Baoli SC Regular" w:hAnsi="Baoli SC Regular" w:cs="Baoli SC Regular"/>
                <w:sz w:val="20"/>
                <w:szCs w:val="22"/>
              </w:rPr>
              <w:t>∥</w:t>
            </w:r>
            <w:r w:rsidRPr="004C194B">
              <w:rPr>
                <w:sz w:val="20"/>
                <w:szCs w:val="22"/>
              </w:rPr>
              <w:t xml:space="preserve"> dependence </w:t>
            </w:r>
          </w:p>
        </w:tc>
        <w:tc>
          <w:tcPr>
            <w:tcW w:w="297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1D06E0A" w14:textId="77777777" w:rsidR="00B34B77" w:rsidRPr="004C194B" w:rsidRDefault="00B34B77" w:rsidP="00B34B77">
            <w:pPr>
              <w:rPr>
                <w:sz w:val="20"/>
                <w:szCs w:val="22"/>
              </w:rPr>
            </w:pPr>
            <w:r w:rsidRPr="004C194B">
              <w:rPr>
                <w:sz w:val="20"/>
                <w:szCs w:val="22"/>
              </w:rPr>
              <w:t>Very little n</w:t>
            </w:r>
            <w:r w:rsidRPr="004C194B">
              <w:rPr>
                <w:rFonts w:ascii="Baoli SC Regular" w:hAnsi="Baoli SC Regular" w:cs="Baoli SC Regular"/>
                <w:sz w:val="20"/>
                <w:szCs w:val="22"/>
              </w:rPr>
              <w:t>∥</w:t>
            </w:r>
            <w:r w:rsidRPr="004C194B">
              <w:rPr>
                <w:sz w:val="20"/>
                <w:szCs w:val="22"/>
              </w:rPr>
              <w:t xml:space="preserve"> dependence in the current drive, current profile, HXR profile shape, or HXR count rates. </w:t>
            </w:r>
          </w:p>
        </w:tc>
        <w:tc>
          <w:tcPr>
            <w:tcW w:w="494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41A37B8" w14:textId="77777777" w:rsidR="00B34B77" w:rsidRPr="004C194B" w:rsidRDefault="00B34B77" w:rsidP="00B34B77">
            <w:pPr>
              <w:rPr>
                <w:sz w:val="20"/>
                <w:szCs w:val="22"/>
              </w:rPr>
            </w:pPr>
            <w:r w:rsidRPr="004C194B">
              <w:rPr>
                <w:sz w:val="20"/>
                <w:szCs w:val="22"/>
              </w:rPr>
              <w:t>Some dependence in LHCD current location, significant variability in the HXR profile shape and count rates. Total current prediction independent of n</w:t>
            </w:r>
            <w:r w:rsidRPr="004C194B">
              <w:rPr>
                <w:rFonts w:ascii="Baoli SC Regular" w:hAnsi="Baoli SC Regular" w:cs="Baoli SC Regular"/>
                <w:sz w:val="20"/>
                <w:szCs w:val="22"/>
              </w:rPr>
              <w:t>∥</w:t>
            </w:r>
            <w:r w:rsidRPr="004C194B">
              <w:rPr>
                <w:sz w:val="20"/>
                <w:szCs w:val="22"/>
              </w:rPr>
              <w:t xml:space="preserve"> but is too high with a large synergy component. </w:t>
            </w:r>
          </w:p>
        </w:tc>
      </w:tr>
      <w:tr w:rsidR="00B34B77" w:rsidRPr="004C194B" w14:paraId="657C22D2" w14:textId="77777777" w:rsidTr="00B34B77">
        <w:tblPrEx>
          <w:tblBorders>
            <w:top w:val="none" w:sz="0" w:space="0" w:color="auto"/>
          </w:tblBorders>
        </w:tblPrEx>
        <w:tc>
          <w:tcPr>
            <w:tcW w:w="144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63F3F8A" w14:textId="77777777" w:rsidR="00B34B77" w:rsidRPr="004C194B" w:rsidRDefault="00B34B77" w:rsidP="00B34B77">
            <w:pPr>
              <w:rPr>
                <w:sz w:val="20"/>
                <w:szCs w:val="22"/>
              </w:rPr>
            </w:pPr>
            <w:r w:rsidRPr="004C194B">
              <w:rPr>
                <w:sz w:val="20"/>
                <w:szCs w:val="22"/>
              </w:rPr>
              <w:t xml:space="preserve">Ip dependence </w:t>
            </w:r>
          </w:p>
        </w:tc>
        <w:tc>
          <w:tcPr>
            <w:tcW w:w="297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3757910" w14:textId="77777777" w:rsidR="00B34B77" w:rsidRPr="004C194B" w:rsidRDefault="00B34B77" w:rsidP="00B34B77">
            <w:pPr>
              <w:rPr>
                <w:sz w:val="20"/>
                <w:szCs w:val="22"/>
              </w:rPr>
            </w:pPr>
            <w:r w:rsidRPr="004C194B">
              <w:rPr>
                <w:sz w:val="20"/>
                <w:szCs w:val="22"/>
              </w:rPr>
              <w:t xml:space="preserve">Current profile and HXR profile broadens with increasing current. Current drive efficiency increases at higher current. </w:t>
            </w:r>
          </w:p>
        </w:tc>
        <w:tc>
          <w:tcPr>
            <w:tcW w:w="494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CB20BD1" w14:textId="77777777" w:rsidR="00B34B77" w:rsidRPr="004C194B" w:rsidRDefault="00B34B77" w:rsidP="00B34B77">
            <w:pPr>
              <w:rPr>
                <w:sz w:val="20"/>
                <w:szCs w:val="22"/>
              </w:rPr>
            </w:pPr>
            <w:r w:rsidRPr="004C194B">
              <w:rPr>
                <w:sz w:val="20"/>
                <w:szCs w:val="22"/>
              </w:rPr>
              <w:t xml:space="preserve">Spike in off-axis current moves outward and HXR profile broadens at higher current. Total count rate not well ordered. Total current prediction too high with a large synergy term at high current and high power. Current drive efficiency (due to LHCD acting alone) is fairly constant. </w:t>
            </w:r>
          </w:p>
        </w:tc>
      </w:tr>
      <w:tr w:rsidR="00B34B77" w:rsidRPr="004C194B" w14:paraId="4BCEE799" w14:textId="77777777" w:rsidTr="00B34B77">
        <w:tc>
          <w:tcPr>
            <w:tcW w:w="1447" w:type="dxa"/>
            <w:tcBorders>
              <w:top w:val="single" w:sz="4" w:space="0" w:color="auto"/>
              <w:left w:val="single" w:sz="4" w:space="0" w:color="auto"/>
              <w:bottom w:val="single" w:sz="9" w:space="0" w:color="auto"/>
              <w:right w:val="single" w:sz="4" w:space="0" w:color="auto"/>
            </w:tcBorders>
            <w:tcMar>
              <w:top w:w="20" w:type="nil"/>
              <w:left w:w="20" w:type="nil"/>
              <w:bottom w:w="20" w:type="nil"/>
              <w:right w:w="20" w:type="nil"/>
            </w:tcMar>
            <w:vAlign w:val="center"/>
          </w:tcPr>
          <w:p w14:paraId="6650C095" w14:textId="77777777" w:rsidR="00B34B77" w:rsidRPr="004C194B" w:rsidRDefault="00B34B77" w:rsidP="00B34B77">
            <w:pPr>
              <w:rPr>
                <w:sz w:val="20"/>
                <w:szCs w:val="22"/>
              </w:rPr>
            </w:pPr>
            <w:r w:rsidRPr="004C194B">
              <w:rPr>
                <w:sz w:val="20"/>
                <w:szCs w:val="22"/>
              </w:rPr>
              <w:t xml:space="preserve">Density dependence </w:t>
            </w:r>
          </w:p>
        </w:tc>
        <w:tc>
          <w:tcPr>
            <w:tcW w:w="2970" w:type="dxa"/>
            <w:tcBorders>
              <w:top w:val="single" w:sz="4" w:space="0" w:color="auto"/>
              <w:left w:val="single" w:sz="4" w:space="0" w:color="auto"/>
              <w:bottom w:val="single" w:sz="9" w:space="0" w:color="auto"/>
              <w:right w:val="single" w:sz="4" w:space="0" w:color="auto"/>
            </w:tcBorders>
            <w:tcMar>
              <w:top w:w="20" w:type="nil"/>
              <w:left w:w="20" w:type="nil"/>
              <w:bottom w:w="20" w:type="nil"/>
              <w:right w:w="20" w:type="nil"/>
            </w:tcMar>
            <w:vAlign w:val="center"/>
          </w:tcPr>
          <w:p w14:paraId="42F8FC5B" w14:textId="77777777" w:rsidR="00B34B77" w:rsidRPr="004C194B" w:rsidRDefault="00B34B77" w:rsidP="00B34B77">
            <w:pPr>
              <w:rPr>
                <w:sz w:val="20"/>
                <w:szCs w:val="22"/>
              </w:rPr>
            </w:pPr>
            <w:r w:rsidRPr="004C194B">
              <w:rPr>
                <w:sz w:val="20"/>
                <w:szCs w:val="22"/>
              </w:rPr>
              <w:t xml:space="preserve">Smoothly decreasing LHCD profiles as density is increased. Self-similar HXR profiles at all densities (perhaps slightly broader at higher densities), rapidly decreasing current drive efficiency and HXR count rates at increased density. </w:t>
            </w:r>
          </w:p>
        </w:tc>
        <w:tc>
          <w:tcPr>
            <w:tcW w:w="4943" w:type="dxa"/>
            <w:tcBorders>
              <w:top w:val="single" w:sz="4" w:space="0" w:color="auto"/>
              <w:left w:val="single" w:sz="4" w:space="0" w:color="auto"/>
              <w:bottom w:val="single" w:sz="9" w:space="0" w:color="auto"/>
              <w:right w:val="single" w:sz="4" w:space="0" w:color="auto"/>
            </w:tcBorders>
            <w:tcMar>
              <w:top w:w="20" w:type="nil"/>
              <w:left w:w="20" w:type="nil"/>
              <w:bottom w:w="20" w:type="nil"/>
              <w:right w:w="20" w:type="nil"/>
            </w:tcMar>
            <w:vAlign w:val="center"/>
          </w:tcPr>
          <w:p w14:paraId="64F5FBEF" w14:textId="77777777" w:rsidR="00B34B77" w:rsidRPr="004C194B" w:rsidRDefault="00B34B77" w:rsidP="00B34B77">
            <w:pPr>
              <w:rPr>
                <w:sz w:val="20"/>
                <w:szCs w:val="22"/>
              </w:rPr>
            </w:pPr>
            <w:r w:rsidRPr="004C194B">
              <w:rPr>
                <w:sz w:val="20"/>
                <w:szCs w:val="22"/>
              </w:rPr>
              <w:t xml:space="preserve">Profile details very sensitive to details in density, shifting spike location and changing profile shapes with little correlation. Significant shape changes in HXR profiles and over prediction of count rates at highest density. Total current drive prediction fairly accurate across density range. </w:t>
            </w:r>
          </w:p>
        </w:tc>
      </w:tr>
    </w:tbl>
    <w:p w14:paraId="5B97C860" w14:textId="77777777" w:rsidR="00B34B77" w:rsidRDefault="00B34B77" w:rsidP="00B34B77">
      <w:pPr>
        <w:spacing w:line="288" w:lineRule="auto"/>
      </w:pPr>
    </w:p>
    <w:p w14:paraId="68EEE503" w14:textId="77777777" w:rsidR="00B34B77" w:rsidRPr="00B34B77" w:rsidRDefault="00B34B77" w:rsidP="00B34B77">
      <w:pPr>
        <w:spacing w:line="288" w:lineRule="auto"/>
        <w:rPr>
          <w:rFonts w:ascii="Times New Roman" w:hAnsi="Times New Roman"/>
        </w:rPr>
      </w:pPr>
      <w:r w:rsidRPr="00B34B77">
        <w:rPr>
          <w:rFonts w:ascii="Times New Roman" w:hAnsi="Times New Roman"/>
        </w:rPr>
        <w:t>The upshift must occur but not be so large as to damp the waves in the colder regions as indicated by the large spike in the edge observed in the GENRAY/CQL3D simulations. Potential mechanisms that could generate a sufficient n</w:t>
      </w:r>
      <w:r w:rsidRPr="00B34B77">
        <w:rPr>
          <w:rFonts w:ascii="Times New Roman" w:hAnsi="Times New Roman"/>
          <w:vertAlign w:val="subscript"/>
        </w:rPr>
        <w:t>||</w:t>
      </w:r>
      <w:r w:rsidRPr="00B34B77">
        <w:rPr>
          <w:rFonts w:ascii="Times New Roman" w:hAnsi="Times New Roman"/>
        </w:rPr>
        <w:t xml:space="preserve"> upshift without unacceptable power loss, and other mechanisms that might reconcile the simulations to the experimental measurements are discussed in the speculative sections below. </w:t>
      </w:r>
    </w:p>
    <w:p w14:paraId="2FD491A3" w14:textId="6546660C" w:rsidR="00B34B77" w:rsidRPr="00B34B77" w:rsidRDefault="003615FD" w:rsidP="00B34B77">
      <w:pPr>
        <w:spacing w:line="288" w:lineRule="auto"/>
        <w:rPr>
          <w:rFonts w:ascii="Times New Roman" w:hAnsi="Times New Roman"/>
        </w:rPr>
      </w:pPr>
      <w:r>
        <w:rPr>
          <w:rFonts w:ascii="Times New Roman" w:hAnsi="Times New Roman"/>
          <w:noProof/>
        </w:rPr>
        <w:pict w14:anchorId="23E77999">
          <v:shape id="_x0000_s1150" type="#_x0000_t202" style="position:absolute;margin-left:0;margin-top:8.55pt;width:6in;height:261pt;z-index:251669504;mso-wrap-style:none;mso-wrap-edited:f" wrapcoords="0 0 21600 0 21600 21600 0 21600 0 0" filled="f" stroked="f">
            <v:fill o:detectmouseclick="t"/>
            <v:textbox style="mso-next-textbox:#_x0000_s1150;mso-fit-shape-to-text:t" inset=",7.2pt,,7.2pt">
              <w:txbxContent>
                <w:p w14:paraId="1DEC3A1F" w14:textId="77777777" w:rsidR="00140EDA" w:rsidRDefault="003615FD">
                  <w:r>
                    <w:pict w14:anchorId="395CC6E9">
                      <v:shape id="_x0000_i2154" type="#_x0000_t75" style="width:418pt;height:196pt">
                        <v:imagedata r:id="rId788" o:title=""/>
                      </v:shape>
                    </w:pict>
                  </w:r>
                </w:p>
                <w:p w14:paraId="0A7E7CB9" w14:textId="77777777" w:rsidR="00140EDA" w:rsidRPr="002E7E46" w:rsidRDefault="00140EDA">
                  <w:pPr>
                    <w:rPr>
                      <w:rFonts w:ascii="Times New Roman" w:hAnsi="Times New Roman"/>
                      <w:i/>
                      <w:sz w:val="22"/>
                      <w:szCs w:val="22"/>
                    </w:rPr>
                  </w:pPr>
                  <w:r w:rsidRPr="002E7E46">
                    <w:rPr>
                      <w:rFonts w:ascii="Times New Roman" w:hAnsi="Times New Roman"/>
                      <w:i/>
                      <w:sz w:val="22"/>
                      <w:szCs w:val="22"/>
                    </w:rPr>
                    <w:t>Fig. 3.1: The trajectory of a bundle of rays traversing the plasma prior to damping indicating the normalized power left in the ray (left). The n</w:t>
                  </w:r>
                  <w:r w:rsidRPr="002E7E46">
                    <w:rPr>
                      <w:rFonts w:ascii="Times New Roman" w:hAnsi="Times New Roman"/>
                      <w:i/>
                      <w:sz w:val="22"/>
                      <w:szCs w:val="22"/>
                      <w:vertAlign w:val="subscript"/>
                    </w:rPr>
                    <w:t>||</w:t>
                  </w:r>
                  <w:r w:rsidRPr="002E7E46">
                    <w:rPr>
                      <w:rFonts w:ascii="Times New Roman" w:hAnsi="Times New Roman"/>
                      <w:i/>
                      <w:sz w:val="22"/>
                      <w:szCs w:val="22"/>
                    </w:rPr>
                    <w:t xml:space="preserve"> of these rays (center). All the main n</w:t>
                  </w:r>
                  <w:r w:rsidRPr="002E7E46">
                    <w:rPr>
                      <w:rFonts w:ascii="Times New Roman" w:hAnsi="Times New Roman"/>
                      <w:i/>
                      <w:sz w:val="22"/>
                      <w:szCs w:val="22"/>
                      <w:vertAlign w:val="subscript"/>
                    </w:rPr>
                    <w:t>||</w:t>
                  </w:r>
                  <w:r w:rsidRPr="002E7E46">
                    <w:rPr>
                      <w:rFonts w:ascii="Times New Roman" w:hAnsi="Times New Roman"/>
                      <w:i/>
                      <w:sz w:val="22"/>
                      <w:szCs w:val="22"/>
                    </w:rPr>
                    <w:t>-lobe rays from the launcher making many bounces (right). This is from a discharge analyzed as part of the n</w:t>
                  </w:r>
                  <w:r w:rsidRPr="002E7E46">
                    <w:rPr>
                      <w:rFonts w:ascii="Times New Roman" w:hAnsi="Times New Roman"/>
                      <w:i/>
                      <w:sz w:val="22"/>
                      <w:szCs w:val="22"/>
                      <w:vertAlign w:val="subscript"/>
                    </w:rPr>
                    <w:t>||</w:t>
                  </w:r>
                  <w:r w:rsidRPr="002E7E46">
                    <w:rPr>
                      <w:rFonts w:ascii="Times New Roman" w:hAnsi="Times New Roman"/>
                      <w:i/>
                      <w:sz w:val="22"/>
                      <w:szCs w:val="22"/>
                    </w:rPr>
                    <w:t xml:space="preserve"> scan.</w:t>
                  </w:r>
                </w:p>
              </w:txbxContent>
            </v:textbox>
            <w10:wrap type="tight"/>
          </v:shape>
        </w:pict>
      </w:r>
      <w:r w:rsidR="00B34B77" w:rsidRPr="00B34B77">
        <w:rPr>
          <w:rFonts w:ascii="Times New Roman" w:hAnsi="Times New Roman"/>
        </w:rPr>
        <w:t>Unlike much of the previous LHCD work on C-Mod, this work was conducted in the low-density regime where the current drive efficiency is high and the plasma responds well to current drive. Unlike what occurs at higher density, the simulated rays make just a few bounces in the plasma prior to damping, but still traverse the central part of the plasma. An example of the ray-traje</w:t>
      </w:r>
      <w:r w:rsidR="00B12DA3">
        <w:rPr>
          <w:rFonts w:ascii="Times New Roman" w:hAnsi="Times New Roman"/>
        </w:rPr>
        <w:t>ctories is shown in Figure 3.1</w:t>
      </w:r>
      <w:r w:rsidR="00B34B77" w:rsidRPr="00B34B77">
        <w:rPr>
          <w:rFonts w:ascii="Times New Roman" w:hAnsi="Times New Roman"/>
        </w:rPr>
        <w:t>. The left figure shows the power in a single main n</w:t>
      </w:r>
      <w:r w:rsidR="00B34B77" w:rsidRPr="00B34B77">
        <w:rPr>
          <w:rFonts w:ascii="Times New Roman" w:hAnsi="Times New Roman"/>
          <w:vertAlign w:val="subscript"/>
        </w:rPr>
        <w:t>||</w:t>
      </w:r>
      <w:r w:rsidR="00B34B77" w:rsidRPr="00B34B77">
        <w:rPr>
          <w:rFonts w:ascii="Times New Roman" w:hAnsi="Times New Roman"/>
        </w:rPr>
        <w:t>-lobe ray from the lowest launcher row as it propagates into and out of the plasma, making a reflection on the inner wall prior to damping at mid-radius. The n</w:t>
      </w:r>
      <w:r w:rsidR="00B34B77" w:rsidRPr="00B34B77">
        <w:rPr>
          <w:rFonts w:ascii="Times New Roman" w:hAnsi="Times New Roman"/>
          <w:vertAlign w:val="subscript"/>
        </w:rPr>
        <w:t>||</w:t>
      </w:r>
      <w:r w:rsidR="00B34B77" w:rsidRPr="00B34B77">
        <w:rPr>
          <w:rFonts w:ascii="Times New Roman" w:hAnsi="Times New Roman"/>
        </w:rPr>
        <w:t xml:space="preserve"> upshift in this bundle of rays occurs near the reflection on the inner wall (center). All of the main-lobe rays make similar bounces around the boundary of the tokamak prior to damping (right). </w:t>
      </w:r>
    </w:p>
    <w:p w14:paraId="08E3E320" w14:textId="4570E8EF" w:rsidR="00B34B77" w:rsidRPr="00B34B77" w:rsidRDefault="00B34B77" w:rsidP="00B34B77">
      <w:pPr>
        <w:spacing w:line="288" w:lineRule="auto"/>
        <w:rPr>
          <w:rFonts w:ascii="Times New Roman" w:hAnsi="Times New Roman"/>
        </w:rPr>
      </w:pPr>
      <w:r w:rsidRPr="00B34B77">
        <w:rPr>
          <w:rFonts w:ascii="Times New Roman" w:hAnsi="Times New Roman"/>
        </w:rPr>
        <w:t>Since the change of trajectory of the rays results in the upshift which leads to damping, the model is sensitive to the details of the ray trajectories, likely creating the sensitivity to the details of the density and density profile (and to an extent the launched n</w:t>
      </w:r>
      <w:r w:rsidRPr="00B34B77">
        <w:rPr>
          <w:rFonts w:ascii="Times New Roman" w:hAnsi="Times New Roman"/>
          <w:vertAlign w:val="subscript"/>
        </w:rPr>
        <w:t>||</w:t>
      </w:r>
      <w:r w:rsidRPr="00B34B77">
        <w:rPr>
          <w:rFonts w:ascii="Times New Roman" w:hAnsi="Times New Roman"/>
        </w:rPr>
        <w:t>) as this affects the trajectories and where the rays eventually bounce. Reference [CMOD</w:t>
      </w:r>
      <w:r w:rsidR="00B12DA3">
        <w:rPr>
          <w:rFonts w:ascii="Times New Roman" w:hAnsi="Times New Roman"/>
        </w:rPr>
        <w:t>-</w:t>
      </w:r>
      <w:r w:rsidRPr="00B34B77">
        <w:rPr>
          <w:rFonts w:ascii="Times New Roman" w:hAnsi="Times New Roman"/>
        </w:rPr>
        <w:t>4] Figure 5-26 shows that at these low densities (5 × 10</w:t>
      </w:r>
      <w:r w:rsidRPr="00B34B77">
        <w:rPr>
          <w:rFonts w:ascii="Times New Roman" w:hAnsi="Times New Roman"/>
          <w:vertAlign w:val="superscript"/>
        </w:rPr>
        <w:t xml:space="preserve">19 </w:t>
      </w:r>
      <w:r w:rsidRPr="00B34B77">
        <w:rPr>
          <w:rFonts w:ascii="Times New Roman" w:hAnsi="Times New Roman"/>
        </w:rPr>
        <w:t>m</w:t>
      </w:r>
      <w:r w:rsidRPr="00B34B77">
        <w:rPr>
          <w:rFonts w:ascii="Times New Roman" w:hAnsi="Times New Roman"/>
          <w:vertAlign w:val="superscript"/>
        </w:rPr>
        <w:t>-3</w:t>
      </w:r>
      <w:r w:rsidRPr="00B34B77">
        <w:rPr>
          <w:rFonts w:ascii="Times New Roman" w:hAnsi="Times New Roman"/>
        </w:rPr>
        <w:t xml:space="preserve">), the rays only make a few bounces prior to damping. Cutting the ray off after 1 reflection significantly changes the HXR production from the fully damped case (2 orders of magnitude) whereas cutting the ray off after 2 reflections only degrades the HXR production by a small amount (this work was done with a separatrix that is perfectly reflecting). These low density plasmas have little collisional absorption (&lt; 100kW) predicted by the simulations. </w:t>
      </w:r>
    </w:p>
    <w:p w14:paraId="298CEBFD" w14:textId="17A4EC4C" w:rsidR="00B34B77" w:rsidRPr="00B34B77" w:rsidRDefault="00B34B77" w:rsidP="00B34B77">
      <w:pPr>
        <w:spacing w:line="288" w:lineRule="auto"/>
        <w:rPr>
          <w:rFonts w:ascii="Times New Roman" w:hAnsi="Times New Roman"/>
        </w:rPr>
      </w:pPr>
      <w:r w:rsidRPr="00B34B77">
        <w:rPr>
          <w:rFonts w:ascii="Times New Roman" w:hAnsi="Times New Roman"/>
        </w:rPr>
        <w:t>Radial diffusion was invoked to try to smooth the profiles. However, this also leads to significant fast-electron loss from the plasma, lowering the predicted total current. Thus different levels of fast-electron diffusion would be required in different plasma conditions to match the total current. Diffusion also has a difficult time creating centrally peaked profiles from a source of fast electrons off-axis. Inward advection would help this. Small levels of inward advection 0.05 m/s was also used in the simulation to reconcile the profile discrepancies and was found to not significantly change the profiles. Previous experiments bounded the advection in C-Mod to &lt; |0.5|m/s [CMOD</w:t>
      </w:r>
      <w:r w:rsidR="00B12DA3">
        <w:rPr>
          <w:rFonts w:ascii="Times New Roman" w:hAnsi="Times New Roman"/>
        </w:rPr>
        <w:t>-</w:t>
      </w:r>
      <w:r w:rsidRPr="00B34B77">
        <w:rPr>
          <w:rFonts w:ascii="Times New Roman" w:hAnsi="Times New Roman"/>
        </w:rPr>
        <w:t xml:space="preserve">5]. </w:t>
      </w:r>
    </w:p>
    <w:p w14:paraId="1E460694" w14:textId="2D09E06D" w:rsidR="00B34B77" w:rsidRPr="00B34B77" w:rsidRDefault="00B34B77" w:rsidP="00B34B77">
      <w:pPr>
        <w:spacing w:line="288" w:lineRule="auto"/>
        <w:rPr>
          <w:rFonts w:ascii="Times New Roman" w:hAnsi="Times New Roman"/>
        </w:rPr>
      </w:pPr>
      <w:r w:rsidRPr="00B34B77">
        <w:rPr>
          <w:rFonts w:ascii="Times New Roman" w:hAnsi="Times New Roman"/>
        </w:rPr>
        <w:t>Full-wave codes have been developed to explore the multi-pass regime where diffraction and interference of the LHCD wave could potentially be important. A full-wave code named LHEAF was used previously to simulate C-Mod plasmas including a low-density plasma similar to that studied in this work. The results can be found in [CMOD</w:t>
      </w:r>
      <w:r w:rsidR="00B12DA3">
        <w:rPr>
          <w:rFonts w:ascii="Times New Roman" w:hAnsi="Times New Roman"/>
        </w:rPr>
        <w:t>-</w:t>
      </w:r>
      <w:r w:rsidRPr="00B34B77">
        <w:rPr>
          <w:rFonts w:ascii="Times New Roman" w:hAnsi="Times New Roman"/>
        </w:rPr>
        <w:t xml:space="preserve">6] with the relevant portions shown in Figure 129. </w:t>
      </w:r>
    </w:p>
    <w:p w14:paraId="7F77220B" w14:textId="0C834493" w:rsidR="00B34B77" w:rsidRPr="00B34B77" w:rsidRDefault="00B34B77" w:rsidP="00B34B77">
      <w:pPr>
        <w:spacing w:line="288" w:lineRule="auto"/>
        <w:rPr>
          <w:rFonts w:ascii="Times New Roman" w:hAnsi="Times New Roman"/>
        </w:rPr>
      </w:pPr>
      <w:r w:rsidRPr="00B34B77">
        <w:rPr>
          <w:rFonts w:ascii="Times New Roman" w:hAnsi="Times New Roman"/>
        </w:rPr>
        <w:t>The simulated current profile remains peaked very far off-axis in this simulation whi</w:t>
      </w:r>
      <w:r w:rsidR="00B12DA3">
        <w:rPr>
          <w:rFonts w:ascii="Times New Roman" w:hAnsi="Times New Roman"/>
        </w:rPr>
        <w:t>ch is at 800kA with V</w:t>
      </w:r>
      <w:r w:rsidR="00B12DA3" w:rsidRPr="00B12DA3">
        <w:rPr>
          <w:rFonts w:ascii="Times New Roman" w:hAnsi="Times New Roman"/>
          <w:vertAlign w:val="subscript"/>
        </w:rPr>
        <w:t>loop</w:t>
      </w:r>
      <w:r w:rsidR="00B12DA3">
        <w:rPr>
          <w:rFonts w:ascii="Times New Roman" w:hAnsi="Times New Roman"/>
        </w:rPr>
        <w:t xml:space="preserve"> = 0.2 </w:t>
      </w:r>
      <w:r w:rsidRPr="00B34B77">
        <w:rPr>
          <w:rFonts w:ascii="Times New Roman" w:hAnsi="Times New Roman"/>
        </w:rPr>
        <w:t>V</w:t>
      </w:r>
      <w:r w:rsidRPr="00B34B77">
        <w:rPr>
          <w:rStyle w:val="FootnoteReference"/>
          <w:rFonts w:ascii="Times New Roman" w:hAnsi="Times New Roman"/>
        </w:rPr>
        <w:footnoteReference w:id="1"/>
      </w:r>
      <w:r w:rsidRPr="00B34B77">
        <w:rPr>
          <w:rFonts w:ascii="Times New Roman" w:hAnsi="Times New Roman"/>
        </w:rPr>
        <w:t>. The HXR profiles show the same ears as the GENRAY/CQL3D simulations and only under significant fast electron diffusion (</w:t>
      </w:r>
      <w:r w:rsidRPr="00B34B77">
        <w:rPr>
          <w:rFonts w:ascii="Times New Roman" w:hAnsi="Times New Roman" w:cs="Bradley Hand Bold"/>
        </w:rPr>
        <w:t>~</w:t>
      </w:r>
      <w:r w:rsidRPr="00B34B77">
        <w:rPr>
          <w:rFonts w:ascii="Times New Roman" w:hAnsi="Times New Roman"/>
        </w:rPr>
        <w:t xml:space="preserve"> 5× that observed in experiments) does the HXR profile begin to match that observed in the experiment. This result hints that the full-wave approach is not significantly different from GENRAY/CQL3D in this low-density few-pass regime. </w:t>
      </w:r>
    </w:p>
    <w:p w14:paraId="18620EBD" w14:textId="6EF36DA4" w:rsidR="00B34B77" w:rsidRPr="00B34B77" w:rsidRDefault="00B34B77" w:rsidP="00B34B77">
      <w:pPr>
        <w:spacing w:line="288" w:lineRule="auto"/>
        <w:rPr>
          <w:rFonts w:ascii="Times New Roman" w:hAnsi="Times New Roman"/>
        </w:rPr>
      </w:pPr>
      <w:r w:rsidRPr="00B34B77">
        <w:rPr>
          <w:rFonts w:ascii="Times New Roman" w:hAnsi="Times New Roman"/>
        </w:rPr>
        <w:t>An alternate hypothesis is that the launched wave is affected due to interactions immediately in the front of the launcher. This could spread the launched n</w:t>
      </w:r>
      <w:r w:rsidRPr="00B34B77">
        <w:rPr>
          <w:rFonts w:ascii="Times New Roman" w:hAnsi="Times New Roman"/>
          <w:vertAlign w:val="subscript"/>
        </w:rPr>
        <w:t>||</w:t>
      </w:r>
      <w:r w:rsidRPr="00B34B77">
        <w:rPr>
          <w:rFonts w:ascii="Times New Roman" w:hAnsi="Times New Roman"/>
        </w:rPr>
        <w:t>, allowing the spectral gap to be bridged on the first pass into the plasma. This conjecture was explored computationally by the group from CEA [CMOD</w:t>
      </w:r>
      <w:r w:rsidR="00B12DA3">
        <w:rPr>
          <w:rFonts w:ascii="Times New Roman" w:hAnsi="Times New Roman"/>
        </w:rPr>
        <w:t>-</w:t>
      </w:r>
      <w:r w:rsidRPr="00B34B77">
        <w:rPr>
          <w:rFonts w:ascii="Times New Roman" w:hAnsi="Times New Roman"/>
        </w:rPr>
        <w:t xml:space="preserve">7]. In addition to launching a main </w:t>
      </w:r>
      <w:r w:rsidR="003615FD">
        <w:rPr>
          <w:rFonts w:ascii="Times New Roman" w:hAnsi="Times New Roman"/>
        </w:rPr>
        <w:pict w14:anchorId="0230AF3D">
          <v:shape id="_x0000_i2137" type="#_x0000_t75" style="width:1pt;height:1pt">
            <v:imagedata r:id="rId789" o:title=""/>
          </v:shape>
        </w:pict>
      </w:r>
      <w:r w:rsidRPr="00B34B77">
        <w:rPr>
          <w:rFonts w:ascii="Times New Roman" w:hAnsi="Times New Roman"/>
        </w:rPr>
        <w:t>n</w:t>
      </w:r>
      <w:r w:rsidRPr="00B34B77">
        <w:rPr>
          <w:rFonts w:ascii="Times New Roman" w:hAnsi="Times New Roman"/>
          <w:vertAlign w:val="subscript"/>
        </w:rPr>
        <w:t>||</w:t>
      </w:r>
      <w:r w:rsidRPr="00B34B77">
        <w:rPr>
          <w:rFonts w:ascii="Times New Roman" w:hAnsi="Times New Roman"/>
        </w:rPr>
        <w:t xml:space="preserve"> lobe, many lower-power lobes were launched at higher n</w:t>
      </w:r>
      <w:r w:rsidRPr="00B34B77">
        <w:rPr>
          <w:rFonts w:ascii="Times New Roman" w:hAnsi="Times New Roman"/>
          <w:vertAlign w:val="subscript"/>
        </w:rPr>
        <w:t>||</w:t>
      </w:r>
      <w:r w:rsidRPr="00B34B77">
        <w:rPr>
          <w:rFonts w:ascii="Times New Roman" w:hAnsi="Times New Roman"/>
        </w:rPr>
        <w:t xml:space="preserve">. These lobes contained approximately half the power and are conjectured to arise from an as-yet unobserved edge fluctuation. The initial results of this model are promising as the the simulations better matched the measured HXR profiles on tore supra during LHCD, and the sensitivity of the ray-tracing models to input profiles was significantly decreased. </w:t>
      </w:r>
    </w:p>
    <w:p w14:paraId="04DC1D30" w14:textId="0BC227B0" w:rsidR="00B34B77" w:rsidRPr="00B34B77" w:rsidRDefault="00B34B77" w:rsidP="00B34B77">
      <w:pPr>
        <w:spacing w:line="288" w:lineRule="auto"/>
        <w:rPr>
          <w:rFonts w:ascii="Times New Roman" w:hAnsi="Times New Roman"/>
        </w:rPr>
      </w:pPr>
      <w:r w:rsidRPr="00B34B77">
        <w:rPr>
          <w:rFonts w:ascii="Times New Roman" w:hAnsi="Times New Roman"/>
        </w:rPr>
        <w:t>GENRAY/CQL3D was adapted to explore the effects from wave scattering from density fluctuations in the edge of the plasma on Alcator C-Mod in the density range of 6 × 10</w:t>
      </w:r>
      <w:r w:rsidRPr="00B12DA3">
        <w:rPr>
          <w:rFonts w:ascii="Times New Roman" w:hAnsi="Times New Roman"/>
          <w:vertAlign w:val="superscript"/>
        </w:rPr>
        <w:t>19</w:t>
      </w:r>
      <w:r w:rsidRPr="00B34B77">
        <w:rPr>
          <w:rFonts w:ascii="Times New Roman" w:hAnsi="Times New Roman"/>
        </w:rPr>
        <w:t>m</w:t>
      </w:r>
      <w:r w:rsidRPr="00B12DA3">
        <w:rPr>
          <w:rFonts w:ascii="Times New Roman" w:hAnsi="Times New Roman"/>
          <w:vertAlign w:val="superscript"/>
        </w:rPr>
        <w:t>−3</w:t>
      </w:r>
      <w:r w:rsidRPr="00B34B77">
        <w:rPr>
          <w:rFonts w:ascii="Times New Roman" w:hAnsi="Times New Roman"/>
        </w:rPr>
        <w:t xml:space="preserve"> [CMOD</w:t>
      </w:r>
      <w:r w:rsidR="00B12DA3">
        <w:rPr>
          <w:rFonts w:ascii="Times New Roman" w:hAnsi="Times New Roman"/>
        </w:rPr>
        <w:t>-</w:t>
      </w:r>
      <w:r w:rsidRPr="00B34B77">
        <w:rPr>
          <w:rFonts w:ascii="Times New Roman" w:hAnsi="Times New Roman"/>
        </w:rPr>
        <w:t>8]. The results showed that scattering alters the deposited LHCD power with the power deposition profile still being strongly peaked off-axis at r/a~0</w:t>
      </w:r>
      <w:r w:rsidR="00124B78">
        <w:rPr>
          <w:rFonts w:ascii="Times New Roman" w:hAnsi="Times New Roman"/>
        </w:rPr>
        <w:t>.4 − 0.7 (implying it also did no</w:t>
      </w:r>
      <w:r w:rsidRPr="00B34B77">
        <w:rPr>
          <w:rFonts w:ascii="Times New Roman" w:hAnsi="Times New Roman"/>
        </w:rPr>
        <w:t xml:space="preserve">t change the current profile). However, the results did show a broader peak with scattering than the case with no scattering. </w:t>
      </w:r>
    </w:p>
    <w:p w14:paraId="677A831F" w14:textId="77777777" w:rsidR="002E7E46" w:rsidRDefault="00B34B77" w:rsidP="00B34B77">
      <w:pPr>
        <w:pStyle w:val="Heading2"/>
      </w:pPr>
      <w:bookmarkStart w:id="55" w:name="_Toc302651744"/>
      <w:r>
        <w:br w:type="page"/>
      </w:r>
    </w:p>
    <w:p w14:paraId="62052370" w14:textId="77777777" w:rsidR="002E7E46" w:rsidRDefault="002E7E46" w:rsidP="00B34B77">
      <w:pPr>
        <w:pStyle w:val="Heading2"/>
      </w:pPr>
    </w:p>
    <w:p w14:paraId="7A2D5E18" w14:textId="77777777" w:rsidR="002E7E46" w:rsidRDefault="003615FD" w:rsidP="00B34B77">
      <w:pPr>
        <w:pStyle w:val="Heading2"/>
      </w:pPr>
      <w:r>
        <w:rPr>
          <w:noProof/>
        </w:rPr>
        <w:pict w14:anchorId="20BF63AB">
          <v:shape id="_x0000_s1151" type="#_x0000_t202" style="position:absolute;margin-left:0;margin-top:33.7pt;width:6in;height:486.35pt;z-index:251670528;mso-wrap-style:none;mso-wrap-edited:f" wrapcoords="0 0 21600 0 21600 21600 0 21600 0 0" filled="f" stroked="f">
            <v:fill o:detectmouseclick="t"/>
            <v:textbox style="mso-next-textbox:#_x0000_s1151;mso-fit-shape-to-text:t" inset=",7.2pt,,7.2pt">
              <w:txbxContent>
                <w:p w14:paraId="1DEA2A08" w14:textId="77777777" w:rsidR="00140EDA" w:rsidRDefault="003615FD">
                  <w:r>
                    <w:pict w14:anchorId="3747A84B">
                      <v:shape id="_x0000_i2155" type="#_x0000_t75" style="width:417pt;height:434pt">
                        <v:imagedata r:id="rId790" o:title=""/>
                      </v:shape>
                    </w:pict>
                  </w:r>
                </w:p>
                <w:p w14:paraId="3B5B29F5" w14:textId="77777777" w:rsidR="00140EDA" w:rsidRPr="002E7E46" w:rsidRDefault="00140EDA">
                  <w:pPr>
                    <w:rPr>
                      <w:rFonts w:ascii="Times New Roman" w:hAnsi="Times New Roman"/>
                      <w:i/>
                      <w:sz w:val="22"/>
                      <w:szCs w:val="22"/>
                    </w:rPr>
                  </w:pPr>
                  <w:r w:rsidRPr="002E7E46">
                    <w:rPr>
                      <w:rFonts w:ascii="Times New Roman" w:hAnsi="Times New Roman"/>
                      <w:i/>
                      <w:sz w:val="22"/>
                      <w:szCs w:val="22"/>
                    </w:rPr>
                    <w:t>Fig. 3.2: Full-wave simulations of a plasma similar to that used in this study. The wave fields and current profile are shown along with the HXR profile under various assumptions of fast-electron diffusion. Adapted from [CMOD6].</w:t>
                  </w:r>
                </w:p>
              </w:txbxContent>
            </v:textbox>
            <w10:wrap type="tight"/>
          </v:shape>
        </w:pict>
      </w:r>
    </w:p>
    <w:p w14:paraId="397FB9D4" w14:textId="77777777" w:rsidR="002E7E46" w:rsidRDefault="002E7E46" w:rsidP="00B34B77">
      <w:pPr>
        <w:pStyle w:val="Heading2"/>
      </w:pPr>
    </w:p>
    <w:p w14:paraId="7408BE46" w14:textId="77777777" w:rsidR="002E7E46" w:rsidRDefault="002E7E46" w:rsidP="00B34B77">
      <w:pPr>
        <w:pStyle w:val="Heading2"/>
      </w:pPr>
    </w:p>
    <w:p w14:paraId="0E786F7B" w14:textId="77777777" w:rsidR="00B34B77" w:rsidRPr="00B34B77" w:rsidRDefault="00B34B77" w:rsidP="00B34B77">
      <w:pPr>
        <w:pStyle w:val="Heading3"/>
        <w:rPr>
          <w:rFonts w:ascii="Times New Roman" w:hAnsi="Times New Roman"/>
        </w:rPr>
      </w:pPr>
      <w:bookmarkStart w:id="56" w:name="_Toc302651741"/>
      <w:bookmarkEnd w:id="55"/>
      <w:r>
        <w:br w:type="page"/>
      </w:r>
      <w:bookmarkStart w:id="57" w:name="_Toc305938635"/>
      <w:r w:rsidRPr="00B34B77">
        <w:rPr>
          <w:rFonts w:ascii="Times New Roman" w:hAnsi="Times New Roman"/>
        </w:rPr>
        <w:t>3.1.4 Impact of SOL Plasma Profiles on Lower Hybrid Current Drive: Experimental Evidence, Mitigation, and Modeling Approaches</w:t>
      </w:r>
      <w:bookmarkEnd w:id="57"/>
    </w:p>
    <w:p w14:paraId="3D597276" w14:textId="77777777" w:rsidR="00B34B77" w:rsidRPr="00B34B77" w:rsidRDefault="00B34B77" w:rsidP="00B34B77">
      <w:pPr>
        <w:rPr>
          <w:rFonts w:ascii="Times New Roman" w:hAnsi="Times New Roman"/>
        </w:rPr>
      </w:pPr>
      <w:r w:rsidRPr="00B34B77">
        <w:rPr>
          <w:rFonts w:ascii="Times New Roman" w:hAnsi="Times New Roman"/>
        </w:rPr>
        <w:t xml:space="preserve">The following is the full text of PSFC internal report PSFC/JA-15-50.  This paper has been submitted for publication in the </w:t>
      </w:r>
      <w:r w:rsidRPr="00B34B77">
        <w:rPr>
          <w:rFonts w:ascii="Times New Roman" w:hAnsi="Times New Roman"/>
          <w:i/>
        </w:rPr>
        <w:t>Proceedings of the 21</w:t>
      </w:r>
      <w:r w:rsidRPr="00B34B77">
        <w:rPr>
          <w:rFonts w:ascii="Times New Roman" w:hAnsi="Times New Roman"/>
          <w:i/>
          <w:vertAlign w:val="superscript"/>
        </w:rPr>
        <w:t>st</w:t>
      </w:r>
      <w:r w:rsidRPr="00B34B77">
        <w:rPr>
          <w:rFonts w:ascii="Times New Roman" w:hAnsi="Times New Roman"/>
          <w:i/>
        </w:rPr>
        <w:t xml:space="preserve"> Topical Conference on RF Power in Plasmas</w:t>
      </w:r>
      <w:r w:rsidRPr="00B34B77">
        <w:rPr>
          <w:rFonts w:ascii="Times New Roman" w:hAnsi="Times New Roman"/>
        </w:rPr>
        <w:t>.  References are listed at the end of this section.</w:t>
      </w:r>
    </w:p>
    <w:p w14:paraId="2B88FC39" w14:textId="77777777" w:rsidR="00B34B77" w:rsidRDefault="003615FD" w:rsidP="00B34B77">
      <w:r>
        <w:pict w14:anchorId="695F6CEA">
          <v:shape id="_x0000_i2138" type="#_x0000_t75" style="width:410pt;height:554pt">
            <v:imagedata r:id="rId791" o:title="" croptop="4218f" cropbottom="4376f" cropleft="5416f" cropright="5587f"/>
          </v:shape>
        </w:pict>
      </w:r>
    </w:p>
    <w:p w14:paraId="4140EB00" w14:textId="77777777" w:rsidR="00B34B77" w:rsidRDefault="003615FD" w:rsidP="00B34B77">
      <w:r>
        <w:pict w14:anchorId="0CE23D07">
          <v:shape id="_x0000_i2139" type="#_x0000_t75" style="width:427pt;height:8in">
            <v:imagedata r:id="rId792" o:title="" croptop="4204f" cropbottom="4507f" cropleft="5416f" cropright="5587f"/>
          </v:shape>
        </w:pict>
      </w:r>
    </w:p>
    <w:p w14:paraId="72844619" w14:textId="77777777" w:rsidR="00B34B77" w:rsidRDefault="003615FD" w:rsidP="00B34B77">
      <w:r>
        <w:pict w14:anchorId="5E4BFE39">
          <v:shape id="_x0000_i2140" type="#_x0000_t75" style="width:428pt;height:558pt">
            <v:imagedata r:id="rId793" o:title="" croptop="4230f" cropbottom="6239f" cropleft="5416f" cropright="5587f"/>
          </v:shape>
        </w:pict>
      </w:r>
    </w:p>
    <w:p w14:paraId="57822AE3" w14:textId="77777777" w:rsidR="00B34B77" w:rsidRDefault="003615FD" w:rsidP="00B34B77">
      <w:r>
        <w:pict w14:anchorId="2464B1E4">
          <v:shape id="_x0000_i2141" type="#_x0000_t75" style="width:427pt;height:8in">
            <v:imagedata r:id="rId794" o:title="" croptop="4336f" cropbottom="4572f" cropleft="5416f" cropright="5587f"/>
          </v:shape>
        </w:pict>
      </w:r>
    </w:p>
    <w:p w14:paraId="37B41F68" w14:textId="77777777" w:rsidR="00B34B77" w:rsidRDefault="003615FD" w:rsidP="00B34B77">
      <w:r>
        <w:pict w14:anchorId="460941DB">
          <v:shape id="_x0000_i2142" type="#_x0000_t75" style="width:428pt;height:577pt">
            <v:imagedata r:id="rId795" o:title="" croptop="4196f" cropbottom="4756f" cropleft="5416f" cropright="5587f"/>
          </v:shape>
        </w:pict>
      </w:r>
    </w:p>
    <w:p w14:paraId="1425A390" w14:textId="77777777" w:rsidR="00B34B77" w:rsidRDefault="003615FD" w:rsidP="00B34B77">
      <w:r>
        <w:pict w14:anchorId="6C305A14">
          <v:shape id="_x0000_i2143" type="#_x0000_t75" style="width:426pt;height:8in">
            <v:imagedata r:id="rId796" o:title="" croptop="4321f" cropbottom="4613f" cropleft="5416f" cropright="5587f"/>
          </v:shape>
        </w:pict>
      </w:r>
    </w:p>
    <w:p w14:paraId="0300896F" w14:textId="77777777" w:rsidR="00B34B77" w:rsidRDefault="003615FD" w:rsidP="00B34B77">
      <w:r>
        <w:pict w14:anchorId="15FCA435">
          <v:shape id="_x0000_i2144" type="#_x0000_t75" style="width:427pt;height:8in">
            <v:imagedata r:id="rId797" o:title="" croptop="4204f" cropbottom="4632f" cropleft="5419f" cropright="5507f"/>
          </v:shape>
        </w:pict>
      </w:r>
    </w:p>
    <w:p w14:paraId="46A50AB1" w14:textId="77777777" w:rsidR="00B34B77" w:rsidRPr="00E21498" w:rsidRDefault="003615FD" w:rsidP="00B34B77">
      <w:r>
        <w:pict w14:anchorId="1834514F">
          <v:shape id="_x0000_i2145" type="#_x0000_t75" style="width:429pt;height:558pt">
            <v:imagedata r:id="rId798" o:title="" croptop="4213f" cropbottom="6477f" cropleft="5416f" cropright="5587f"/>
          </v:shape>
        </w:pict>
      </w:r>
    </w:p>
    <w:p w14:paraId="4497F7F4" w14:textId="77777777" w:rsidR="00B34B77" w:rsidRDefault="00B34B77" w:rsidP="00B34B77">
      <w:pPr>
        <w:pStyle w:val="Heading2"/>
      </w:pPr>
    </w:p>
    <w:p w14:paraId="1E4986EC" w14:textId="748B6EDD" w:rsidR="00B12DA3" w:rsidRPr="00B12DA3" w:rsidRDefault="00B34B77" w:rsidP="00B12DA3">
      <w:pPr>
        <w:pStyle w:val="Heading3"/>
        <w:rPr>
          <w:rFonts w:ascii="Times New Roman" w:hAnsi="Times New Roman"/>
        </w:rPr>
      </w:pPr>
      <w:r w:rsidRPr="004C194B">
        <w:br w:type="page"/>
      </w:r>
      <w:bookmarkStart w:id="58" w:name="_Toc305938636"/>
      <w:r w:rsidR="00B12DA3" w:rsidRPr="00B12DA3">
        <w:rPr>
          <w:rFonts w:ascii="Times New Roman" w:hAnsi="Times New Roman"/>
        </w:rPr>
        <w:t>3.1.5 Thick target bremsstrahlung measurements during LHCD</w:t>
      </w:r>
      <w:bookmarkEnd w:id="58"/>
    </w:p>
    <w:p w14:paraId="2BC4293C" w14:textId="77777777" w:rsidR="00B12DA3" w:rsidRDefault="00B12DA3" w:rsidP="00B12DA3">
      <w:pPr>
        <w:rPr>
          <w:rFonts w:ascii="Times New Roman" w:hAnsi="Times New Roman"/>
        </w:rPr>
      </w:pPr>
    </w:p>
    <w:p w14:paraId="305982A0" w14:textId="77777777" w:rsidR="00B12DA3" w:rsidRPr="00B12DA3" w:rsidRDefault="00B12DA3" w:rsidP="00B12DA3">
      <w:pPr>
        <w:spacing w:line="288" w:lineRule="auto"/>
        <w:rPr>
          <w:rFonts w:ascii="Times New Roman" w:hAnsi="Times New Roman"/>
        </w:rPr>
      </w:pPr>
      <w:r w:rsidRPr="00B12DA3">
        <w:rPr>
          <w:rFonts w:ascii="Times New Roman" w:hAnsi="Times New Roman"/>
        </w:rPr>
        <w:t>Computer modeling of current drive in Alcator C-Mod has faced difficulties in reproducing the radial distribution of fast electrons.  These profiles are determined from the emission of high energy bremsstrahlung and are measured using the hard X-ray diagnostic.  Synthetic hard X-ray emission profiles determined by ray-tracing and full wave simulations were narrower than what was observed in the experiment. The broad experimental fast-electron profile is more likely to diffuse fast-electrons into the scrape-off-layer (SOL) of Alcator C-Mod. Understanding the loss of electrons at the edge can improve models of LHCD in diverted plasmas and can inform on LHCD efficiency in high temperature tokamak plasmas.</w:t>
      </w:r>
    </w:p>
    <w:p w14:paraId="74F4F2FD" w14:textId="77777777" w:rsidR="00B12DA3" w:rsidRPr="00B12DA3" w:rsidRDefault="00B12DA3" w:rsidP="00B12DA3">
      <w:pPr>
        <w:spacing w:line="288" w:lineRule="auto"/>
        <w:rPr>
          <w:rFonts w:ascii="Times New Roman" w:hAnsi="Times New Roman"/>
        </w:rPr>
      </w:pPr>
    </w:p>
    <w:p w14:paraId="741ABCF5" w14:textId="77777777" w:rsidR="00B12DA3" w:rsidRPr="00B12DA3" w:rsidRDefault="00B12DA3" w:rsidP="00B12DA3">
      <w:pPr>
        <w:spacing w:line="288" w:lineRule="auto"/>
        <w:rPr>
          <w:rFonts w:ascii="Times New Roman" w:hAnsi="Times New Roman"/>
        </w:rPr>
      </w:pPr>
      <w:r w:rsidRPr="00B12DA3">
        <w:rPr>
          <w:rFonts w:ascii="Times New Roman" w:hAnsi="Times New Roman"/>
        </w:rPr>
        <w:t xml:space="preserve">A low elongation equilibrium with a high inner divertor strike point was developed in order to measure the sensitive thick-target bremsstrahlung emission from the inner divertor using the HXR.  Measurements of X-ray emission at the strike point and in the core were made at various densities.  Modulation of the RF power was used in order to isolate the RF effects, this follows procedures used extensively for the characterization RF power deposition.  It was found that in all cases that the emission from the strike point location was several times higher than that of the core emission.  </w:t>
      </w:r>
    </w:p>
    <w:p w14:paraId="40CFF652" w14:textId="77777777" w:rsidR="00B12DA3" w:rsidRPr="00B12DA3" w:rsidRDefault="00B12DA3" w:rsidP="00B12DA3">
      <w:pPr>
        <w:spacing w:line="288" w:lineRule="auto"/>
        <w:rPr>
          <w:rFonts w:ascii="Times New Roman" w:hAnsi="Times New Roman"/>
        </w:rPr>
      </w:pPr>
    </w:p>
    <w:p w14:paraId="05297040" w14:textId="77777777" w:rsidR="00B12DA3" w:rsidRPr="00B12DA3" w:rsidRDefault="00B12DA3" w:rsidP="00B12DA3">
      <w:pPr>
        <w:spacing w:line="288" w:lineRule="auto"/>
        <w:rPr>
          <w:rFonts w:ascii="Times New Roman" w:hAnsi="Times New Roman"/>
        </w:rPr>
      </w:pPr>
      <w:r w:rsidRPr="00B12DA3">
        <w:rPr>
          <w:rFonts w:ascii="Times New Roman" w:hAnsi="Times New Roman"/>
        </w:rPr>
        <w:t>The emission of thick target bremsstrahlung is significantly higher in reversed field, this is due to the intrinsic nature of LHCD.  Current is generated by LHCD through the formation of an assymetry in the electron distribution.  A larger population of fast electrons is created which travels counter-current with a substantially smaller population that travels co-current.  By extension, fast electrons which are lost to the SOL are more likely to be traveling in the counter-current direction.  With the fixed helicity of Alcator C-Mod,  fast electrons predominantly hit the outer divertor in forward field, and the inner divertor in reversed field. The electrons generated by LHCD are passing and have low collisionality, are predominantly travel directly to the divertor. Initial characterization finds that the emission from reversed field plasmas are 100 times the core value, while in forward field the emission is 3-5 times that of the core</w:t>
      </w:r>
    </w:p>
    <w:p w14:paraId="21C3ED2A" w14:textId="77777777" w:rsidR="00B12DA3" w:rsidRPr="00B12DA3" w:rsidRDefault="00B12DA3" w:rsidP="00B12DA3">
      <w:pPr>
        <w:spacing w:line="288" w:lineRule="auto"/>
        <w:rPr>
          <w:rFonts w:ascii="Times New Roman" w:hAnsi="Times New Roman"/>
        </w:rPr>
      </w:pPr>
    </w:p>
    <w:p w14:paraId="746E3AA6" w14:textId="77777777" w:rsidR="00B12DA3" w:rsidRPr="00B12DA3" w:rsidRDefault="00B12DA3" w:rsidP="00B12DA3">
      <w:pPr>
        <w:spacing w:line="288" w:lineRule="auto"/>
        <w:rPr>
          <w:rFonts w:ascii="Times New Roman" w:hAnsi="Times New Roman"/>
        </w:rPr>
      </w:pPr>
      <w:r w:rsidRPr="00B12DA3">
        <w:rPr>
          <w:rFonts w:ascii="Times New Roman" w:hAnsi="Times New Roman"/>
        </w:rPr>
        <w:t xml:space="preserve">Edge losses of fast electrons have been theorized to cause the LHCD density limit in diverted discharges.   However, the lack of thick target bremsstrahlung at very high density (when no current is driven) suggests that the loss of current drive is not simply due to edge fast electron loss.  A significant loss of power in fast electrons would be shown through massive thick-target emission or via non-thermal character in the SOL at the highest densities.  </w:t>
      </w:r>
    </w:p>
    <w:p w14:paraId="15101958" w14:textId="05C9DA30" w:rsidR="00B34B77" w:rsidRPr="00B12DA3" w:rsidRDefault="00B34B77" w:rsidP="00B34B77">
      <w:pPr>
        <w:pStyle w:val="Heading2"/>
      </w:pPr>
      <w:bookmarkStart w:id="59" w:name="_Toc305938637"/>
      <w:r w:rsidRPr="00B34B77">
        <w:rPr>
          <w:rFonts w:ascii="Times New Roman" w:hAnsi="Times New Roman"/>
        </w:rPr>
        <w:t xml:space="preserve">3.2: </w:t>
      </w:r>
      <w:bookmarkEnd w:id="56"/>
      <w:r w:rsidRPr="00B34B77">
        <w:rPr>
          <w:rFonts w:ascii="Times New Roman" w:hAnsi="Times New Roman"/>
        </w:rPr>
        <w:t>Impurity transport with off-axis current drive</w:t>
      </w:r>
      <w:bookmarkEnd w:id="59"/>
    </w:p>
    <w:p w14:paraId="25A9064F" w14:textId="77777777" w:rsidR="00B34B77" w:rsidRPr="00B34B77" w:rsidRDefault="00B34B77" w:rsidP="00B34B77">
      <w:pPr>
        <w:widowControl w:val="0"/>
        <w:autoSpaceDE w:val="0"/>
        <w:autoSpaceDN w:val="0"/>
        <w:adjustRightInd w:val="0"/>
        <w:rPr>
          <w:rFonts w:ascii="Times New Roman" w:hAnsi="Times New Roman"/>
        </w:rPr>
      </w:pPr>
    </w:p>
    <w:p w14:paraId="6063C729" w14:textId="336B28CC" w:rsidR="00B34B77" w:rsidRPr="00B34B77" w:rsidRDefault="00B34B77" w:rsidP="00B34B77">
      <w:pPr>
        <w:widowControl w:val="0"/>
        <w:autoSpaceDE w:val="0"/>
        <w:autoSpaceDN w:val="0"/>
        <w:adjustRightInd w:val="0"/>
        <w:spacing w:line="288" w:lineRule="auto"/>
        <w:rPr>
          <w:rFonts w:ascii="Times New Roman" w:hAnsi="Times New Roman"/>
        </w:rPr>
      </w:pPr>
      <w:r w:rsidRPr="00B34B77">
        <w:rPr>
          <w:rFonts w:ascii="Times New Roman" w:hAnsi="Times New Roman"/>
        </w:rPr>
        <w:t>C-Mod provides a unique platform for the study of impurity transpo</w:t>
      </w:r>
      <w:r w:rsidR="000A1A47">
        <w:rPr>
          <w:rFonts w:ascii="Times New Roman" w:hAnsi="Times New Roman"/>
        </w:rPr>
        <w:t>rt with off-axis current drive.</w:t>
      </w:r>
      <w:r w:rsidRPr="00B34B77">
        <w:rPr>
          <w:rFonts w:ascii="Times New Roman" w:hAnsi="Times New Roman"/>
        </w:rPr>
        <w:t xml:space="preserve"> The laser blow-off impurity injector can provide an impulse-like source of a wide range of possible impurities (Ca, F, Mo, W, etc).  Preliminary experiments in 2012 did not result in clean </w:t>
      </w:r>
      <w:r w:rsidR="000A1A47">
        <w:rPr>
          <w:rFonts w:ascii="Times New Roman" w:hAnsi="Times New Roman"/>
        </w:rPr>
        <w:t xml:space="preserve">data due to diagnostic issues. </w:t>
      </w:r>
      <w:r w:rsidRPr="00B34B77">
        <w:rPr>
          <w:rFonts w:ascii="Times New Roman" w:hAnsi="Times New Roman"/>
        </w:rPr>
        <w:t>These conditions will be revisited to obtain detailed measurements of mid- to high-Z impurity transport in ne</w:t>
      </w:r>
      <w:r w:rsidR="000A1A47">
        <w:rPr>
          <w:rFonts w:ascii="Times New Roman" w:hAnsi="Times New Roman"/>
        </w:rPr>
        <w:t xml:space="preserve">arly non-inductive discharges. Preliminary results are summarized below. </w:t>
      </w:r>
      <w:r w:rsidRPr="00B34B77">
        <w:rPr>
          <w:rFonts w:ascii="Times New Roman" w:hAnsi="Times New Roman"/>
        </w:rPr>
        <w:t>Additional details on the analysis of impurity transport with off-axis current drive in C-Mod can be found in Section 4.5.</w:t>
      </w:r>
    </w:p>
    <w:p w14:paraId="15516025" w14:textId="77777777" w:rsidR="000A1A47" w:rsidRDefault="000A1A47" w:rsidP="00B34B77">
      <w:pPr>
        <w:pStyle w:val="Heading2"/>
      </w:pPr>
    </w:p>
    <w:p w14:paraId="69F9EB25" w14:textId="08CD9A32" w:rsidR="000A1A47" w:rsidRPr="00A537ED" w:rsidRDefault="000A1A47" w:rsidP="000A1A47">
      <w:pPr>
        <w:pStyle w:val="Heading3"/>
        <w:spacing w:before="0" w:line="288" w:lineRule="auto"/>
        <w:rPr>
          <w:rFonts w:ascii="Times New Roman" w:hAnsi="Times New Roman"/>
          <w:b/>
          <w:i w:val="0"/>
        </w:rPr>
      </w:pPr>
      <w:bookmarkStart w:id="60" w:name="_Toc305938638"/>
      <w:r>
        <w:rPr>
          <w:rFonts w:ascii="Times New Roman" w:hAnsi="Times New Roman"/>
        </w:rPr>
        <w:t>3</w:t>
      </w:r>
      <w:r w:rsidRPr="00A537ED">
        <w:rPr>
          <w:rFonts w:ascii="Times New Roman" w:hAnsi="Times New Roman"/>
        </w:rPr>
        <w:t>.</w:t>
      </w:r>
      <w:r>
        <w:rPr>
          <w:rFonts w:ascii="Times New Roman" w:hAnsi="Times New Roman"/>
        </w:rPr>
        <w:t>2.1</w:t>
      </w:r>
      <w:r w:rsidRPr="00A537ED">
        <w:rPr>
          <w:rFonts w:ascii="Times New Roman" w:hAnsi="Times New Roman"/>
        </w:rPr>
        <w:t xml:space="preserve"> </w:t>
      </w:r>
      <w:r>
        <w:rPr>
          <w:rFonts w:ascii="Times New Roman" w:hAnsi="Times New Roman"/>
        </w:rPr>
        <w:t>Characterization of i</w:t>
      </w:r>
      <w:r w:rsidRPr="00A537ED">
        <w:rPr>
          <w:rFonts w:ascii="Times New Roman" w:hAnsi="Times New Roman"/>
        </w:rPr>
        <w:t>mpurity transport in non-inductive LHCD scenarios</w:t>
      </w:r>
      <w:bookmarkEnd w:id="60"/>
    </w:p>
    <w:p w14:paraId="33BED690" w14:textId="77777777" w:rsidR="000A1A47" w:rsidRDefault="000A1A47" w:rsidP="000A1A47">
      <w:pPr>
        <w:spacing w:line="288" w:lineRule="auto"/>
        <w:rPr>
          <w:rFonts w:ascii="Times New Roman" w:hAnsi="Times New Roman"/>
        </w:rPr>
      </w:pPr>
    </w:p>
    <w:p w14:paraId="3B3A3046" w14:textId="02F164BC" w:rsidR="000A1A47" w:rsidRDefault="000A1A47" w:rsidP="000A1A47">
      <w:pPr>
        <w:spacing w:line="288" w:lineRule="auto"/>
        <w:rPr>
          <w:rFonts w:ascii="Times New Roman" w:hAnsi="Times New Roman"/>
        </w:rPr>
      </w:pPr>
      <w:r>
        <w:rPr>
          <w:rFonts w:ascii="Times New Roman" w:hAnsi="Times New Roman"/>
        </w:rPr>
        <w:t xml:space="preserve">Impurity accumulation leads to plasma dilution and an overall degradation of plasma performance. Understanding the mechanisms leading to large impurity fractions in the core plasma is the first, necessary step to avoid those negative effects. In collaboration with C-Mod, studies have focused on transport of medium to high-Z impurities such as Ca, Fe, Mo and W. On C-Mod, a laser blow-off system </w:t>
      </w:r>
      <w:r w:rsidR="00C95E0C">
        <w:rPr>
          <w:rFonts w:ascii="Times New Roman" w:hAnsi="Times New Roman"/>
        </w:rPr>
        <w:t>[CMOD-9</w:t>
      </w:r>
      <w:r>
        <w:rPr>
          <w:rFonts w:ascii="Times New Roman" w:hAnsi="Times New Roman"/>
        </w:rPr>
        <w:t>] is used as impulse-like, well controlled source of impurities at the plasma edge. The evolution of impurities is then monitored and transport coefficients inferred from forward-modeling of the experimental data.</w:t>
      </w:r>
    </w:p>
    <w:p w14:paraId="425ABEBA" w14:textId="6A679951" w:rsidR="000A1A47" w:rsidRDefault="003615FD" w:rsidP="000A1A47">
      <w:pPr>
        <w:spacing w:line="288" w:lineRule="auto"/>
        <w:rPr>
          <w:rFonts w:ascii="Times New Roman" w:hAnsi="Times New Roman"/>
        </w:rPr>
      </w:pPr>
      <w:r>
        <w:rPr>
          <w:noProof/>
        </w:rPr>
        <w:pict w14:anchorId="583EB927">
          <v:shape id="Text Box 8" o:spid="_x0000_s1509" type="#_x0000_t202" style="position:absolute;margin-left:0;margin-top:66.25pt;width:6in;height:3in;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" filled="f" stroked="f">
            <v:textbox style="mso-next-textbox:#Text Box 8">
              <w:txbxContent>
                <w:p w14:paraId="6DE23398" w14:textId="77777777" w:rsidR="00140EDA" w:rsidRPr="00571292" w:rsidRDefault="00140EDA" w:rsidP="000A1A47">
                  <w:pPr>
                    <w:rPr>
                      <w:rFonts w:ascii="Times New Roman" w:hAnsi="Times New Roman"/>
                      <w:i/>
                      <w:sz w:val="22"/>
                      <w:szCs w:val="22"/>
                    </w:rPr>
                  </w:pPr>
                  <w:r>
                    <w:rPr>
                      <w:rFonts w:ascii="Times New Roman" w:hAnsi="Times New Roman"/>
                      <w:i/>
                      <w:noProof/>
                      <w:sz w:val="22"/>
                      <w:szCs w:val="22"/>
                    </w:rPr>
                    <w:drawing>
                      <wp:inline distT="0" distB="0" distL="0" distR="0" wp14:anchorId="31BCA5E5" wp14:editId="2D351F2E">
                        <wp:extent cx="4572000" cy="22128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_conv_Ip.png"/>
                                <pic:cNvPicPr/>
                              </pic:nvPicPr>
                              <pic:blipFill>
                                <a:blip r:embed="rId799">
                                  <a:extLst>
                                    <a:ext uri="{28A0092B-C50C-407E-A947-70E740481C1C}">
                                      <a14:useLocalDpi xmlns:a14="http://schemas.microsoft.com/office/drawing/2010/main" val="0"/>
                                    </a:ext>
                                  </a:extLst>
                                </a:blip>
                                <a:stretch>
                                  <a:fillRect/>
                                </a:stretch>
                              </pic:blipFill>
                              <pic:spPr>
                                <a:xfrm>
                                  <a:off x="0" y="0"/>
                                  <a:ext cx="4572000" cy="2212848"/>
                                </a:xfrm>
                                <a:prstGeom prst="rect">
                                  <a:avLst/>
                                </a:prstGeom>
                              </pic:spPr>
                            </pic:pic>
                          </a:graphicData>
                        </a:graphic>
                      </wp:inline>
                    </w:drawing>
                  </w:r>
                </w:p>
                <w:p w14:paraId="19E24B5A" w14:textId="63F517FD" w:rsidR="00140EDA" w:rsidRPr="00571292" w:rsidRDefault="00140EDA" w:rsidP="000A1A47">
                  <w:pPr>
                    <w:rPr>
                      <w:rFonts w:ascii="Times New Roman" w:hAnsi="Times New Roman"/>
                      <w:i/>
                      <w:sz w:val="22"/>
                      <w:szCs w:val="22"/>
                    </w:rPr>
                  </w:pPr>
                  <w:r>
                    <w:rPr>
                      <w:rFonts w:ascii="Times New Roman" w:hAnsi="Times New Roman"/>
                      <w:i/>
                      <w:sz w:val="22"/>
                      <w:szCs w:val="22"/>
                    </w:rPr>
                    <w:t>Fig. 3.</w:t>
                  </w:r>
                  <w:r w:rsidRPr="00571292">
                    <w:rPr>
                      <w:rFonts w:ascii="Times New Roman" w:hAnsi="Times New Roman"/>
                      <w:i/>
                      <w:sz w:val="22"/>
                      <w:szCs w:val="22"/>
                    </w:rPr>
                    <w:t>3: Diffusion and convection coefficients computed for Ca from laser blow-off during a ohmic current scan on C-Mod.</w:t>
                  </w:r>
                </w:p>
              </w:txbxContent>
            </v:textbox>
            <w10:wrap type="square"/>
          </v:shape>
        </w:pict>
      </w:r>
      <w:r w:rsidR="000A1A47">
        <w:rPr>
          <w:rFonts w:ascii="Times New Roman" w:hAnsi="Times New Roman"/>
        </w:rPr>
        <w:t>A dedicated experiment has focused on Ca transport for ohmic and LHCD scenarios. The C-Mod Soft X-ray system provides time-dependent, 2D profiles of Ca emissivity, from which diffusion/convection coefficients are inferred. For the ohmic case, a scan in plasma current from I</w:t>
      </w:r>
      <w:r w:rsidR="000A1A47" w:rsidRPr="00B90B1E">
        <w:rPr>
          <w:rFonts w:ascii="Times New Roman" w:hAnsi="Times New Roman"/>
          <w:vertAlign w:val="subscript"/>
        </w:rPr>
        <w:t>p</w:t>
      </w:r>
      <w:r w:rsidR="000A1A47">
        <w:rPr>
          <w:rFonts w:ascii="Times New Roman" w:hAnsi="Times New Roman"/>
        </w:rPr>
        <w:t>=0.6 MA to I</w:t>
      </w:r>
      <w:r w:rsidR="000A1A47" w:rsidRPr="00B90B1E">
        <w:rPr>
          <w:rFonts w:ascii="Times New Roman" w:hAnsi="Times New Roman"/>
          <w:vertAlign w:val="subscript"/>
        </w:rPr>
        <w:t>p</w:t>
      </w:r>
      <w:r w:rsidR="000A1A47">
        <w:rPr>
          <w:rFonts w:ascii="Times New Roman" w:hAnsi="Times New Roman"/>
        </w:rPr>
        <w:t>=1.2 MA was performed. Transport analysis of the Ca tracer impurity shows a strong dependence on I</w:t>
      </w:r>
      <w:r w:rsidR="000A1A47" w:rsidRPr="00B90B1E">
        <w:rPr>
          <w:rFonts w:ascii="Times New Roman" w:hAnsi="Times New Roman"/>
          <w:vertAlign w:val="subscript"/>
        </w:rPr>
        <w:t>p</w:t>
      </w:r>
      <w:r w:rsidR="000A1A47">
        <w:rPr>
          <w:rFonts w:ascii="Times New Roman" w:hAnsi="Times New Roman"/>
        </w:rPr>
        <w:t>, with a decrease in the inferred diffusivity and inward convection as the current</w:t>
      </w:r>
      <w:r w:rsidR="00583AE2">
        <w:rPr>
          <w:rFonts w:ascii="Times New Roman" w:hAnsi="Times New Roman"/>
        </w:rPr>
        <w:t xml:space="preserve"> is increased (see Fig. 3.3</w:t>
      </w:r>
      <w:r w:rsidR="000A1A47">
        <w:rPr>
          <w:rFonts w:ascii="Times New Roman" w:hAnsi="Times New Roman"/>
        </w:rPr>
        <w:t xml:space="preserve">). </w:t>
      </w:r>
    </w:p>
    <w:p w14:paraId="2E53C27C" w14:textId="0D9BA006" w:rsidR="000A1A47" w:rsidRDefault="000A1A47" w:rsidP="000A1A47">
      <w:pPr>
        <w:spacing w:line="288" w:lineRule="auto"/>
        <w:rPr>
          <w:rFonts w:ascii="Times New Roman" w:hAnsi="Times New Roman"/>
        </w:rPr>
      </w:pPr>
      <w:r>
        <w:rPr>
          <w:rFonts w:ascii="Times New Roman" w:hAnsi="Times New Roman"/>
        </w:rPr>
        <w:t>When LHCD is added to the ohmic scenario, a clear difference in impurity</w:t>
      </w:r>
      <w:r w:rsidR="00583AE2">
        <w:rPr>
          <w:rFonts w:ascii="Times New Roman" w:hAnsi="Times New Roman"/>
        </w:rPr>
        <w:t xml:space="preserve"> transport is observed. Figure 3</w:t>
      </w:r>
      <w:r>
        <w:rPr>
          <w:rFonts w:ascii="Times New Roman" w:hAnsi="Times New Roman"/>
        </w:rPr>
        <w:t>.</w:t>
      </w:r>
      <w:r w:rsidR="00583AE2">
        <w:rPr>
          <w:rFonts w:ascii="Times New Roman" w:hAnsi="Times New Roman"/>
        </w:rPr>
        <w:t>4</w:t>
      </w:r>
      <w:r>
        <w:rPr>
          <w:rFonts w:ascii="Times New Roman" w:hAnsi="Times New Roman"/>
        </w:rPr>
        <w:t xml:space="preserve"> shows an example of Ca emissivity measured 5 and 10ms after laser blow-off injection of Ca into both ohmic and LHCD plasmas. Emissivity profiles indicate core accumulation of Ca for the ohmic case, which is not observed (or much reduced) during the LHCD phase. Analysis is under way to explain these results. A possible explanation is related to turbulent transport of impurities by underlying TEM or ITG turbulence. Three terms are being considered, which can affect the pinch of impurities: B-field curvature, thermodiffusion and parallel compressibility. Preliminary estimates indicate parallel compressibility from TEM turbulence as a viable candidate.</w:t>
      </w:r>
    </w:p>
    <w:p w14:paraId="6EDC4E27" w14:textId="38E39BAC" w:rsidR="00B34B77" w:rsidRPr="00B34B77" w:rsidRDefault="003615FD" w:rsidP="00B34B77">
      <w:pPr>
        <w:pStyle w:val="Heading2"/>
        <w:rPr>
          <w:rFonts w:ascii="Times New Roman" w:hAnsi="Times New Roman"/>
        </w:rPr>
      </w:pPr>
      <w:r>
        <w:rPr>
          <w:noProof/>
        </w:rPr>
        <w:pict w14:anchorId="580452A6">
          <v:shape id="Text Box 11" o:spid="_x0000_s1510" type="#_x0000_t202" style="position:absolute;margin-left:0;margin-top:17.3pt;width:6in;height:414pt;z-index:25167667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" filled="f" stroked="f">
            <v:textbox style="mso-next-textbox:#Text Box 11">
              <w:txbxContent>
                <w:p w14:paraId="47ADC963" w14:textId="77777777" w:rsidR="00140EDA" w:rsidRDefault="00140EDA" w:rsidP="00583AE2">
                  <w:r>
                    <w:rPr>
                      <w:noProof/>
                    </w:rPr>
                    <w:drawing>
                      <wp:inline distT="0" distB="0" distL="0" distR="0" wp14:anchorId="21E4F127" wp14:editId="67041F29">
                        <wp:extent cx="3467452" cy="4751173"/>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_LBO_res.png"/>
                                <pic:cNvPicPr/>
                              </pic:nvPicPr>
                              <pic:blipFill>
                                <a:blip r:embed="rId800">
                                  <a:extLst>
                                    <a:ext uri="{28A0092B-C50C-407E-A947-70E740481C1C}">
                                      <a14:useLocalDpi xmlns:a14="http://schemas.microsoft.com/office/drawing/2010/main" val="0"/>
                                    </a:ext>
                                  </a:extLst>
                                </a:blip>
                                <a:stretch>
                                  <a:fillRect/>
                                </a:stretch>
                              </pic:blipFill>
                              <pic:spPr>
                                <a:xfrm>
                                  <a:off x="0" y="0"/>
                                  <a:ext cx="3467576" cy="4751343"/>
                                </a:xfrm>
                                <a:prstGeom prst="rect">
                                  <a:avLst/>
                                </a:prstGeom>
                              </pic:spPr>
                            </pic:pic>
                          </a:graphicData>
                        </a:graphic>
                      </wp:inline>
                    </w:drawing>
                  </w:r>
                </w:p>
                <w:p w14:paraId="7113C4FC" w14:textId="209C87E2" w:rsidR="00140EDA" w:rsidRPr="009D18D7" w:rsidRDefault="00140EDA" w:rsidP="00583AE2">
                  <w:pPr>
                    <w:rPr>
                      <w:rFonts w:ascii="Times New Roman" w:hAnsi="Times New Roman"/>
                      <w:i/>
                      <w:sz w:val="22"/>
                      <w:szCs w:val="22"/>
                    </w:rPr>
                  </w:pPr>
                  <w:r>
                    <w:rPr>
                      <w:rFonts w:ascii="Times New Roman" w:hAnsi="Times New Roman"/>
                      <w:i/>
                      <w:sz w:val="22"/>
                      <w:szCs w:val="22"/>
                    </w:rPr>
                    <w:t>Fig. 3.4</w:t>
                  </w:r>
                  <w:r w:rsidRPr="009D18D7">
                    <w:rPr>
                      <w:rFonts w:ascii="Times New Roman" w:hAnsi="Times New Roman"/>
                      <w:i/>
                      <w:sz w:val="22"/>
                      <w:szCs w:val="22"/>
                    </w:rPr>
                    <w:t>:</w:t>
                  </w:r>
                  <w:r>
                    <w:rPr>
                      <w:rFonts w:ascii="Times New Roman" w:hAnsi="Times New Roman"/>
                      <w:i/>
                      <w:sz w:val="22"/>
                      <w:szCs w:val="22"/>
                    </w:rPr>
                    <w:t xml:space="preserve"> (a-d)</w:t>
                  </w:r>
                  <w:r w:rsidRPr="009D18D7">
                    <w:rPr>
                      <w:rFonts w:ascii="Times New Roman" w:hAnsi="Times New Roman"/>
                      <w:i/>
                      <w:sz w:val="22"/>
                      <w:szCs w:val="22"/>
                    </w:rPr>
                    <w:t xml:space="preserve"> </w:t>
                  </w:r>
                  <w:r>
                    <w:rPr>
                      <w:rFonts w:ascii="Times New Roman" w:hAnsi="Times New Roman"/>
                      <w:i/>
                      <w:sz w:val="22"/>
                      <w:szCs w:val="22"/>
                    </w:rPr>
                    <w:t>2D emissivity profiles at two times after laser blow-off Ca injection during ohmic and LHCD phases. (e,f) Midplane projections of the emissivity.</w:t>
                  </w:r>
                </w:p>
              </w:txbxContent>
            </v:textbox>
            <w10:wrap type="square"/>
          </v:shape>
        </w:pict>
      </w:r>
      <w:r w:rsidR="00B34B77" w:rsidRPr="004C194B">
        <w:br w:type="page"/>
      </w:r>
      <w:bookmarkStart w:id="61" w:name="_Toc305938639"/>
      <w:r w:rsidR="00B34B77" w:rsidRPr="00B34B77">
        <w:rPr>
          <w:rFonts w:ascii="Times New Roman" w:hAnsi="Times New Roman"/>
        </w:rPr>
        <w:t>3.3: Exploration of accessible regimes through off-axis current drive</w:t>
      </w:r>
      <w:bookmarkEnd w:id="61"/>
    </w:p>
    <w:p w14:paraId="14AF1B57" w14:textId="45F908A4" w:rsidR="00B34B77" w:rsidRPr="00B34B77" w:rsidRDefault="00B34B77" w:rsidP="00B34B77">
      <w:pPr>
        <w:widowControl w:val="0"/>
        <w:autoSpaceDE w:val="0"/>
        <w:autoSpaceDN w:val="0"/>
        <w:adjustRightInd w:val="0"/>
        <w:spacing w:line="288" w:lineRule="auto"/>
        <w:rPr>
          <w:rFonts w:ascii="Times New Roman" w:hAnsi="Times New Roman"/>
        </w:rPr>
      </w:pPr>
      <w:r w:rsidRPr="00B34B77">
        <w:rPr>
          <w:rFonts w:ascii="Times New Roman" w:hAnsi="Times New Roman"/>
        </w:rPr>
        <w:t>C-Mod discharges with strong off-axis current drive</w:t>
      </w:r>
      <w:r>
        <w:rPr>
          <w:rFonts w:ascii="Times New Roman" w:hAnsi="Times New Roman"/>
        </w:rPr>
        <w:t xml:space="preserve"> (</w:t>
      </w:r>
      <w:r w:rsidRPr="00B34B77">
        <w:rPr>
          <w:rFonts w:ascii="Symbol" w:hAnsi="Symbol"/>
        </w:rPr>
        <w:t></w:t>
      </w:r>
      <w:r w:rsidR="00B12DA3" w:rsidRPr="00B12DA3">
        <w:rPr>
          <w:rFonts w:ascii="Times New Roman" w:hAnsi="Times New Roman"/>
        </w:rPr>
        <w:t></w:t>
      </w:r>
      <w:r w:rsidR="00B12DA3" w:rsidRPr="00B12DA3">
        <w:rPr>
          <w:rFonts w:ascii="Times New Roman" w:hAnsi="Times New Roman"/>
        </w:rPr>
        <w:t></w:t>
      </w:r>
      <w:r w:rsidR="00B12DA3" w:rsidRPr="00B12DA3">
        <w:rPr>
          <w:rFonts w:ascii="Times New Roman" w:hAnsi="Times New Roman"/>
        </w:rPr>
        <w:t></w:t>
      </w:r>
      <w:r>
        <w:rPr>
          <w:rFonts w:ascii="Times New Roman" w:hAnsi="Times New Roman"/>
        </w:rPr>
        <w:t>&gt;0.5)</w:t>
      </w:r>
      <w:r w:rsidRPr="00B34B77">
        <w:rPr>
          <w:rFonts w:ascii="Times New Roman" w:hAnsi="Times New Roman"/>
        </w:rPr>
        <w:t xml:space="preserve"> sometimes develop MHD instabilities as the current profile evolves.  These instabilities can be benign, but often result in loss of current drive efficiency and degraded transport [</w:t>
      </w:r>
      <w:r w:rsidR="00B12DA3">
        <w:rPr>
          <w:rFonts w:ascii="Times New Roman" w:hAnsi="Times New Roman"/>
        </w:rPr>
        <w:t>CMOD-10</w:t>
      </w:r>
      <w:r w:rsidRPr="00B34B77">
        <w:rPr>
          <w:rFonts w:ascii="Times New Roman" w:hAnsi="Times New Roman"/>
        </w:rPr>
        <w:t xml:space="preserve">].  Figures </w:t>
      </w:r>
      <w:r w:rsidR="002E3305">
        <w:rPr>
          <w:rFonts w:ascii="Times New Roman" w:hAnsi="Times New Roman"/>
        </w:rPr>
        <w:t>3.5</w:t>
      </w:r>
      <w:r w:rsidRPr="00B34B77">
        <w:rPr>
          <w:rFonts w:ascii="Times New Roman" w:hAnsi="Times New Roman"/>
        </w:rPr>
        <w:t xml:space="preserve"> and </w:t>
      </w:r>
      <w:r w:rsidR="002E3305">
        <w:rPr>
          <w:rFonts w:ascii="Times New Roman" w:hAnsi="Times New Roman"/>
        </w:rPr>
        <w:t>3.6</w:t>
      </w:r>
      <w:r w:rsidRPr="00B34B77">
        <w:rPr>
          <w:rFonts w:ascii="Times New Roman" w:hAnsi="Times New Roman"/>
        </w:rPr>
        <w:t xml:space="preserve"> show an example of a discharge with MHD instability developing around 1.15 s.</w:t>
      </w:r>
    </w:p>
    <w:p w14:paraId="1CB8A51C" w14:textId="77777777" w:rsidR="00B34B77" w:rsidRPr="00B34B77" w:rsidRDefault="00B34B77" w:rsidP="00B34B77">
      <w:pPr>
        <w:rPr>
          <w:rFonts w:ascii="Times New Roman" w:hAnsi="Times New Roman"/>
        </w:rPr>
      </w:pPr>
    </w:p>
    <w:p w14:paraId="72A2E81A" w14:textId="77777777" w:rsidR="00B34B77" w:rsidRPr="004C194B" w:rsidRDefault="00B34B77" w:rsidP="00B34B77"/>
    <w:p w14:paraId="6EAF31D7" w14:textId="77777777" w:rsidR="00B34B77" w:rsidRPr="004C194B" w:rsidRDefault="00B34B77" w:rsidP="00B34B77">
      <w:pPr>
        <w:jc w:val="center"/>
      </w:pPr>
      <w:r w:rsidRPr="004C194B">
        <w:object w:dxaOrig="7944" w:dyaOrig="5208" w14:anchorId="2A200530">
          <v:shape id="_x0000_i2146" type="#_x0000_t75" style="width:398pt;height:261pt" o:ole="">
            <v:imagedata r:id="rId801" o:title=""/>
          </v:shape>
          <o:OLEObject Type="Embed" ProgID="Acrobat.Document.11" ShapeID="_x0000_i2146" DrawAspect="Content" ObjectID="_1379684792" r:id="rId802"/>
        </w:object>
      </w:r>
    </w:p>
    <w:p w14:paraId="521803CF" w14:textId="26A04CA8" w:rsidR="00B34B77" w:rsidRPr="002E3305" w:rsidRDefault="00C10965" w:rsidP="00B34B77">
      <w:pPr>
        <w:rPr>
          <w:rFonts w:ascii="Times New Roman" w:hAnsi="Times New Roman"/>
          <w:i/>
          <w:sz w:val="22"/>
          <w:szCs w:val="22"/>
        </w:rPr>
      </w:pPr>
      <w:r w:rsidRPr="002E3305">
        <w:rPr>
          <w:rFonts w:ascii="Times New Roman" w:hAnsi="Times New Roman"/>
          <w:i/>
          <w:sz w:val="22"/>
          <w:szCs w:val="22"/>
        </w:rPr>
        <w:t>Figure 3.5</w:t>
      </w:r>
      <w:r w:rsidR="002E3305" w:rsidRPr="002E3305">
        <w:rPr>
          <w:rFonts w:ascii="Times New Roman" w:hAnsi="Times New Roman"/>
          <w:i/>
          <w:sz w:val="22"/>
          <w:szCs w:val="22"/>
        </w:rPr>
        <w:t>:</w:t>
      </w:r>
      <w:r w:rsidR="00B34B77" w:rsidRPr="002E3305">
        <w:rPr>
          <w:rFonts w:ascii="Times New Roman" w:hAnsi="Times New Roman"/>
          <w:i/>
          <w:sz w:val="22"/>
          <w:szCs w:val="22"/>
        </w:rPr>
        <w:t xml:space="preserve"> Low-frequency MHD is sometimes observed during high-power Lower Hybrid current drive in Alcator C-Mod.</w:t>
      </w:r>
    </w:p>
    <w:p w14:paraId="7E56FC07" w14:textId="77777777" w:rsidR="00B34B77" w:rsidRPr="004C194B" w:rsidRDefault="00B34B77" w:rsidP="00B34B77">
      <w:pPr>
        <w:jc w:val="center"/>
      </w:pPr>
      <w:r w:rsidRPr="004C194B">
        <w:object w:dxaOrig="7956" w:dyaOrig="3444" w14:anchorId="2973D2D6">
          <v:shape id="_x0000_i2147" type="#_x0000_t75" style="width:397pt;height:172pt" o:ole="">
            <v:imagedata r:id="rId803" o:title=""/>
          </v:shape>
          <o:OLEObject Type="Embed" ProgID="Acrobat.Document.11" ShapeID="_x0000_i2147" DrawAspect="Content" ObjectID="_1379684793" r:id="rId804"/>
        </w:object>
      </w:r>
    </w:p>
    <w:p w14:paraId="6A0FA4F5" w14:textId="4777F01A" w:rsidR="00B34B77" w:rsidRPr="002E3305" w:rsidRDefault="00B34B77" w:rsidP="00B34B77">
      <w:pPr>
        <w:rPr>
          <w:rFonts w:ascii="Times New Roman" w:hAnsi="Times New Roman"/>
          <w:i/>
          <w:sz w:val="22"/>
          <w:szCs w:val="22"/>
        </w:rPr>
      </w:pPr>
      <w:r w:rsidRPr="002E3305">
        <w:rPr>
          <w:rFonts w:ascii="Times New Roman" w:hAnsi="Times New Roman"/>
          <w:i/>
          <w:sz w:val="22"/>
          <w:szCs w:val="22"/>
        </w:rPr>
        <w:t xml:space="preserve">Figure </w:t>
      </w:r>
      <w:r w:rsidR="00C10965" w:rsidRPr="002E3305">
        <w:rPr>
          <w:rFonts w:ascii="Times New Roman" w:hAnsi="Times New Roman"/>
          <w:i/>
          <w:sz w:val="22"/>
          <w:szCs w:val="22"/>
        </w:rPr>
        <w:t>3.6</w:t>
      </w:r>
      <w:r w:rsidR="002E3305">
        <w:rPr>
          <w:rFonts w:ascii="Times New Roman" w:hAnsi="Times New Roman"/>
          <w:i/>
          <w:sz w:val="22"/>
          <w:szCs w:val="22"/>
        </w:rPr>
        <w:t>:</w:t>
      </w:r>
      <w:r w:rsidRPr="002E3305">
        <w:rPr>
          <w:rFonts w:ascii="Times New Roman" w:hAnsi="Times New Roman"/>
          <w:i/>
          <w:sz w:val="22"/>
          <w:szCs w:val="22"/>
        </w:rPr>
        <w:t xml:space="preserve"> Low-frequency MHD sometimes, but not always, results in a reduction in LH current-drive efficiency.</w:t>
      </w:r>
    </w:p>
    <w:p w14:paraId="75383420" w14:textId="77777777" w:rsidR="00B34B77" w:rsidRPr="004C194B" w:rsidRDefault="00B34B77" w:rsidP="00B34B77"/>
    <w:p w14:paraId="0834A9C3" w14:textId="4C04B382" w:rsidR="00B34B77" w:rsidRPr="00B34B77" w:rsidRDefault="00B34B77" w:rsidP="00B34B77">
      <w:pPr>
        <w:spacing w:line="288" w:lineRule="auto"/>
        <w:rPr>
          <w:rFonts w:ascii="Times New Roman" w:hAnsi="Times New Roman"/>
        </w:rPr>
      </w:pPr>
      <w:r w:rsidRPr="00B34B77">
        <w:rPr>
          <w:rFonts w:ascii="Times New Roman" w:hAnsi="Times New Roman"/>
        </w:rPr>
        <w:t>A database of existing discharges with lower hybrid current drive (LHCD) has been created.  The database includes information on net LH power, launched n</w:t>
      </w:r>
      <w:r w:rsidRPr="00140EDA">
        <w:rPr>
          <w:rFonts w:ascii="Times New Roman" w:hAnsi="Times New Roman"/>
          <w:vertAlign w:val="subscript"/>
        </w:rPr>
        <w:t>||</w:t>
      </w:r>
      <w:r w:rsidRPr="00B34B77">
        <w:rPr>
          <w:rFonts w:ascii="Times New Roman" w:hAnsi="Times New Roman"/>
        </w:rPr>
        <w:t>, plasma current, loop voltage, electron density and temperature, Z</w:t>
      </w:r>
      <w:r w:rsidRPr="00140EDA">
        <w:rPr>
          <w:rFonts w:ascii="Times New Roman" w:hAnsi="Times New Roman"/>
          <w:vertAlign w:val="subscript"/>
        </w:rPr>
        <w:t>eff</w:t>
      </w:r>
      <w:r w:rsidRPr="00B34B77">
        <w:rPr>
          <w:rFonts w:ascii="Times New Roman" w:hAnsi="Times New Roman"/>
        </w:rPr>
        <w:t>, driven current, 0-D LHCD efficiency, and the presence of deleterious MHD instabilities.  The range of parameters for which MHD is problematic is shown in Figure 3</w:t>
      </w:r>
      <w:r w:rsidR="002E3305">
        <w:rPr>
          <w:rFonts w:ascii="Times New Roman" w:hAnsi="Times New Roman"/>
        </w:rPr>
        <w:t>.7</w:t>
      </w:r>
      <w:r w:rsidRPr="00B34B77">
        <w:rPr>
          <w:rFonts w:ascii="Times New Roman" w:hAnsi="Times New Roman"/>
        </w:rPr>
        <w:t xml:space="preserve">.  MHD instabilities also appear to be responsible for termination of </w:t>
      </w:r>
      <w:r w:rsidRPr="00B34B77">
        <w:rPr>
          <w:rFonts w:ascii="Times New Roman" w:hAnsi="Times New Roman"/>
          <w:i/>
        </w:rPr>
        <w:t>T</w:t>
      </w:r>
      <w:r w:rsidRPr="00B34B77">
        <w:rPr>
          <w:rFonts w:ascii="Times New Roman" w:hAnsi="Times New Roman"/>
          <w:i/>
          <w:vertAlign w:val="subscript"/>
        </w:rPr>
        <w:t>e</w:t>
      </w:r>
      <w:r w:rsidRPr="00B34B77">
        <w:rPr>
          <w:rFonts w:ascii="Times New Roman" w:hAnsi="Times New Roman"/>
        </w:rPr>
        <w:t xml:space="preserve"> ITBs in reverse shear discharges [</w:t>
      </w:r>
      <w:r w:rsidR="00B12DA3">
        <w:rPr>
          <w:rFonts w:ascii="Times New Roman" w:hAnsi="Times New Roman"/>
        </w:rPr>
        <w:t>CMOD-11</w:t>
      </w:r>
      <w:r w:rsidRPr="00B34B77">
        <w:rPr>
          <w:rFonts w:ascii="Times New Roman" w:hAnsi="Times New Roman"/>
        </w:rPr>
        <w:t xml:space="preserve">] (see Figures </w:t>
      </w:r>
      <w:r w:rsidR="002E3305">
        <w:rPr>
          <w:rFonts w:ascii="Times New Roman" w:hAnsi="Times New Roman"/>
        </w:rPr>
        <w:t>3.8-3.9</w:t>
      </w:r>
      <w:r w:rsidRPr="00B34B77">
        <w:rPr>
          <w:rFonts w:ascii="Times New Roman" w:hAnsi="Times New Roman"/>
        </w:rPr>
        <w:t xml:space="preserve">).  Although the MHD activity typically causes a decrease in current drive efficiency, some discharges with MHD continue to show good current drive efficiency as shown in Figure </w:t>
      </w:r>
      <w:r w:rsidR="002E3305">
        <w:rPr>
          <w:rFonts w:ascii="Times New Roman" w:hAnsi="Times New Roman"/>
        </w:rPr>
        <w:t>3.10</w:t>
      </w:r>
      <w:r w:rsidRPr="00B34B77">
        <w:rPr>
          <w:rFonts w:ascii="Times New Roman" w:hAnsi="Times New Roman"/>
        </w:rPr>
        <w:t>.</w:t>
      </w:r>
    </w:p>
    <w:p w14:paraId="67615450" w14:textId="77777777" w:rsidR="00B34B77" w:rsidRPr="004C194B" w:rsidRDefault="00B34B77" w:rsidP="00B34B77"/>
    <w:p w14:paraId="1BEC5CED" w14:textId="77777777" w:rsidR="00B34B77" w:rsidRPr="004C194B" w:rsidRDefault="00B34B77" w:rsidP="00B34B77">
      <w:pPr>
        <w:widowControl w:val="0"/>
        <w:autoSpaceDE w:val="0"/>
        <w:autoSpaceDN w:val="0"/>
        <w:adjustRightInd w:val="0"/>
      </w:pPr>
    </w:p>
    <w:p w14:paraId="55B5BE19" w14:textId="77777777" w:rsidR="00B34B77" w:rsidRPr="004C194B" w:rsidRDefault="00B34B77" w:rsidP="00B34B77"/>
    <w:p w14:paraId="384AA24B" w14:textId="77777777" w:rsidR="00B34B77" w:rsidRPr="004C194B" w:rsidRDefault="00B34B77" w:rsidP="00B34B77">
      <w:pPr>
        <w:jc w:val="center"/>
      </w:pPr>
      <w:r w:rsidRPr="004C194B">
        <w:object w:dxaOrig="7764" w:dyaOrig="5688" w14:anchorId="5B6C31C2">
          <v:shape id="_x0000_i2148" type="#_x0000_t75" style="width:304pt;height:224pt" o:ole="">
            <v:imagedata r:id="rId805" o:title=""/>
          </v:shape>
          <o:OLEObject Type="Embed" ProgID="Acrobat.Document.11" ShapeID="_x0000_i2148" DrawAspect="Content" ObjectID="_1379684794" r:id="rId806"/>
        </w:object>
      </w:r>
    </w:p>
    <w:p w14:paraId="2240EF97" w14:textId="0D887D7D" w:rsidR="00B34B77" w:rsidRPr="002E3305" w:rsidRDefault="00B34B77" w:rsidP="00B34B77">
      <w:pPr>
        <w:rPr>
          <w:rFonts w:ascii="Times New Roman" w:hAnsi="Times New Roman"/>
          <w:i/>
          <w:sz w:val="22"/>
          <w:szCs w:val="22"/>
        </w:rPr>
      </w:pPr>
      <w:r w:rsidRPr="002E3305">
        <w:rPr>
          <w:rFonts w:ascii="Times New Roman" w:hAnsi="Times New Roman"/>
          <w:i/>
          <w:sz w:val="22"/>
          <w:szCs w:val="22"/>
        </w:rPr>
        <w:t>Figure 3</w:t>
      </w:r>
      <w:r w:rsidR="00C10965" w:rsidRPr="002E3305">
        <w:rPr>
          <w:rFonts w:ascii="Times New Roman" w:hAnsi="Times New Roman"/>
          <w:i/>
          <w:sz w:val="22"/>
          <w:szCs w:val="22"/>
        </w:rPr>
        <w:t>.7</w:t>
      </w:r>
      <w:r w:rsidR="002E3305">
        <w:rPr>
          <w:rFonts w:ascii="Times New Roman" w:hAnsi="Times New Roman"/>
          <w:i/>
          <w:sz w:val="22"/>
          <w:szCs w:val="22"/>
        </w:rPr>
        <w:t>:</w:t>
      </w:r>
      <w:r w:rsidRPr="002E3305">
        <w:rPr>
          <w:rFonts w:ascii="Times New Roman" w:hAnsi="Times New Roman"/>
          <w:i/>
          <w:sz w:val="22"/>
          <w:szCs w:val="22"/>
        </w:rPr>
        <w:t xml:space="preserve"> The probability of deleterious MHD generally increases as the plasma becomes more non-inductive.</w:t>
      </w:r>
    </w:p>
    <w:p w14:paraId="30342D40" w14:textId="77777777" w:rsidR="00B34B77" w:rsidRPr="004C194B" w:rsidRDefault="00B34B77" w:rsidP="00B34B77"/>
    <w:p w14:paraId="5CB8CF55" w14:textId="77777777" w:rsidR="00B34B77" w:rsidRPr="004C194B" w:rsidRDefault="00B34B77" w:rsidP="00B34B77">
      <w:pPr>
        <w:jc w:val="center"/>
      </w:pPr>
      <w:r w:rsidRPr="004C194B">
        <w:object w:dxaOrig="6372" w:dyaOrig="6324" w14:anchorId="60BDCD65">
          <v:shape id="_x0000_i2149" type="#_x0000_t75" style="width:285pt;height:284pt" o:ole="">
            <v:imagedata r:id="rId807" o:title=""/>
          </v:shape>
          <o:OLEObject Type="Embed" ProgID="Acrobat.Document.11" ShapeID="_x0000_i2149" DrawAspect="Content" ObjectID="_1379684795" r:id="rId808"/>
        </w:object>
      </w:r>
    </w:p>
    <w:p w14:paraId="38F6DCFA" w14:textId="135BB58C" w:rsidR="00B34B77" w:rsidRPr="002E3305" w:rsidRDefault="00B34B77" w:rsidP="00B34B77">
      <w:pPr>
        <w:rPr>
          <w:rFonts w:ascii="Times New Roman" w:hAnsi="Times New Roman"/>
          <w:i/>
          <w:sz w:val="22"/>
          <w:szCs w:val="22"/>
        </w:rPr>
      </w:pPr>
      <w:r w:rsidRPr="002E3305">
        <w:rPr>
          <w:rFonts w:ascii="Times New Roman" w:hAnsi="Times New Roman"/>
          <w:i/>
          <w:sz w:val="22"/>
          <w:szCs w:val="22"/>
        </w:rPr>
        <w:t xml:space="preserve">Figure </w:t>
      </w:r>
      <w:r w:rsidR="00C10965" w:rsidRPr="002E3305">
        <w:rPr>
          <w:rFonts w:ascii="Times New Roman" w:hAnsi="Times New Roman"/>
          <w:i/>
          <w:sz w:val="22"/>
          <w:szCs w:val="22"/>
        </w:rPr>
        <w:t>3.8:</w:t>
      </w:r>
      <w:r w:rsidRPr="002E3305">
        <w:rPr>
          <w:rFonts w:ascii="Times New Roman" w:hAnsi="Times New Roman"/>
          <w:i/>
          <w:sz w:val="22"/>
          <w:szCs w:val="22"/>
        </w:rPr>
        <w:t xml:space="preserve"> Internal transport barriers (eITBs) sometimes develop during LHCD which result in steep electron temperature gradients but little change in density gradient.  </w:t>
      </w:r>
    </w:p>
    <w:p w14:paraId="71882847" w14:textId="77777777" w:rsidR="00B34B77" w:rsidRPr="004C194B" w:rsidRDefault="00B34B77" w:rsidP="00B34B77">
      <w:pPr>
        <w:jc w:val="center"/>
      </w:pPr>
      <w:r w:rsidRPr="004C194B">
        <w:object w:dxaOrig="8028" w:dyaOrig="5160" w14:anchorId="6C7D8770">
          <v:shape id="_x0000_i2150" type="#_x0000_t75" style="width:327pt;height:210pt" o:ole="">
            <v:imagedata r:id="rId809" o:title=""/>
          </v:shape>
          <o:OLEObject Type="Embed" ProgID="Acrobat.Document.11" ShapeID="_x0000_i2150" DrawAspect="Content" ObjectID="_1379684796" r:id="rId810"/>
        </w:object>
      </w:r>
    </w:p>
    <w:p w14:paraId="0F7E143F" w14:textId="40508118" w:rsidR="00B34B77" w:rsidRPr="002E3305" w:rsidRDefault="00C10965" w:rsidP="00B34B77">
      <w:pPr>
        <w:rPr>
          <w:rFonts w:ascii="Times New Roman" w:hAnsi="Times New Roman"/>
          <w:i/>
          <w:sz w:val="22"/>
          <w:szCs w:val="22"/>
        </w:rPr>
      </w:pPr>
      <w:r w:rsidRPr="002E3305">
        <w:rPr>
          <w:rFonts w:ascii="Times New Roman" w:hAnsi="Times New Roman"/>
          <w:i/>
          <w:sz w:val="22"/>
          <w:szCs w:val="22"/>
        </w:rPr>
        <w:t>Figure 3.9:</w:t>
      </w:r>
      <w:r w:rsidR="00B34B77" w:rsidRPr="002E3305">
        <w:rPr>
          <w:rFonts w:ascii="Times New Roman" w:hAnsi="Times New Roman"/>
          <w:i/>
          <w:sz w:val="22"/>
          <w:szCs w:val="22"/>
        </w:rPr>
        <w:t xml:space="preserve"> The duration of eITBs is often terminated by MHD.</w:t>
      </w:r>
    </w:p>
    <w:p w14:paraId="72DB7074" w14:textId="77777777" w:rsidR="00B34B77" w:rsidRPr="004C194B" w:rsidRDefault="00B34B77" w:rsidP="00B34B77"/>
    <w:p w14:paraId="6775FB7D" w14:textId="77777777" w:rsidR="00B34B77" w:rsidRPr="004C194B" w:rsidRDefault="00B34B77" w:rsidP="00B34B77"/>
    <w:p w14:paraId="343DD33C" w14:textId="77777777" w:rsidR="00B34B77" w:rsidRPr="004C194B" w:rsidRDefault="00B34B77" w:rsidP="00B34B77"/>
    <w:p w14:paraId="42DD830F" w14:textId="77777777" w:rsidR="00B34B77" w:rsidRPr="004C194B" w:rsidRDefault="00B34B77" w:rsidP="00B34B77">
      <w:pPr>
        <w:jc w:val="center"/>
      </w:pPr>
      <w:r w:rsidRPr="004C194B">
        <w:object w:dxaOrig="4008" w:dyaOrig="4308" w14:anchorId="26C1B52C">
          <v:shape id="_x0000_i2151" type="#_x0000_t75" style="width:196pt;height:212pt" o:ole="">
            <v:imagedata r:id="rId811" o:title=""/>
          </v:shape>
          <o:OLEObject Type="Embed" ProgID="Acrobat.Document.11" ShapeID="_x0000_i2151" DrawAspect="Content" ObjectID="_1379684797" r:id="rId812"/>
        </w:object>
      </w:r>
    </w:p>
    <w:p w14:paraId="46F99D42" w14:textId="1D9AAFC4" w:rsidR="00B34B77" w:rsidRPr="002E3305" w:rsidRDefault="00B34B77" w:rsidP="00B34B77">
      <w:pPr>
        <w:widowControl w:val="0"/>
        <w:autoSpaceDE w:val="0"/>
        <w:autoSpaceDN w:val="0"/>
        <w:adjustRightInd w:val="0"/>
        <w:rPr>
          <w:rFonts w:ascii="Times New Roman" w:hAnsi="Times New Roman"/>
          <w:i/>
          <w:sz w:val="22"/>
          <w:szCs w:val="22"/>
        </w:rPr>
      </w:pPr>
      <w:r w:rsidRPr="002E3305">
        <w:rPr>
          <w:rFonts w:ascii="Times New Roman" w:hAnsi="Times New Roman"/>
          <w:i/>
          <w:sz w:val="22"/>
          <w:szCs w:val="22"/>
        </w:rPr>
        <w:t xml:space="preserve">Figure </w:t>
      </w:r>
      <w:r w:rsidR="00C10965" w:rsidRPr="002E3305">
        <w:rPr>
          <w:rFonts w:ascii="Times New Roman" w:hAnsi="Times New Roman"/>
          <w:i/>
          <w:sz w:val="22"/>
          <w:szCs w:val="22"/>
        </w:rPr>
        <w:t>3.10:</w:t>
      </w:r>
      <w:r w:rsidRPr="002E3305">
        <w:rPr>
          <w:rFonts w:ascii="Times New Roman" w:hAnsi="Times New Roman"/>
          <w:i/>
          <w:sz w:val="22"/>
          <w:szCs w:val="22"/>
        </w:rPr>
        <w:t xml:space="preserve">  Interestingly, the LH current drive efficiency is not reduced when MHD terminates the eITB, despite a significant reduction in electron temperature. This suggests that the radial location of the LH-driven current is largely outside the radial location of the MHD.</w:t>
      </w:r>
    </w:p>
    <w:p w14:paraId="7112B967" w14:textId="77777777" w:rsidR="00B34B77" w:rsidRPr="004C194B" w:rsidRDefault="00B34B77" w:rsidP="00B34B77">
      <w:pPr>
        <w:widowControl w:val="0"/>
        <w:autoSpaceDE w:val="0"/>
        <w:autoSpaceDN w:val="0"/>
        <w:adjustRightInd w:val="0"/>
      </w:pPr>
    </w:p>
    <w:p w14:paraId="1C8B2B62" w14:textId="77777777" w:rsidR="00B12DA3" w:rsidRDefault="00B12DA3" w:rsidP="00B12DA3">
      <w:pPr>
        <w:widowControl w:val="0"/>
        <w:autoSpaceDE w:val="0"/>
        <w:autoSpaceDN w:val="0"/>
        <w:adjustRightInd w:val="0"/>
        <w:spacing w:line="288" w:lineRule="auto"/>
      </w:pPr>
      <w:r>
        <w:t>Analysis of experimental data from 2012 with the NIMROD code shows that MHD instability may be due to an m = 3, n = 2 mode at the q = 1.5 surface.  Uncertainty within the MSE constrained EFIT reconstructions allows for either a single q = 1.5 surface, or two q = 1.5 surfaces with q</w:t>
      </w:r>
      <w:r w:rsidRPr="00E31883">
        <w:rPr>
          <w:vertAlign w:val="subscript"/>
        </w:rPr>
        <w:t>min</w:t>
      </w:r>
      <w:r>
        <w:t xml:space="preserve"> ~1.1, as shown in Figure 3.11.</w:t>
      </w:r>
    </w:p>
    <w:p w14:paraId="220C1556" w14:textId="77777777" w:rsidR="00B12DA3" w:rsidRDefault="00B12DA3" w:rsidP="00B12DA3">
      <w:pPr>
        <w:widowControl w:val="0"/>
        <w:autoSpaceDE w:val="0"/>
        <w:autoSpaceDN w:val="0"/>
        <w:adjustRightInd w:val="0"/>
      </w:pPr>
    </w:p>
    <w:p w14:paraId="449B49B3" w14:textId="160AE077" w:rsidR="00B12DA3" w:rsidRDefault="00B12DA3" w:rsidP="00B12DA3">
      <w:pPr>
        <w:widowControl w:val="0"/>
        <w:autoSpaceDE w:val="0"/>
        <w:autoSpaceDN w:val="0"/>
        <w:adjustRightInd w:val="0"/>
        <w:jc w:val="center"/>
      </w:pPr>
      <w:r w:rsidRPr="00A1721C">
        <w:rPr>
          <w:noProof/>
        </w:rPr>
        <w:pict w14:anchorId="432FA648">
          <v:shape id="_x0000_i2160" type="#_x0000_t75" alt="Description: Macintosh HD:Users:wallaceg:Downloads:1120606025_varying_things.pdf" style="width:270pt;height:253pt;visibility:visible;mso-wrap-style:square">
            <v:imagedata r:id="rId813" o:title="1120606025_varying_things.pdf"/>
          </v:shape>
        </w:pict>
      </w:r>
    </w:p>
    <w:p w14:paraId="1467407B" w14:textId="77777777" w:rsidR="00B12DA3" w:rsidRPr="00E31883" w:rsidRDefault="00B12DA3" w:rsidP="00B12DA3">
      <w:pPr>
        <w:widowControl w:val="0"/>
        <w:autoSpaceDE w:val="0"/>
        <w:autoSpaceDN w:val="0"/>
        <w:adjustRightInd w:val="0"/>
        <w:rPr>
          <w:i/>
          <w:sz w:val="22"/>
          <w:szCs w:val="22"/>
        </w:rPr>
      </w:pPr>
      <w:r w:rsidRPr="00E31883">
        <w:rPr>
          <w:i/>
          <w:sz w:val="22"/>
          <w:szCs w:val="22"/>
        </w:rPr>
        <w:t>Figure 3.11: MSE constrained EFIT reconstructions of discharges with deleterious MHD show the possible of a single q = 1.5 surface, or two q = 1.5 surfaces with reverse shear and q</w:t>
      </w:r>
      <w:r w:rsidRPr="00E31883">
        <w:rPr>
          <w:i/>
          <w:sz w:val="22"/>
          <w:szCs w:val="22"/>
          <w:vertAlign w:val="subscript"/>
        </w:rPr>
        <w:t>min</w:t>
      </w:r>
      <w:r w:rsidRPr="00E31883">
        <w:rPr>
          <w:i/>
          <w:sz w:val="22"/>
          <w:szCs w:val="22"/>
        </w:rPr>
        <w:t xml:space="preserve"> ~ 1.1.</w:t>
      </w:r>
      <w:r>
        <w:rPr>
          <w:i/>
          <w:sz w:val="22"/>
          <w:szCs w:val="22"/>
        </w:rPr>
        <w:t xml:space="preserve">  The solid blue line indicates the least </w:t>
      </w:r>
      <w:r w:rsidRPr="00ED3308">
        <w:rPr>
          <w:i/>
          <w:sz w:val="22"/>
          <w:szCs w:val="22"/>
        </w:rPr>
        <w:t>χ</w:t>
      </w:r>
      <w:r w:rsidRPr="00E31883">
        <w:rPr>
          <w:i/>
          <w:sz w:val="22"/>
          <w:szCs w:val="22"/>
          <w:vertAlign w:val="superscript"/>
        </w:rPr>
        <w:t>2</w:t>
      </w:r>
      <w:r>
        <w:rPr>
          <w:i/>
          <w:sz w:val="22"/>
          <w:szCs w:val="22"/>
        </w:rPr>
        <w:t xml:space="preserve"> solution, the solid red indicates another possible q profile exhibiting two q = 1.5 surfaces, and the horizontal dashed line indicates q = 1.5.</w:t>
      </w:r>
    </w:p>
    <w:p w14:paraId="58216A1A" w14:textId="77777777" w:rsidR="00B12DA3" w:rsidRDefault="00B12DA3" w:rsidP="00B12DA3">
      <w:pPr>
        <w:widowControl w:val="0"/>
        <w:autoSpaceDE w:val="0"/>
        <w:autoSpaceDN w:val="0"/>
        <w:adjustRightInd w:val="0"/>
      </w:pPr>
    </w:p>
    <w:p w14:paraId="14F042DC" w14:textId="68A99AD2" w:rsidR="00B12DA3" w:rsidRPr="0080576B" w:rsidRDefault="00B12DA3" w:rsidP="00B12DA3">
      <w:pPr>
        <w:widowControl w:val="0"/>
        <w:autoSpaceDE w:val="0"/>
        <w:autoSpaceDN w:val="0"/>
        <w:adjustRightInd w:val="0"/>
        <w:spacing w:line="288" w:lineRule="auto"/>
      </w:pPr>
      <w:r>
        <w:t>Upgrades</w:t>
      </w:r>
      <w:r w:rsidRPr="0080576B">
        <w:t xml:space="preserve"> to the motional stark effect (MSE) diagnostic will improve accuracy and time resolution of current profile reconstructions for 2015 [</w:t>
      </w:r>
      <w:r>
        <w:t>CMOD</w:t>
      </w:r>
      <w:r>
        <w:t>-</w:t>
      </w:r>
      <w:r>
        <w:t>12</w:t>
      </w:r>
      <w:r w:rsidRPr="0080576B">
        <w:t xml:space="preserve">] for input to MHD stability calculations.  </w:t>
      </w:r>
      <w:r>
        <w:t>The upgraded MSE diagnosted</w:t>
      </w:r>
      <w:r w:rsidRPr="0080576B">
        <w:t xml:space="preserve"> </w:t>
      </w:r>
      <w:r>
        <w:t>was assumed for planning of experiments in FY2015.  Miniproposal 787 was approved by the C-Mod Experimental Program Committee (EPC) and scheduled several times during the FY2015 run campaign, however experiments on this topic were delayed to FY2016 due to failure of the diagnostic neutral beam (DNB) needed for MSE measurements.</w:t>
      </w:r>
    </w:p>
    <w:p w14:paraId="6041BC79" w14:textId="77777777" w:rsidR="00B12DA3" w:rsidRPr="0080576B" w:rsidRDefault="00B12DA3" w:rsidP="00B12DA3">
      <w:pPr>
        <w:tabs>
          <w:tab w:val="left" w:pos="5093"/>
        </w:tabs>
      </w:pPr>
    </w:p>
    <w:p w14:paraId="54E863E5" w14:textId="4657CCB0" w:rsidR="00B12DA3" w:rsidRDefault="00B12DA3" w:rsidP="00B12DA3">
      <w:pPr>
        <w:jc w:val="center"/>
      </w:pPr>
      <w:r w:rsidRPr="00A1721C">
        <w:rPr>
          <w:noProof/>
        </w:rPr>
        <w:pict w14:anchorId="5E74EA92">
          <v:shape id="_x0000_i2158" type="#_x0000_t75" alt="Description: Macintosh HD:Users:wallaceg:Downloads:br_final.png" style="width:248pt;height:403pt;visibility:visible;mso-wrap-style:square">
            <v:imagedata r:id="rId814" o:title="br_final.png" cropleft="8323f" cropright="14116f"/>
          </v:shape>
        </w:pict>
      </w:r>
    </w:p>
    <w:p w14:paraId="724D1E48" w14:textId="77777777" w:rsidR="00B12DA3" w:rsidRPr="00E31883" w:rsidRDefault="00B12DA3" w:rsidP="00B12DA3">
      <w:pPr>
        <w:rPr>
          <w:i/>
          <w:sz w:val="22"/>
          <w:szCs w:val="22"/>
        </w:rPr>
      </w:pPr>
      <w:r w:rsidRPr="00E31883">
        <w:rPr>
          <w:i/>
          <w:sz w:val="22"/>
          <w:szCs w:val="22"/>
        </w:rPr>
        <w:t xml:space="preserve">Figure 3.12:  </w:t>
      </w:r>
      <w:r w:rsidRPr="009049C1">
        <w:rPr>
          <w:i/>
          <w:sz w:val="22"/>
          <w:szCs w:val="22"/>
        </w:rPr>
        <w:t xml:space="preserve">Radial magnetic field perturbation - Core MHD mode structure obtained from the linear simulations using NIMROD for shot </w:t>
      </w:r>
      <w:r>
        <w:rPr>
          <w:i/>
          <w:sz w:val="22"/>
          <w:szCs w:val="22"/>
        </w:rPr>
        <w:t>1120606</w:t>
      </w:r>
      <w:r w:rsidRPr="009049C1">
        <w:rPr>
          <w:i/>
          <w:sz w:val="22"/>
          <w:szCs w:val="22"/>
        </w:rPr>
        <w:t>025 at t=1.12s.</w:t>
      </w:r>
      <w:r>
        <w:rPr>
          <w:i/>
          <w:sz w:val="22"/>
          <w:szCs w:val="22"/>
        </w:rPr>
        <w:t xml:space="preserve">  </w:t>
      </w:r>
      <w:r w:rsidRPr="009049C1">
        <w:rPr>
          <w:i/>
          <w:sz w:val="22"/>
          <w:szCs w:val="22"/>
        </w:rPr>
        <w:t>For this case, q i</w:t>
      </w:r>
      <w:r>
        <w:rPr>
          <w:i/>
          <w:sz w:val="22"/>
          <w:szCs w:val="22"/>
        </w:rPr>
        <w:t>s above 1 with no shear reversal</w:t>
      </w:r>
      <w:r w:rsidRPr="009049C1">
        <w:rPr>
          <w:i/>
          <w:sz w:val="22"/>
          <w:szCs w:val="22"/>
        </w:rPr>
        <w:t>. This is the mode structure for n=1 core mode. The poloidal cross section shows m=2 and m=3 structures.</w:t>
      </w:r>
    </w:p>
    <w:p w14:paraId="138FA50C" w14:textId="77777777" w:rsidR="00B12DA3" w:rsidRDefault="00B12DA3" w:rsidP="00B12DA3"/>
    <w:p w14:paraId="08BB7EA0" w14:textId="77777777" w:rsidR="00B12DA3" w:rsidRDefault="00B12DA3" w:rsidP="00B12DA3"/>
    <w:bookmarkEnd w:id="48"/>
    <w:p w14:paraId="2519690A" w14:textId="77777777" w:rsidR="00616136" w:rsidRDefault="00616136"/>
    <w:p w14:paraId="5ADF7255" w14:textId="77777777" w:rsidR="00616136" w:rsidRDefault="00616136"/>
    <w:p w14:paraId="49320E94" w14:textId="77777777" w:rsidR="00616136" w:rsidRDefault="00616136"/>
    <w:p w14:paraId="20662C98" w14:textId="32794F33" w:rsidR="00616136" w:rsidRDefault="00616136" w:rsidP="00616136">
      <w:pPr>
        <w:pStyle w:val="Heading2"/>
      </w:pPr>
      <w:bookmarkStart w:id="62" w:name="_Toc302046423"/>
      <w:bookmarkStart w:id="63" w:name="_Toc305938640"/>
      <w:r w:rsidRPr="00104B56">
        <w:t>References</w:t>
      </w:r>
      <w:bookmarkEnd w:id="63"/>
      <w:r>
        <w:t xml:space="preserve"> </w:t>
      </w:r>
      <w:bookmarkEnd w:id="62"/>
    </w:p>
    <w:p w14:paraId="0AC97B1E" w14:textId="77777777" w:rsidR="0054595D" w:rsidRPr="0054595D" w:rsidRDefault="0054595D" w:rsidP="0054595D"/>
    <w:p w14:paraId="6E84F4B4" w14:textId="72E01D35" w:rsidR="0054595D" w:rsidRPr="00D71BE7" w:rsidRDefault="0054595D" w:rsidP="0054595D">
      <w:pPr>
        <w:tabs>
          <w:tab w:val="left" w:pos="5093"/>
        </w:tabs>
        <w:spacing w:line="288" w:lineRule="auto"/>
        <w:rPr>
          <w:rFonts w:ascii="Times New Roman" w:hAnsi="Times New Roman"/>
        </w:rPr>
      </w:pPr>
      <w:r w:rsidRPr="00D71BE7">
        <w:rPr>
          <w:rFonts w:ascii="Times New Roman" w:hAnsi="Times New Roman"/>
        </w:rPr>
        <w:t>[CMOD</w:t>
      </w:r>
      <w:r w:rsidR="00B12DA3">
        <w:rPr>
          <w:rFonts w:ascii="Times New Roman" w:hAnsi="Times New Roman"/>
        </w:rPr>
        <w:t>-</w:t>
      </w:r>
      <w:r w:rsidRPr="00D71BE7">
        <w:rPr>
          <w:rFonts w:ascii="Times New Roman" w:hAnsi="Times New Roman"/>
        </w:rPr>
        <w:t>1] P</w:t>
      </w:r>
      <w:r>
        <w:rPr>
          <w:rFonts w:ascii="Times New Roman" w:hAnsi="Times New Roman"/>
        </w:rPr>
        <w:t>.</w:t>
      </w:r>
      <w:r w:rsidRPr="00D71BE7">
        <w:rPr>
          <w:rFonts w:ascii="Times New Roman" w:hAnsi="Times New Roman"/>
        </w:rPr>
        <w:t xml:space="preserve"> Xu. </w:t>
      </w:r>
      <w:r w:rsidRPr="00D71BE7">
        <w:rPr>
          <w:rFonts w:ascii="Times New Roman" w:hAnsi="Times New Roman"/>
          <w:i/>
          <w:iCs/>
        </w:rPr>
        <w:t>Polarimetry measurements of current density profile and fluctuation changes during lower hybrid experiments on Alcator C-Mod</w:t>
      </w:r>
      <w:r w:rsidRPr="00D71BE7">
        <w:rPr>
          <w:rFonts w:ascii="Times New Roman" w:hAnsi="Times New Roman"/>
        </w:rPr>
        <w:t xml:space="preserve">. Thesis, Massachusetts Institute of Technology, 2013. </w:t>
      </w:r>
    </w:p>
    <w:p w14:paraId="7DAC902D" w14:textId="1ACD779D" w:rsidR="0054595D" w:rsidRPr="00D71BE7" w:rsidRDefault="0054595D" w:rsidP="0054595D">
      <w:pPr>
        <w:tabs>
          <w:tab w:val="left" w:pos="5093"/>
        </w:tabs>
        <w:spacing w:line="288" w:lineRule="auto"/>
        <w:rPr>
          <w:rFonts w:ascii="Times New Roman" w:hAnsi="Times New Roman"/>
        </w:rPr>
      </w:pPr>
      <w:r w:rsidRPr="00D71BE7">
        <w:rPr>
          <w:rFonts w:ascii="Times New Roman" w:hAnsi="Times New Roman"/>
        </w:rPr>
        <w:t>[CMOD</w:t>
      </w:r>
      <w:r w:rsidR="00B12DA3">
        <w:rPr>
          <w:rFonts w:ascii="Times New Roman" w:hAnsi="Times New Roman"/>
        </w:rPr>
        <w:t>-</w:t>
      </w:r>
      <w:r w:rsidRPr="00D71BE7">
        <w:rPr>
          <w:rFonts w:ascii="Times New Roman" w:hAnsi="Times New Roman"/>
        </w:rPr>
        <w:t>2]  A</w:t>
      </w:r>
      <w:r>
        <w:rPr>
          <w:rFonts w:ascii="Times New Roman" w:hAnsi="Times New Roman"/>
        </w:rPr>
        <w:t>.</w:t>
      </w:r>
      <w:r w:rsidRPr="00D71BE7">
        <w:rPr>
          <w:rFonts w:ascii="Times New Roman" w:hAnsi="Times New Roman"/>
        </w:rPr>
        <w:t xml:space="preserve"> E. W. Schmidt. </w:t>
      </w:r>
      <w:r w:rsidRPr="00D71BE7">
        <w:rPr>
          <w:rFonts w:ascii="Times New Roman" w:hAnsi="Times New Roman"/>
          <w:i/>
          <w:iCs/>
        </w:rPr>
        <w:t>Measurements and modeling of Lower Hybrid Driven fast electrons on Alcator C-Mod</w:t>
      </w:r>
      <w:r w:rsidRPr="00D71BE7">
        <w:rPr>
          <w:rFonts w:ascii="Times New Roman" w:hAnsi="Times New Roman"/>
        </w:rPr>
        <w:t>. PhD, 2011.  </w:t>
      </w:r>
    </w:p>
    <w:p w14:paraId="6024190A" w14:textId="5772712A" w:rsidR="0054595D" w:rsidRPr="00D71BE7" w:rsidRDefault="0054595D" w:rsidP="0054595D">
      <w:pPr>
        <w:tabs>
          <w:tab w:val="left" w:pos="5093"/>
        </w:tabs>
        <w:spacing w:line="288" w:lineRule="auto"/>
        <w:rPr>
          <w:rFonts w:ascii="Times New Roman" w:hAnsi="Times New Roman"/>
        </w:rPr>
      </w:pPr>
      <w:r>
        <w:rPr>
          <w:rFonts w:ascii="Times New Roman" w:hAnsi="Times New Roman"/>
        </w:rPr>
        <w:t>[CMOD</w:t>
      </w:r>
      <w:r w:rsidR="00B12DA3">
        <w:rPr>
          <w:rFonts w:ascii="Times New Roman" w:hAnsi="Times New Roman"/>
        </w:rPr>
        <w:t>-</w:t>
      </w:r>
      <w:r>
        <w:rPr>
          <w:rFonts w:ascii="Times New Roman" w:hAnsi="Times New Roman"/>
        </w:rPr>
        <w:t>3]  P.</w:t>
      </w:r>
      <w:r w:rsidRPr="00D71BE7">
        <w:rPr>
          <w:rFonts w:ascii="Times New Roman" w:hAnsi="Times New Roman"/>
        </w:rPr>
        <w:t xml:space="preserve"> T. Bonoli and R</w:t>
      </w:r>
      <w:r>
        <w:rPr>
          <w:rFonts w:ascii="Times New Roman" w:hAnsi="Times New Roman"/>
        </w:rPr>
        <w:t>.</w:t>
      </w:r>
      <w:r w:rsidRPr="00D71BE7">
        <w:rPr>
          <w:rFonts w:ascii="Times New Roman" w:hAnsi="Times New Roman"/>
        </w:rPr>
        <w:t xml:space="preserve"> C. Englade</w:t>
      </w:r>
      <w:r>
        <w:rPr>
          <w:rFonts w:ascii="Times New Roman" w:hAnsi="Times New Roman"/>
        </w:rPr>
        <w:t xml:space="preserve">, </w:t>
      </w:r>
      <w:r w:rsidRPr="00ED4FF9">
        <w:rPr>
          <w:rFonts w:ascii="Times New Roman" w:hAnsi="Times New Roman"/>
          <w:iCs/>
        </w:rPr>
        <w:t>Phys. Fluids</w:t>
      </w:r>
      <w:r w:rsidRPr="00D71BE7">
        <w:rPr>
          <w:rFonts w:ascii="Times New Roman" w:hAnsi="Times New Roman"/>
        </w:rPr>
        <w:t xml:space="preserve"> </w:t>
      </w:r>
      <w:r w:rsidRPr="00ED4FF9">
        <w:rPr>
          <w:rFonts w:ascii="Times New Roman" w:hAnsi="Times New Roman"/>
          <w:b/>
        </w:rPr>
        <w:t>29</w:t>
      </w:r>
      <w:r>
        <w:rPr>
          <w:rFonts w:ascii="Times New Roman" w:hAnsi="Times New Roman"/>
        </w:rPr>
        <w:t xml:space="preserve"> (1986) </w:t>
      </w:r>
      <w:r w:rsidRPr="00D71BE7">
        <w:rPr>
          <w:rFonts w:ascii="Times New Roman" w:hAnsi="Times New Roman"/>
        </w:rPr>
        <w:t>2937.  </w:t>
      </w:r>
    </w:p>
    <w:p w14:paraId="63E176DD" w14:textId="5C6C3BC3" w:rsidR="0054595D" w:rsidRPr="00D71BE7" w:rsidRDefault="0054595D" w:rsidP="0054595D">
      <w:pPr>
        <w:tabs>
          <w:tab w:val="left" w:pos="5093"/>
        </w:tabs>
        <w:spacing w:line="288" w:lineRule="auto"/>
        <w:rPr>
          <w:rFonts w:ascii="Times New Roman" w:hAnsi="Times New Roman"/>
        </w:rPr>
      </w:pPr>
      <w:r w:rsidRPr="00D71BE7">
        <w:rPr>
          <w:rFonts w:ascii="Times New Roman" w:hAnsi="Times New Roman"/>
        </w:rPr>
        <w:t>[CMOD</w:t>
      </w:r>
      <w:r w:rsidR="00B12DA3">
        <w:rPr>
          <w:rFonts w:ascii="Times New Roman" w:hAnsi="Times New Roman"/>
        </w:rPr>
        <w:t>-</w:t>
      </w:r>
      <w:r w:rsidRPr="00D71BE7">
        <w:rPr>
          <w:rFonts w:ascii="Times New Roman" w:hAnsi="Times New Roman"/>
        </w:rPr>
        <w:t>4]  G</w:t>
      </w:r>
      <w:r>
        <w:rPr>
          <w:rFonts w:ascii="Times New Roman" w:hAnsi="Times New Roman"/>
        </w:rPr>
        <w:t>.</w:t>
      </w:r>
      <w:r w:rsidRPr="00D71BE7">
        <w:rPr>
          <w:rFonts w:ascii="Times New Roman" w:hAnsi="Times New Roman"/>
        </w:rPr>
        <w:t xml:space="preserve"> M. Wallace. </w:t>
      </w:r>
      <w:r w:rsidRPr="00D71BE7">
        <w:rPr>
          <w:rFonts w:ascii="Times New Roman" w:hAnsi="Times New Roman"/>
          <w:i/>
          <w:iCs/>
        </w:rPr>
        <w:t>Behavior of lower hybrid waves in the scrape off layer of a diverted tokamak</w:t>
      </w:r>
      <w:r w:rsidRPr="00D71BE7">
        <w:rPr>
          <w:rFonts w:ascii="Times New Roman" w:hAnsi="Times New Roman"/>
        </w:rPr>
        <w:t>. Thesis, Massachusetts Institute of Technology, 2010.  </w:t>
      </w:r>
    </w:p>
    <w:p w14:paraId="5B99DB25" w14:textId="3F3D8A12" w:rsidR="0054595D" w:rsidRPr="00D71BE7" w:rsidRDefault="0054595D" w:rsidP="0054595D">
      <w:pPr>
        <w:tabs>
          <w:tab w:val="left" w:pos="5093"/>
        </w:tabs>
        <w:spacing w:line="288" w:lineRule="auto"/>
        <w:rPr>
          <w:rFonts w:ascii="Times New Roman" w:hAnsi="Times New Roman"/>
        </w:rPr>
      </w:pPr>
      <w:r w:rsidRPr="00D71BE7">
        <w:rPr>
          <w:rFonts w:ascii="Times New Roman" w:hAnsi="Times New Roman"/>
        </w:rPr>
        <w:t>[CMOD</w:t>
      </w:r>
      <w:r w:rsidR="00B12DA3">
        <w:rPr>
          <w:rFonts w:ascii="Times New Roman" w:hAnsi="Times New Roman"/>
        </w:rPr>
        <w:t>-</w:t>
      </w:r>
      <w:r w:rsidRPr="00D71BE7">
        <w:rPr>
          <w:rFonts w:ascii="Times New Roman" w:hAnsi="Times New Roman"/>
        </w:rPr>
        <w:t>5]  A. Schmidt</w:t>
      </w:r>
      <w:r>
        <w:rPr>
          <w:rFonts w:ascii="Times New Roman" w:hAnsi="Times New Roman"/>
        </w:rPr>
        <w:t xml:space="preserve"> et al.,</w:t>
      </w:r>
      <w:r w:rsidRPr="00D71BE7">
        <w:rPr>
          <w:rFonts w:ascii="Times New Roman" w:hAnsi="Times New Roman"/>
        </w:rPr>
        <w:t xml:space="preserve"> </w:t>
      </w:r>
      <w:r w:rsidRPr="00ED4FF9">
        <w:rPr>
          <w:rFonts w:ascii="Times New Roman" w:hAnsi="Times New Roman"/>
          <w:iCs/>
        </w:rPr>
        <w:t>Phys. Plasmas</w:t>
      </w:r>
      <w:r w:rsidRPr="00D71BE7">
        <w:rPr>
          <w:rFonts w:ascii="Times New Roman" w:hAnsi="Times New Roman"/>
        </w:rPr>
        <w:t xml:space="preserve"> </w:t>
      </w:r>
      <w:r w:rsidRPr="00ED4FF9">
        <w:rPr>
          <w:rFonts w:ascii="Times New Roman" w:hAnsi="Times New Roman"/>
          <w:b/>
        </w:rPr>
        <w:t>18</w:t>
      </w:r>
      <w:r>
        <w:rPr>
          <w:rFonts w:ascii="Times New Roman" w:hAnsi="Times New Roman"/>
        </w:rPr>
        <w:t xml:space="preserve"> (2011) </w:t>
      </w:r>
      <w:r w:rsidRPr="00D71BE7">
        <w:rPr>
          <w:rFonts w:ascii="Times New Roman" w:hAnsi="Times New Roman"/>
        </w:rPr>
        <w:t>056122</w:t>
      </w:r>
    </w:p>
    <w:p w14:paraId="3878F2A2" w14:textId="36E6B366" w:rsidR="0054595D" w:rsidRPr="00D71BE7" w:rsidRDefault="0054595D" w:rsidP="0054595D">
      <w:pPr>
        <w:tabs>
          <w:tab w:val="left" w:pos="5093"/>
        </w:tabs>
        <w:spacing w:line="288" w:lineRule="auto"/>
        <w:rPr>
          <w:rFonts w:ascii="Times New Roman" w:hAnsi="Times New Roman"/>
        </w:rPr>
      </w:pPr>
      <w:r w:rsidRPr="00D71BE7">
        <w:rPr>
          <w:rFonts w:ascii="Times New Roman" w:hAnsi="Times New Roman"/>
        </w:rPr>
        <w:t>[CMOD</w:t>
      </w:r>
      <w:r w:rsidR="00B12DA3">
        <w:rPr>
          <w:rFonts w:ascii="Times New Roman" w:hAnsi="Times New Roman"/>
        </w:rPr>
        <w:t>-</w:t>
      </w:r>
      <w:r w:rsidRPr="00D71BE7">
        <w:rPr>
          <w:rFonts w:ascii="Times New Roman" w:hAnsi="Times New Roman"/>
        </w:rPr>
        <w:t>6]</w:t>
      </w:r>
      <w:r w:rsidRPr="00D71BE7">
        <w:rPr>
          <w:rFonts w:ascii="Times New Roman" w:hAnsi="Times New Roman"/>
          <w:sz w:val="30"/>
          <w:szCs w:val="30"/>
        </w:rPr>
        <w:t xml:space="preserve"> </w:t>
      </w:r>
      <w:r>
        <w:rPr>
          <w:rFonts w:ascii="Times New Roman" w:hAnsi="Times New Roman"/>
        </w:rPr>
        <w:t>O.</w:t>
      </w:r>
      <w:r w:rsidRPr="00D71BE7">
        <w:rPr>
          <w:rFonts w:ascii="Times New Roman" w:hAnsi="Times New Roman"/>
        </w:rPr>
        <w:t xml:space="preserve"> Meneghini. </w:t>
      </w:r>
      <w:r w:rsidRPr="00D71BE7">
        <w:rPr>
          <w:rFonts w:ascii="Times New Roman" w:hAnsi="Times New Roman"/>
          <w:i/>
          <w:iCs/>
        </w:rPr>
        <w:t>Full-wave modeling of lower hybrid waves on Alcator C-Mod</w:t>
      </w:r>
      <w:r w:rsidRPr="00D71BE7">
        <w:rPr>
          <w:rFonts w:ascii="Times New Roman" w:hAnsi="Times New Roman"/>
        </w:rPr>
        <w:t xml:space="preserve">. Thesis, Massachusetts Institute of Technology, 2012. </w:t>
      </w:r>
    </w:p>
    <w:p w14:paraId="130102AD" w14:textId="4B7D283F" w:rsidR="0054595D" w:rsidRPr="00D71BE7" w:rsidRDefault="0054595D" w:rsidP="0054595D">
      <w:pPr>
        <w:tabs>
          <w:tab w:val="left" w:pos="5093"/>
        </w:tabs>
        <w:spacing w:line="288" w:lineRule="auto"/>
        <w:rPr>
          <w:rFonts w:ascii="Times New Roman" w:hAnsi="Times New Roman"/>
        </w:rPr>
      </w:pPr>
      <w:r w:rsidRPr="00D71BE7">
        <w:rPr>
          <w:rFonts w:ascii="Times New Roman" w:hAnsi="Times New Roman"/>
        </w:rPr>
        <w:t>[CMOD</w:t>
      </w:r>
      <w:r w:rsidR="00B12DA3">
        <w:rPr>
          <w:rFonts w:ascii="Times New Roman" w:hAnsi="Times New Roman"/>
        </w:rPr>
        <w:t>-</w:t>
      </w:r>
      <w:r w:rsidRPr="00D71BE7">
        <w:rPr>
          <w:rFonts w:ascii="Times New Roman" w:hAnsi="Times New Roman"/>
        </w:rPr>
        <w:t>7]</w:t>
      </w:r>
      <w:r w:rsidRPr="00D71BE7">
        <w:rPr>
          <w:rFonts w:ascii="Times New Roman" w:hAnsi="Times New Roman"/>
          <w:sz w:val="30"/>
          <w:szCs w:val="30"/>
        </w:rPr>
        <w:t xml:space="preserve"> </w:t>
      </w:r>
      <w:r w:rsidRPr="00D71BE7">
        <w:rPr>
          <w:rFonts w:ascii="Times New Roman" w:hAnsi="Times New Roman"/>
        </w:rPr>
        <w:t>J. Decker</w:t>
      </w:r>
      <w:r>
        <w:rPr>
          <w:rFonts w:ascii="Times New Roman" w:hAnsi="Times New Roman"/>
        </w:rPr>
        <w:t xml:space="preserve"> et al.,</w:t>
      </w:r>
      <w:r w:rsidRPr="00D71BE7">
        <w:rPr>
          <w:rFonts w:ascii="Times New Roman" w:hAnsi="Times New Roman"/>
        </w:rPr>
        <w:t xml:space="preserve"> </w:t>
      </w:r>
      <w:r w:rsidRPr="00ED4FF9">
        <w:rPr>
          <w:rFonts w:ascii="Times New Roman" w:hAnsi="Times New Roman"/>
          <w:iCs/>
        </w:rPr>
        <w:t>Phys</w:t>
      </w:r>
      <w:r>
        <w:rPr>
          <w:rFonts w:ascii="Times New Roman" w:hAnsi="Times New Roman"/>
          <w:iCs/>
        </w:rPr>
        <w:t>.</w:t>
      </w:r>
      <w:r w:rsidRPr="00ED4FF9">
        <w:rPr>
          <w:rFonts w:ascii="Times New Roman" w:hAnsi="Times New Roman"/>
          <w:iCs/>
        </w:rPr>
        <w:t xml:space="preserve"> Plasmas</w:t>
      </w:r>
      <w:r w:rsidRPr="00D71BE7">
        <w:rPr>
          <w:rFonts w:ascii="Times New Roman" w:hAnsi="Times New Roman"/>
        </w:rPr>
        <w:t xml:space="preserve"> </w:t>
      </w:r>
      <w:r w:rsidRPr="00ED4FF9">
        <w:rPr>
          <w:rFonts w:ascii="Times New Roman" w:hAnsi="Times New Roman"/>
          <w:b/>
        </w:rPr>
        <w:t>21</w:t>
      </w:r>
      <w:r>
        <w:rPr>
          <w:rFonts w:ascii="Times New Roman" w:hAnsi="Times New Roman"/>
        </w:rPr>
        <w:t xml:space="preserve"> (2014) </w:t>
      </w:r>
      <w:r w:rsidRPr="00D71BE7">
        <w:rPr>
          <w:rFonts w:ascii="Times New Roman" w:hAnsi="Times New Roman"/>
        </w:rPr>
        <w:t xml:space="preserve">092504. </w:t>
      </w:r>
    </w:p>
    <w:p w14:paraId="28D067D0" w14:textId="1B7DCAB6" w:rsidR="0054595D" w:rsidRPr="00ED4FF9" w:rsidRDefault="0054595D" w:rsidP="00B12DA3">
      <w:pPr>
        <w:tabs>
          <w:tab w:val="left" w:pos="5093"/>
        </w:tabs>
        <w:spacing w:line="288" w:lineRule="auto"/>
        <w:rPr>
          <w:rFonts w:ascii="Times New Roman" w:hAnsi="Times New Roman"/>
        </w:rPr>
      </w:pPr>
      <w:r w:rsidRPr="00D71BE7">
        <w:rPr>
          <w:rFonts w:ascii="Times New Roman" w:hAnsi="Times New Roman"/>
        </w:rPr>
        <w:t>[CMOD</w:t>
      </w:r>
      <w:r w:rsidR="00B12DA3">
        <w:rPr>
          <w:rFonts w:ascii="Times New Roman" w:hAnsi="Times New Roman"/>
        </w:rPr>
        <w:t>-</w:t>
      </w:r>
      <w:r w:rsidRPr="00D71BE7">
        <w:rPr>
          <w:rFonts w:ascii="Times New Roman" w:hAnsi="Times New Roman"/>
        </w:rPr>
        <w:t>8]</w:t>
      </w:r>
      <w:r w:rsidRPr="00D71BE7">
        <w:rPr>
          <w:rFonts w:ascii="Times New Roman" w:hAnsi="Times New Roman"/>
          <w:sz w:val="30"/>
          <w:szCs w:val="30"/>
        </w:rPr>
        <w:t xml:space="preserve"> </w:t>
      </w:r>
      <w:r w:rsidRPr="00D71BE7">
        <w:rPr>
          <w:rFonts w:ascii="Times New Roman" w:hAnsi="Times New Roman"/>
        </w:rPr>
        <w:t>N. Bertelli</w:t>
      </w:r>
      <w:r>
        <w:rPr>
          <w:rFonts w:ascii="Times New Roman" w:hAnsi="Times New Roman"/>
        </w:rPr>
        <w:t xml:space="preserve"> et al.,</w:t>
      </w:r>
      <w:r w:rsidRPr="00D71BE7">
        <w:rPr>
          <w:rFonts w:ascii="Times New Roman" w:hAnsi="Times New Roman"/>
        </w:rPr>
        <w:t xml:space="preserve"> </w:t>
      </w:r>
      <w:r>
        <w:rPr>
          <w:rFonts w:ascii="Times New Roman" w:hAnsi="Times New Roman"/>
          <w:iCs/>
        </w:rPr>
        <w:t xml:space="preserve">Plasma Phys. </w:t>
      </w:r>
      <w:r w:rsidRPr="00ED4FF9">
        <w:rPr>
          <w:rFonts w:ascii="Times New Roman" w:hAnsi="Times New Roman"/>
          <w:iCs/>
        </w:rPr>
        <w:t>Control</w:t>
      </w:r>
      <w:r>
        <w:rPr>
          <w:rFonts w:ascii="Times New Roman" w:hAnsi="Times New Roman"/>
          <w:iCs/>
        </w:rPr>
        <w:t>.</w:t>
      </w:r>
      <w:r w:rsidRPr="00ED4FF9">
        <w:rPr>
          <w:rFonts w:ascii="Times New Roman" w:hAnsi="Times New Roman"/>
          <w:iCs/>
        </w:rPr>
        <w:t xml:space="preserve"> Fusion</w:t>
      </w:r>
      <w:r w:rsidRPr="00ED4FF9">
        <w:rPr>
          <w:rFonts w:ascii="Times New Roman" w:hAnsi="Times New Roman"/>
        </w:rPr>
        <w:t xml:space="preserve"> </w:t>
      </w:r>
      <w:r w:rsidRPr="00ED4FF9">
        <w:rPr>
          <w:rFonts w:ascii="Times New Roman" w:hAnsi="Times New Roman"/>
          <w:b/>
        </w:rPr>
        <w:t>55</w:t>
      </w:r>
      <w:r>
        <w:rPr>
          <w:rFonts w:ascii="Times New Roman" w:hAnsi="Times New Roman"/>
        </w:rPr>
        <w:t xml:space="preserve"> (2013) 074003</w:t>
      </w:r>
      <w:r w:rsidRPr="00ED4FF9">
        <w:rPr>
          <w:rFonts w:ascii="Times New Roman" w:hAnsi="Times New Roman"/>
        </w:rPr>
        <w:t xml:space="preserve">. </w:t>
      </w:r>
    </w:p>
    <w:p w14:paraId="5E2B5C8B" w14:textId="43D66915" w:rsidR="00616136" w:rsidRPr="00C95E0C" w:rsidRDefault="00CF489A" w:rsidP="00B12DA3">
      <w:pPr>
        <w:spacing w:line="288" w:lineRule="auto"/>
        <w:rPr>
          <w:rFonts w:ascii="Times New Roman" w:hAnsi="Times New Roman"/>
        </w:rPr>
      </w:pPr>
      <w:r w:rsidRPr="00C95E0C">
        <w:rPr>
          <w:rFonts w:ascii="Times New Roman" w:hAnsi="Times New Roman"/>
        </w:rPr>
        <w:t>[CMOD</w:t>
      </w:r>
      <w:r w:rsidR="00B12DA3">
        <w:rPr>
          <w:rFonts w:ascii="Times New Roman" w:hAnsi="Times New Roman"/>
        </w:rPr>
        <w:t>-</w:t>
      </w:r>
      <w:r w:rsidRPr="00C95E0C">
        <w:rPr>
          <w:rFonts w:ascii="Times New Roman" w:hAnsi="Times New Roman"/>
        </w:rPr>
        <w:t xml:space="preserve">9] </w:t>
      </w:r>
      <w:r w:rsidR="00C95E0C" w:rsidRPr="00C95E0C">
        <w:rPr>
          <w:rFonts w:ascii="Times New Roman" w:hAnsi="Times New Roman"/>
        </w:rPr>
        <w:t xml:space="preserve">N. T. Howard et al., Rev. Sci. Instrum. </w:t>
      </w:r>
      <w:r w:rsidR="00C95E0C" w:rsidRPr="00C95E0C">
        <w:rPr>
          <w:rFonts w:ascii="Times New Roman" w:hAnsi="Times New Roman"/>
          <w:b/>
        </w:rPr>
        <w:t>82</w:t>
      </w:r>
      <w:r w:rsidR="00C95E0C" w:rsidRPr="00C95E0C">
        <w:rPr>
          <w:rFonts w:ascii="Times New Roman" w:hAnsi="Times New Roman"/>
        </w:rPr>
        <w:t xml:space="preserve"> (2011) 033512</w:t>
      </w:r>
    </w:p>
    <w:p w14:paraId="3F516095" w14:textId="38C02D76" w:rsidR="00B12DA3" w:rsidRPr="00B12DA3" w:rsidRDefault="00B12DA3" w:rsidP="00B12DA3">
      <w:pPr>
        <w:spacing w:line="288" w:lineRule="auto"/>
      </w:pPr>
      <w:r w:rsidRPr="00B12DA3">
        <w:t>[CMOD</w:t>
      </w:r>
      <w:r>
        <w:t>-</w:t>
      </w:r>
      <w:r w:rsidRPr="00B12DA3">
        <w:t xml:space="preserve">10] </w:t>
      </w:r>
      <w:r>
        <w:t>S. D. Scott</w:t>
      </w:r>
      <w:r w:rsidRPr="00B12DA3">
        <w:t xml:space="preserve"> et al. "Scaling of Global LHCD Efficiency in Alcator C-Mod." Bull. Amer. Physical Soc. Vol. 1. 2014.</w:t>
      </w:r>
    </w:p>
    <w:p w14:paraId="2FF312FD" w14:textId="161BBBCE" w:rsidR="00B12DA3" w:rsidRPr="00B12DA3" w:rsidRDefault="00B12DA3" w:rsidP="00B12DA3">
      <w:pPr>
        <w:spacing w:line="288" w:lineRule="auto"/>
      </w:pPr>
      <w:r w:rsidRPr="00B12DA3">
        <w:t>[CMOD</w:t>
      </w:r>
      <w:r>
        <w:t>-</w:t>
      </w:r>
      <w:r w:rsidRPr="00B12DA3">
        <w:t xml:space="preserve">11] </w:t>
      </w:r>
      <w:r>
        <w:t>S. Shiraiwa</w:t>
      </w:r>
      <w:r w:rsidRPr="00B12DA3">
        <w:t xml:space="preserve"> et al.</w:t>
      </w:r>
      <w:r>
        <w:t xml:space="preserve">, Nucl, Fusion </w:t>
      </w:r>
      <w:r w:rsidRPr="00B12DA3">
        <w:rPr>
          <w:b/>
        </w:rPr>
        <w:t>53</w:t>
      </w:r>
      <w:r>
        <w:t xml:space="preserve"> (2013)</w:t>
      </w:r>
      <w:r w:rsidRPr="00B12DA3">
        <w:t xml:space="preserve"> 113028.</w:t>
      </w:r>
    </w:p>
    <w:p w14:paraId="1B2C4C1A" w14:textId="054B6722" w:rsidR="00B12DA3" w:rsidRPr="00B12DA3" w:rsidRDefault="00B12DA3" w:rsidP="00B12DA3">
      <w:pPr>
        <w:spacing w:line="288" w:lineRule="auto"/>
      </w:pPr>
      <w:r w:rsidRPr="00B12DA3">
        <w:t>[CMOD</w:t>
      </w:r>
      <w:r>
        <w:t>-</w:t>
      </w:r>
      <w:r w:rsidRPr="00B12DA3">
        <w:t xml:space="preserve">12] </w:t>
      </w:r>
      <w:r>
        <w:t xml:space="preserve">R. T. </w:t>
      </w:r>
      <w:r w:rsidRPr="00B12DA3">
        <w:t xml:space="preserve">Mumgaard and </w:t>
      </w:r>
      <w:r>
        <w:t xml:space="preserve">S. D. </w:t>
      </w:r>
      <w:r w:rsidRPr="00B12DA3">
        <w:t>Steven</w:t>
      </w:r>
      <w:r>
        <w:t>,</w:t>
      </w:r>
      <w:r w:rsidRPr="00B12DA3">
        <w:t xml:space="preserve"> "Design and construction of a multi-spectral MSE system for Alcator C-Mod." Bull. Amer. Physical Soc. Vol. 1. 2014.</w:t>
      </w:r>
    </w:p>
    <w:p w14:paraId="408A335D" w14:textId="77777777" w:rsidR="00616136" w:rsidRDefault="00616136"/>
    <w:p w14:paraId="10E13BB9" w14:textId="77777777" w:rsidR="00616136" w:rsidRDefault="00616136"/>
    <w:p w14:paraId="2BBCDFE1" w14:textId="77777777" w:rsidR="00616136" w:rsidRDefault="00616136"/>
    <w:p w14:paraId="07E59302" w14:textId="77777777" w:rsidR="00E35B16" w:rsidRDefault="00616136" w:rsidP="00E63F33">
      <w:pPr>
        <w:pStyle w:val="Heading1"/>
      </w:pPr>
      <w:r>
        <w:br w:type="page"/>
      </w:r>
      <w:bookmarkStart w:id="64" w:name="_Toc302046424"/>
      <w:bookmarkStart w:id="65" w:name="_Toc305938641"/>
      <w:r w:rsidR="00886406">
        <w:t>4</w:t>
      </w:r>
      <w:r w:rsidRPr="00104B56">
        <w:t xml:space="preserve">.0 </w:t>
      </w:r>
      <w:r>
        <w:t>NSTX-U Contribution</w:t>
      </w:r>
      <w:r w:rsidR="00E34533">
        <w:t>s</w:t>
      </w:r>
      <w:bookmarkEnd w:id="64"/>
      <w:bookmarkEnd w:id="65"/>
    </w:p>
    <w:p w14:paraId="0D456628" w14:textId="77777777" w:rsidR="00A36654" w:rsidRDefault="00A36654" w:rsidP="00A36654">
      <w:pPr>
        <w:spacing w:line="24" w:lineRule="atLeast"/>
        <w:rPr>
          <w:rFonts w:ascii="Times New Roman" w:hAnsi="Times New Roman"/>
        </w:rPr>
      </w:pPr>
    </w:p>
    <w:p w14:paraId="3A6CC960" w14:textId="20721B74" w:rsidR="00A36654" w:rsidRPr="00A36654" w:rsidRDefault="00A36654" w:rsidP="00A36654">
      <w:pPr>
        <w:spacing w:line="24" w:lineRule="atLeast"/>
        <w:rPr>
          <w:rFonts w:ascii="Times New Roman" w:hAnsi="Times New Roman"/>
        </w:rPr>
      </w:pPr>
      <w:r w:rsidRPr="00A36654">
        <w:rPr>
          <w:rFonts w:ascii="Times New Roman" w:hAnsi="Times New Roman"/>
        </w:rPr>
        <w:t xml:space="preserve">NSTX-U supported the FY-15 Joint Research Target by leading and coordinating research activities on the DIII-D, C-Mod and NSTX-U facilities. Preparation for the JRT-15 started in late CY-2013 with two meetings at PPPL. Potential goals and contributions from NSTX-U were discussed in a first meeting, based on previous brainstorming sessions of the NSTX-U Topical Science Groups. Initial ideas and a tentative plan for the JRT-15 were then discussed in a joint NSTX-U/DIII-D meeting, in which opportunities and priorities for collaborative research were presented. From these initial meetings, joint work on the physics of steady-state scenarios sustained by Neutral Beam current drive emerged as the highest priority for NSTX-U and DIII-D to address the JRT-15 goals. </w:t>
      </w:r>
      <w:r w:rsidR="006A4C96">
        <w:rPr>
          <w:rFonts w:ascii="Times New Roman" w:hAnsi="Times New Roman"/>
        </w:rPr>
        <w:t>O</w:t>
      </w:r>
      <w:r w:rsidRPr="00A36654">
        <w:rPr>
          <w:rFonts w:ascii="Times New Roman" w:hAnsi="Times New Roman"/>
        </w:rPr>
        <w:t>nce C-Mod operations were also confirmed for FY-15, the experimental plans have been naturally extended to include lower-hybrid current drive as a means to alter the current profile and improve plasma stability and performance.</w:t>
      </w:r>
    </w:p>
    <w:p w14:paraId="7A762E3B" w14:textId="311D1FFD" w:rsidR="00A36654" w:rsidRPr="00A36654" w:rsidRDefault="00A36654" w:rsidP="00A36654">
      <w:pPr>
        <w:spacing w:line="24" w:lineRule="atLeast"/>
        <w:rPr>
          <w:rFonts w:ascii="Times New Roman" w:hAnsi="Times New Roman"/>
        </w:rPr>
      </w:pPr>
      <w:r w:rsidRPr="00A36654">
        <w:rPr>
          <w:rFonts w:ascii="Times New Roman" w:hAnsi="Times New Roman"/>
        </w:rPr>
        <w:t>The initial scoping activities to identify possible experiments and analysis tasks resulted in the definition of the 4 Quarterly Milestones in early FY-14, followed by teleconferences of the Coordination Committee and by Team meetings at the three facilities throughout FY-15 to assess progress and future plans. Plans for specific experiments on NSTX-U and DIII-D were discussed at Research Forums during the Second Quarter and finalized in the following months. C-Mod plans were defined through</w:t>
      </w:r>
      <w:r w:rsidR="006A4C96">
        <w:rPr>
          <w:rFonts w:ascii="Times New Roman" w:hAnsi="Times New Roman"/>
        </w:rPr>
        <w:t>out</w:t>
      </w:r>
      <w:r w:rsidRPr="00A36654">
        <w:rPr>
          <w:rFonts w:ascii="Times New Roman" w:hAnsi="Times New Roman"/>
        </w:rPr>
        <w:t xml:space="preserve"> the FY-15. Fig. </w:t>
      </w:r>
      <w:r w:rsidR="006A4C96">
        <w:rPr>
          <w:rFonts w:ascii="Times New Roman" w:hAnsi="Times New Roman"/>
        </w:rPr>
        <w:t>4.</w:t>
      </w:r>
      <w:r w:rsidRPr="00A36654">
        <w:rPr>
          <w:rFonts w:ascii="Times New Roman" w:hAnsi="Times New Roman"/>
        </w:rPr>
        <w:t>1 shows an overview of the JRT-15 calendar.</w:t>
      </w:r>
    </w:p>
    <w:p w14:paraId="22D87CC7" w14:textId="0C4DEEBA" w:rsidR="00A36654" w:rsidRPr="00A36654" w:rsidRDefault="003615FD" w:rsidP="00A36654">
      <w:pPr>
        <w:spacing w:line="24" w:lineRule="atLeast"/>
        <w:rPr>
          <w:rFonts w:ascii="Times New Roman" w:hAnsi="Times New Roman"/>
        </w:rPr>
      </w:pPr>
      <w:r>
        <w:rPr>
          <w:rFonts w:ascii="Times New Roman" w:hAnsi="Times New Roman"/>
        </w:rPr>
        <w:pict w14:anchorId="70501899">
          <v:shape id="Text Box 7" o:spid="_x0000_s1032" type="#_x0000_t202" style="position:absolute;margin-left:0;margin-top:106.9pt;width:6in;height:234pt;z-index:251635712;visibility:visible;mso-wrap-edited:f;mso-wrap-distance-left:0;mso-wrap-distance-right:0;mso-width-relative:margin;mso-height-relative:margin"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" filled="f" stroked="f">
            <v:textbox style="mso-next-textbox:#Text Box 7">
              <w:txbxContent>
                <w:p w14:paraId="541C4B86" w14:textId="77777777" w:rsidR="00140EDA" w:rsidRDefault="00140EDA" w:rsidP="00A36654">
                  <w:pPr>
                    <w:rPr>
                      <w:sz w:val="18"/>
                      <w:szCs w:val="18"/>
                    </w:rPr>
                  </w:pPr>
                </w:p>
                <w:p w14:paraId="5C8A29C5" w14:textId="4D7A20B1" w:rsidR="00140EDA" w:rsidRPr="00A7142B" w:rsidRDefault="003615FD" w:rsidP="00A36654">
                  <w:pPr>
                    <w:rPr>
                      <w:sz w:val="18"/>
                      <w:szCs w:val="18"/>
                    </w:rPr>
                  </w:pPr>
                  <w:r>
                    <w:rPr>
                      <w:noProof/>
                      <w:sz w:val="18"/>
                      <w:szCs w:val="18"/>
                    </w:rPr>
                    <w:pict w14:anchorId="03B256BE">
                      <v:shape id="_x0000_i1456" type="#_x0000_t75" style="width:417pt;height:186pt">
                        <v:imagedata r:id="rId815" o:title="JRT_timeline_Oct2015"/>
                      </v:shape>
                    </w:pict>
                  </w:r>
                </w:p>
                <w:p w14:paraId="3B715F75" w14:textId="77777777" w:rsidR="00140EDA" w:rsidRPr="00754B4E" w:rsidRDefault="00140EDA" w:rsidP="00A36654">
                  <w:pPr>
                    <w:rPr>
                      <w:rFonts w:ascii="Times New Roman" w:hAnsi="Times New Roman"/>
                      <w:i/>
                      <w:sz w:val="22"/>
                      <w:szCs w:val="22"/>
                    </w:rPr>
                  </w:pPr>
                  <w:r w:rsidRPr="00754B4E">
                    <w:rPr>
                      <w:rFonts w:ascii="Times New Roman" w:hAnsi="Times New Roman"/>
                      <w:i/>
                      <w:sz w:val="22"/>
                      <w:szCs w:val="22"/>
                    </w:rPr>
                    <w:t xml:space="preserve">Fig. </w:t>
                  </w:r>
                  <w:r>
                    <w:rPr>
                      <w:rFonts w:ascii="Times New Roman" w:hAnsi="Times New Roman"/>
                      <w:i/>
                      <w:sz w:val="22"/>
                      <w:szCs w:val="22"/>
                    </w:rPr>
                    <w:t>4.</w:t>
                  </w:r>
                  <w:r w:rsidRPr="00754B4E">
                    <w:rPr>
                      <w:rFonts w:ascii="Times New Roman" w:hAnsi="Times New Roman"/>
                      <w:i/>
                      <w:sz w:val="22"/>
                      <w:szCs w:val="22"/>
                    </w:rPr>
                    <w:t>1: Summary timeline of JRT-15 related activities on the 3 facilities during FY-15.</w:t>
                  </w:r>
                </w:p>
              </w:txbxContent>
            </v:textbox>
            <w10:wrap type="tight"/>
          </v:shape>
        </w:pict>
      </w:r>
      <w:r w:rsidR="00A36654" w:rsidRPr="00A36654">
        <w:rPr>
          <w:rFonts w:ascii="Times New Roman" w:hAnsi="Times New Roman"/>
        </w:rPr>
        <w:t>In general, the goals for the 4 Quarters transitioned from organization/planning to experimental activities and analysis with all 3 facilities expected to contribute with experimental results. However, an hardware failure during NSTX-U re-commissioning in the 3</w:t>
      </w:r>
      <w:r w:rsidR="00A36654" w:rsidRPr="00A36654">
        <w:rPr>
          <w:rFonts w:ascii="Times New Roman" w:hAnsi="Times New Roman"/>
          <w:vertAlign w:val="superscript"/>
        </w:rPr>
        <w:t>rd</w:t>
      </w:r>
      <w:r w:rsidR="00A36654" w:rsidRPr="00A36654">
        <w:rPr>
          <w:rFonts w:ascii="Times New Roman" w:hAnsi="Times New Roman"/>
        </w:rPr>
        <w:t xml:space="preserve"> Quarter led to a revision of the NSTX-U plans for the remainder of FY-15. The delay in machine start-up motivated a shift of activities towards modeling work, targeting specific areas of overlap with expe</w:t>
      </w:r>
      <w:r w:rsidR="006A4C96">
        <w:rPr>
          <w:rFonts w:ascii="Times New Roman" w:hAnsi="Times New Roman"/>
        </w:rPr>
        <w:t>riments conducted on the other two</w:t>
      </w:r>
      <w:r w:rsidR="00A36654" w:rsidRPr="00A36654">
        <w:rPr>
          <w:rFonts w:ascii="Times New Roman" w:hAnsi="Times New Roman"/>
        </w:rPr>
        <w:t xml:space="preserve"> facilities. </w:t>
      </w:r>
      <w:r w:rsidR="006A4C96">
        <w:rPr>
          <w:rFonts w:ascii="Times New Roman" w:hAnsi="Times New Roman"/>
        </w:rPr>
        <w:t>Achievements for</w:t>
      </w:r>
      <w:r w:rsidR="00A36654" w:rsidRPr="00A36654">
        <w:rPr>
          <w:rFonts w:ascii="Times New Roman" w:hAnsi="Times New Roman"/>
        </w:rPr>
        <w:t xml:space="preserve"> joint modeling activit</w:t>
      </w:r>
      <w:r w:rsidR="006A4C96">
        <w:rPr>
          <w:rFonts w:ascii="Times New Roman" w:hAnsi="Times New Roman"/>
        </w:rPr>
        <w:t>ies</w:t>
      </w:r>
      <w:r w:rsidR="00A36654" w:rsidRPr="00A36654">
        <w:rPr>
          <w:rFonts w:ascii="Times New Roman" w:hAnsi="Times New Roman"/>
        </w:rPr>
        <w:t xml:space="preserve"> </w:t>
      </w:r>
      <w:r w:rsidR="006A4C96">
        <w:rPr>
          <w:rFonts w:ascii="Times New Roman" w:hAnsi="Times New Roman"/>
        </w:rPr>
        <w:t>are discussed in the next Sections</w:t>
      </w:r>
      <w:r w:rsidR="00A36654" w:rsidRPr="00A36654">
        <w:rPr>
          <w:rFonts w:ascii="Times New Roman" w:hAnsi="Times New Roman"/>
        </w:rPr>
        <w:t>.</w:t>
      </w:r>
    </w:p>
    <w:p w14:paraId="66BE0C8B" w14:textId="24CC041A" w:rsidR="00616136" w:rsidRPr="00104B56" w:rsidRDefault="00886406" w:rsidP="00616136">
      <w:pPr>
        <w:pStyle w:val="Heading2"/>
        <w:rPr>
          <w:rFonts w:ascii="Times New Roman" w:hAnsi="Times New Roman"/>
        </w:rPr>
      </w:pPr>
      <w:bookmarkStart w:id="66" w:name="_Toc302046425"/>
      <w:bookmarkStart w:id="67" w:name="_Toc305938642"/>
      <w:r>
        <w:rPr>
          <w:rFonts w:ascii="Times New Roman" w:hAnsi="Times New Roman"/>
        </w:rPr>
        <w:t>4</w:t>
      </w:r>
      <w:r w:rsidR="00616136" w:rsidRPr="00104B56">
        <w:rPr>
          <w:rFonts w:ascii="Times New Roman" w:hAnsi="Times New Roman"/>
        </w:rPr>
        <w:t xml:space="preserve">.1: </w:t>
      </w:r>
      <w:bookmarkEnd w:id="66"/>
      <w:r w:rsidR="00A36654">
        <w:rPr>
          <w:rFonts w:ascii="Times New Roman" w:hAnsi="Times New Roman"/>
        </w:rPr>
        <w:t>Resistive Wall Mode physics and impact on plasma performance</w:t>
      </w:r>
      <w:bookmarkEnd w:id="67"/>
    </w:p>
    <w:p w14:paraId="23F42889" w14:textId="77777777" w:rsidR="00C472DE" w:rsidRDefault="00C472DE" w:rsidP="004245B5">
      <w:pPr>
        <w:pStyle w:val="Heading3"/>
        <w:spacing w:before="0" w:after="0" w:line="288" w:lineRule="auto"/>
        <w:rPr>
          <w:rFonts w:ascii="Times New Roman" w:hAnsi="Times New Roman"/>
          <w:i w:val="0"/>
        </w:rPr>
      </w:pPr>
      <w:bookmarkStart w:id="68" w:name="_Toc302046426"/>
    </w:p>
    <w:p w14:paraId="68C3C2CB" w14:textId="77777777" w:rsidR="00923F17" w:rsidRPr="003F6975" w:rsidRDefault="00923F17" w:rsidP="003F6975">
      <w:pPr>
        <w:pStyle w:val="Heading3"/>
        <w:rPr>
          <w:rFonts w:ascii="Times New Roman" w:hAnsi="Times New Roman"/>
        </w:rPr>
      </w:pPr>
      <w:bookmarkStart w:id="69" w:name="_Toc305938643"/>
      <w:r w:rsidRPr="003F6975">
        <w:rPr>
          <w:rFonts w:ascii="Times New Roman" w:hAnsi="Times New Roman"/>
        </w:rPr>
        <w:t>4.1.1 Joint DIII-D and NSTX-U experiment</w:t>
      </w:r>
      <w:r w:rsidR="00B67CC3">
        <w:rPr>
          <w:rFonts w:ascii="Times New Roman" w:hAnsi="Times New Roman"/>
        </w:rPr>
        <w:t>al activity</w:t>
      </w:r>
      <w:bookmarkEnd w:id="69"/>
    </w:p>
    <w:p w14:paraId="3914DA56" w14:textId="77777777" w:rsidR="00923F17" w:rsidRPr="003F6975" w:rsidRDefault="00923F17" w:rsidP="003F6975">
      <w:pPr>
        <w:spacing w:line="288" w:lineRule="auto"/>
        <w:rPr>
          <w:rFonts w:ascii="Times New Roman" w:hAnsi="Times New Roman"/>
        </w:rPr>
      </w:pPr>
    </w:p>
    <w:p w14:paraId="7008E0FE" w14:textId="77777777" w:rsidR="00793C56" w:rsidRDefault="004245B5" w:rsidP="003F6975">
      <w:pPr>
        <w:spacing w:line="288" w:lineRule="auto"/>
        <w:rPr>
          <w:rFonts w:ascii="Times New Roman" w:hAnsi="Times New Roman"/>
        </w:rPr>
      </w:pPr>
      <w:r w:rsidRPr="003F6975">
        <w:rPr>
          <w:rFonts w:ascii="Times New Roman" w:hAnsi="Times New Roman"/>
        </w:rPr>
        <w:t>A dedicated experiment was run on DIII-D (S.A. Sabbagh, J.W. Berkery, J.M Hanson, C. Holcomb, et al. “</w:t>
      </w:r>
      <w:r w:rsidRPr="00793C56">
        <w:rPr>
          <w:rFonts w:ascii="Times New Roman" w:hAnsi="Times New Roman"/>
          <w:i/>
        </w:rPr>
        <w:t>MP2014-22-07: Testing kinetic RWM stabilization theory at marginal stability in high beta, tearing mode stabilized plasmas</w:t>
      </w:r>
      <w:r w:rsidRPr="003F6975">
        <w:rPr>
          <w:rFonts w:ascii="Times New Roman" w:hAnsi="Times New Roman"/>
        </w:rPr>
        <w:t xml:space="preserve">”) to test kinetic </w:t>
      </w:r>
      <w:r w:rsidR="00B57B23">
        <w:rPr>
          <w:rFonts w:ascii="Times New Roman" w:hAnsi="Times New Roman"/>
        </w:rPr>
        <w:t>Resistive Wall Mode (</w:t>
      </w:r>
      <w:r w:rsidRPr="003F6975">
        <w:rPr>
          <w:rFonts w:ascii="Times New Roman" w:hAnsi="Times New Roman"/>
        </w:rPr>
        <w:t>RWM</w:t>
      </w:r>
      <w:r w:rsidR="00B57B23">
        <w:rPr>
          <w:rFonts w:ascii="Times New Roman" w:hAnsi="Times New Roman"/>
        </w:rPr>
        <w:t>)</w:t>
      </w:r>
      <w:r w:rsidRPr="003F6975">
        <w:rPr>
          <w:rFonts w:ascii="Times New Roman" w:hAnsi="Times New Roman"/>
        </w:rPr>
        <w:t xml:space="preserve"> stabilization physics proposed in several NSTX publications [</w:t>
      </w:r>
      <w:r w:rsidR="00D12D99">
        <w:rPr>
          <w:rFonts w:ascii="Times New Roman" w:hAnsi="Times New Roman"/>
        </w:rPr>
        <w:t>NSTXU-1</w:t>
      </w:r>
      <w:r w:rsidRPr="003F6975">
        <w:rPr>
          <w:rFonts w:ascii="Times New Roman" w:hAnsi="Times New Roman"/>
        </w:rPr>
        <w:t> - </w:t>
      </w:r>
      <w:r w:rsidR="00D12D99">
        <w:rPr>
          <w:rFonts w:ascii="Times New Roman" w:hAnsi="Times New Roman"/>
        </w:rPr>
        <w:t>NSTXU-5</w:t>
      </w:r>
      <w:r w:rsidRPr="003F6975">
        <w:rPr>
          <w:rFonts w:ascii="Times New Roman" w:hAnsi="Times New Roman"/>
        </w:rPr>
        <w:t xml:space="preserve">] with the goal of unifying the physics understanding of kinetic RWM marginal stability conditions between devices. </w:t>
      </w:r>
      <w:r w:rsidR="00793C56">
        <w:rPr>
          <w:rFonts w:ascii="Times New Roman" w:hAnsi="Times New Roman"/>
        </w:rPr>
        <w:t>After comparison with previous results from NSTX, t</w:t>
      </w:r>
      <w:r w:rsidRPr="003F6975">
        <w:rPr>
          <w:rFonts w:ascii="Times New Roman" w:hAnsi="Times New Roman"/>
        </w:rPr>
        <w:t xml:space="preserve">he experiment was successful in producing this understanding: </w:t>
      </w:r>
    </w:p>
    <w:p w14:paraId="1FAC629E" w14:textId="77777777" w:rsidR="00793C56" w:rsidRDefault="00793C56" w:rsidP="00793C56">
      <w:pPr>
        <w:numPr>
          <w:ilvl w:val="0"/>
          <w:numId w:val="7"/>
        </w:numPr>
        <w:spacing w:line="288" w:lineRule="auto"/>
        <w:rPr>
          <w:rFonts w:ascii="Times New Roman" w:hAnsi="Times New Roman"/>
        </w:rPr>
      </w:pPr>
      <w:r>
        <w:rPr>
          <w:rFonts w:ascii="Times New Roman" w:hAnsi="Times New Roman"/>
        </w:rPr>
        <w:t>K</w:t>
      </w:r>
      <w:r w:rsidR="004245B5" w:rsidRPr="003F6975">
        <w:rPr>
          <w:rFonts w:ascii="Times New Roman" w:hAnsi="Times New Roman"/>
        </w:rPr>
        <w:t xml:space="preserve">inetic RWM theory provides a sufficient breadth to understand the stabilization physics between the </w:t>
      </w:r>
      <w:r>
        <w:rPr>
          <w:rFonts w:ascii="Times New Roman" w:hAnsi="Times New Roman"/>
        </w:rPr>
        <w:t>two devices, which have</w:t>
      </w:r>
      <w:r w:rsidR="004245B5" w:rsidRPr="003F6975">
        <w:rPr>
          <w:rFonts w:ascii="Times New Roman" w:hAnsi="Times New Roman"/>
        </w:rPr>
        <w:t xml:space="preserve"> an important complementarity</w:t>
      </w:r>
      <w:r>
        <w:rPr>
          <w:rFonts w:ascii="Times New Roman" w:hAnsi="Times New Roman"/>
        </w:rPr>
        <w:t>.</w:t>
      </w:r>
    </w:p>
    <w:p w14:paraId="33500212" w14:textId="77777777" w:rsidR="004245B5" w:rsidRPr="003F6975" w:rsidRDefault="00793C56" w:rsidP="00793C56">
      <w:pPr>
        <w:numPr>
          <w:ilvl w:val="0"/>
          <w:numId w:val="7"/>
        </w:numPr>
        <w:spacing w:line="288" w:lineRule="auto"/>
        <w:rPr>
          <w:rFonts w:ascii="Times New Roman" w:hAnsi="Times New Roman"/>
        </w:rPr>
      </w:pPr>
      <w:r>
        <w:rPr>
          <w:rFonts w:ascii="Times New Roman" w:hAnsi="Times New Roman"/>
        </w:rPr>
        <w:t>E</w:t>
      </w:r>
      <w:r w:rsidR="004245B5" w:rsidRPr="003F6975">
        <w:rPr>
          <w:rFonts w:ascii="Times New Roman" w:hAnsi="Times New Roman"/>
        </w:rPr>
        <w:t xml:space="preserve">xperimental observations and kinetic RWM stability analysis between the </w:t>
      </w:r>
      <w:r>
        <w:rPr>
          <w:rFonts w:ascii="Times New Roman" w:hAnsi="Times New Roman"/>
        </w:rPr>
        <w:t>two devices show</w:t>
      </w:r>
      <w:r w:rsidR="004245B5" w:rsidRPr="003F6975">
        <w:rPr>
          <w:rFonts w:ascii="Times New Roman" w:hAnsi="Times New Roman"/>
        </w:rPr>
        <w:t xml:space="preserve"> good agreemen</w:t>
      </w:r>
      <w:r w:rsidR="00F13758">
        <w:rPr>
          <w:rFonts w:ascii="Times New Roman" w:hAnsi="Times New Roman"/>
        </w:rPr>
        <w:t>t between theory and experiment</w:t>
      </w:r>
      <w:r w:rsidR="004245B5" w:rsidRPr="003F6975">
        <w:rPr>
          <w:rFonts w:ascii="Times New Roman" w:hAnsi="Times New Roman"/>
        </w:rPr>
        <w:t xml:space="preserve">. </w:t>
      </w:r>
    </w:p>
    <w:p w14:paraId="1F6C28A2" w14:textId="77777777" w:rsidR="004245B5" w:rsidRPr="003F6975" w:rsidRDefault="004245B5" w:rsidP="003F6975">
      <w:pPr>
        <w:spacing w:line="288" w:lineRule="auto"/>
        <w:rPr>
          <w:rFonts w:ascii="Times New Roman" w:hAnsi="Times New Roman"/>
        </w:rPr>
      </w:pPr>
    </w:p>
    <w:p w14:paraId="135F9C41" w14:textId="77777777" w:rsidR="004245B5" w:rsidRPr="003F6975" w:rsidRDefault="004245B5" w:rsidP="003F6975">
      <w:pPr>
        <w:spacing w:line="288" w:lineRule="auto"/>
        <w:rPr>
          <w:rFonts w:ascii="Times New Roman" w:hAnsi="Times New Roman"/>
        </w:rPr>
      </w:pPr>
      <w:r w:rsidRPr="003F6975">
        <w:rPr>
          <w:rFonts w:ascii="Times New Roman" w:hAnsi="Times New Roman"/>
        </w:rPr>
        <w:t>Prior experiments have shown that unstable RWMs cause disruptions – full current quenches that terminate the plasma, and major thermal quenches that rapidly drop the plasma stored energy by 50 – 80%. Such disruptions observed in this experiment, caused by rapidly growing RWM activity, appear to be at points of RWM marginally stability (full analysis for all representative cases are summarized in the final section below on this topic</w:t>
      </w:r>
      <w:r w:rsidR="00793C56">
        <w:rPr>
          <w:rFonts w:ascii="Times New Roman" w:hAnsi="Times New Roman"/>
        </w:rPr>
        <w:t>, see Sec. 4.</w:t>
      </w:r>
      <w:r w:rsidR="0095498F">
        <w:rPr>
          <w:rFonts w:ascii="Times New Roman" w:hAnsi="Times New Roman"/>
        </w:rPr>
        <w:t>1.</w:t>
      </w:r>
      <w:r w:rsidR="00793C56">
        <w:rPr>
          <w:rFonts w:ascii="Times New Roman" w:hAnsi="Times New Roman"/>
        </w:rPr>
        <w:t>3</w:t>
      </w:r>
      <w:r w:rsidRPr="003F6975">
        <w:rPr>
          <w:rFonts w:ascii="Times New Roman" w:hAnsi="Times New Roman"/>
        </w:rPr>
        <w:t xml:space="preserve">). RWM instability doesn’t occur when significant tearing modes (TM) appear, and so the present experiment was designed to create significant periods during which the plasma was stable to large tearing modes that would otherwise preclude RWM destabilization. As tearing modes are </w:t>
      </w:r>
      <w:r w:rsidR="0095498F">
        <w:rPr>
          <w:rFonts w:ascii="Times New Roman" w:hAnsi="Times New Roman"/>
        </w:rPr>
        <w:t>foreseen</w:t>
      </w:r>
      <w:r w:rsidRPr="003F6975">
        <w:rPr>
          <w:rFonts w:ascii="Times New Roman" w:hAnsi="Times New Roman"/>
        </w:rPr>
        <w:t xml:space="preserve"> to be stabilized in ITER and future tokamaks, one must be concerned with what instabilities limit plasma performance when TMs are avoided or controlled. Another important observation in this experiment is that RWM activity can itself trigger tearing modes. A unification of the underlying kinetic RWM stability physics between NSTX and DIII-D gives the greatest confidence to confidently extrapolate results to future devices for disruption avoidance.</w:t>
      </w:r>
    </w:p>
    <w:p w14:paraId="55FA3571" w14:textId="77777777" w:rsidR="004245B5" w:rsidRPr="003F6975" w:rsidRDefault="004245B5" w:rsidP="003F6975">
      <w:pPr>
        <w:spacing w:line="288" w:lineRule="auto"/>
        <w:rPr>
          <w:rFonts w:ascii="Times New Roman" w:hAnsi="Times New Roman"/>
        </w:rPr>
      </w:pPr>
    </w:p>
    <w:p w14:paraId="7AE102FE" w14:textId="77777777" w:rsidR="004245B5" w:rsidRPr="003F6975" w:rsidRDefault="004245B5" w:rsidP="003F6975">
      <w:pPr>
        <w:spacing w:line="288" w:lineRule="auto"/>
        <w:rPr>
          <w:rFonts w:ascii="Times New Roman" w:hAnsi="Times New Roman"/>
        </w:rPr>
      </w:pPr>
      <w:r w:rsidRPr="003F6975">
        <w:rPr>
          <w:rFonts w:ascii="Times New Roman" w:hAnsi="Times New Roman"/>
        </w:rPr>
        <w:t>High β</w:t>
      </w:r>
      <w:r w:rsidRPr="003F6975">
        <w:rPr>
          <w:rFonts w:ascii="Times New Roman" w:hAnsi="Times New Roman"/>
          <w:vertAlign w:val="subscript"/>
        </w:rPr>
        <w:t>N</w:t>
      </w:r>
      <w:r w:rsidRPr="003F6975">
        <w:rPr>
          <w:rFonts w:ascii="Times New Roman" w:hAnsi="Times New Roman"/>
        </w:rPr>
        <w:t>, q</w:t>
      </w:r>
      <w:r w:rsidRPr="003F6975">
        <w:rPr>
          <w:rFonts w:ascii="Times New Roman" w:hAnsi="Times New Roman"/>
          <w:vertAlign w:val="subscript"/>
        </w:rPr>
        <w:t>min</w:t>
      </w:r>
      <w:r w:rsidRPr="003F6975">
        <w:rPr>
          <w:rFonts w:ascii="Times New Roman" w:hAnsi="Times New Roman"/>
        </w:rPr>
        <w:t xml:space="preserve"> plasmas were chosen to study kinetic RWM stability characteristics in the DIII-D experiment for several reasons. These plasmas are candidates for steady-state, high β</w:t>
      </w:r>
      <w:r w:rsidRPr="003F6975">
        <w:rPr>
          <w:rFonts w:ascii="Times New Roman" w:hAnsi="Times New Roman"/>
          <w:vertAlign w:val="subscript"/>
        </w:rPr>
        <w:t>N</w:t>
      </w:r>
      <w:r w:rsidRPr="003F6975">
        <w:rPr>
          <w:rFonts w:ascii="Times New Roman" w:hAnsi="Times New Roman"/>
        </w:rPr>
        <w:t xml:space="preserve"> operation and are therefore important to the DIII-D program and future tokamak operation. These plasmas can also operate at high q</w:t>
      </w:r>
      <w:r w:rsidRPr="003F6975">
        <w:rPr>
          <w:rFonts w:ascii="Times New Roman" w:hAnsi="Times New Roman"/>
          <w:vertAlign w:val="subscript"/>
        </w:rPr>
        <w:t>min</w:t>
      </w:r>
      <w:r w:rsidR="00D975C4">
        <w:rPr>
          <w:rFonts w:ascii="Times New Roman" w:hAnsi="Times New Roman"/>
        </w:rPr>
        <w:t>&gt;</w:t>
      </w:r>
      <w:r w:rsidR="00554CA2">
        <w:rPr>
          <w:rFonts w:ascii="Times New Roman" w:hAnsi="Times New Roman"/>
        </w:rPr>
        <w:t xml:space="preserve">2, </w:t>
      </w:r>
      <w:r w:rsidRPr="003F6975">
        <w:rPr>
          <w:rFonts w:ascii="Times New Roman" w:hAnsi="Times New Roman"/>
        </w:rPr>
        <w:t>which eliminates the 2/1 rational surface and therefore precludes destabilization of the significant 2/1 tearing mode. In this condition, 3/1 tearing modes were observed to be destabilized, but ECCD control was used to successfully suppress this mode, allowing an investigation of the RWM marginal stability point over a wide range of plasma rotation profiles. RWM marginal stability crossings were found for three different rotation profiles and plasma conditions:</w:t>
      </w:r>
    </w:p>
    <w:p w14:paraId="253CCD66" w14:textId="77777777" w:rsidR="003F6975" w:rsidRPr="003F6975" w:rsidRDefault="003615FD" w:rsidP="003F6975">
      <w:pPr>
        <w:numPr>
          <w:ilvl w:val="0"/>
          <w:numId w:val="5"/>
        </w:numPr>
        <w:spacing w:line="288" w:lineRule="auto"/>
        <w:rPr>
          <w:rFonts w:ascii="Times New Roman" w:hAnsi="Times New Roman"/>
          <w:i/>
        </w:rPr>
      </w:pPr>
      <w:r>
        <w:rPr>
          <w:rFonts w:ascii="Times New Roman" w:hAnsi="Times New Roman"/>
          <w:i/>
          <w:noProof/>
        </w:rPr>
        <w:pict w14:anchorId="4BCC8796">
          <v:shape id="_x0000_s1124" type="#_x0000_t202" style="position:absolute;left:0;text-align:left;margin-left:0;margin-top:-66.25pt;width:6in;height:235.45pt;z-index:251658240;mso-wrap-edited:f" wrapcoords="0 0 21600 0 21600 21600 0 21600 0 0" filled="f" stroked="f">
            <v:fill o:detectmouseclick="t"/>
            <v:textbox style="mso-next-textbox:#_x0000_s1124" inset=",7.2pt,,7.2pt">
              <w:txbxContent>
                <w:p w14:paraId="34275D0F" w14:textId="77777777" w:rsidR="00140EDA" w:rsidRDefault="003615FD">
                  <w:r>
                    <w:pict w14:anchorId="2D00FB1B">
                      <v:shape id="_x0000_i1458" type="#_x0000_t75" style="width:245pt;height:208pt">
                        <v:imagedata r:id="rId816" o:title="sas1"/>
                      </v:shape>
                    </w:pict>
                  </w:r>
                </w:p>
                <w:p w14:paraId="6529EAD4" w14:textId="77777777" w:rsidR="00140EDA" w:rsidRPr="003B2833" w:rsidRDefault="00140EDA">
                  <w:pPr>
                    <w:rPr>
                      <w:rFonts w:ascii="Times New Roman" w:hAnsi="Times New Roman"/>
                      <w:i/>
                      <w:sz w:val="22"/>
                      <w:szCs w:val="22"/>
                    </w:rPr>
                  </w:pPr>
                  <w:r w:rsidRPr="003B2833">
                    <w:rPr>
                      <w:rFonts w:ascii="Times New Roman" w:hAnsi="Times New Roman"/>
                      <w:i/>
                      <w:sz w:val="22"/>
                      <w:szCs w:val="22"/>
                    </w:rPr>
                    <w:t>Fig. 4.2: Rotation profiles in DIII-D near different RWM marginal stability conditions.</w:t>
                  </w:r>
                </w:p>
              </w:txbxContent>
            </v:textbox>
            <w10:wrap type="tight"/>
          </v:shape>
        </w:pict>
      </w:r>
      <w:r w:rsidR="004245B5" w:rsidRPr="003F6975">
        <w:rPr>
          <w:rFonts w:ascii="Times New Roman" w:hAnsi="Times New Roman"/>
          <w:i/>
        </w:rPr>
        <w:t>Induced by profile peaking at moderate β</w:t>
      </w:r>
      <w:r w:rsidR="004245B5" w:rsidRPr="003F6975">
        <w:rPr>
          <w:rFonts w:ascii="Times New Roman" w:hAnsi="Times New Roman"/>
          <w:i/>
          <w:vertAlign w:val="subscript"/>
        </w:rPr>
        <w:t>N</w:t>
      </w:r>
      <w:r w:rsidR="004245B5" w:rsidRPr="003F6975">
        <w:rPr>
          <w:rFonts w:ascii="Times New Roman" w:hAnsi="Times New Roman"/>
          <w:i/>
        </w:rPr>
        <w:t xml:space="preserve"> and high rotation</w:t>
      </w:r>
    </w:p>
    <w:p w14:paraId="28A0971A" w14:textId="77777777" w:rsidR="004245B5" w:rsidRPr="003F6975" w:rsidRDefault="004245B5" w:rsidP="003F6975">
      <w:pPr>
        <w:numPr>
          <w:ilvl w:val="0"/>
          <w:numId w:val="5"/>
        </w:numPr>
        <w:spacing w:line="288" w:lineRule="auto"/>
        <w:rPr>
          <w:rFonts w:ascii="Times New Roman" w:hAnsi="Times New Roman"/>
          <w:i/>
        </w:rPr>
      </w:pPr>
      <w:r w:rsidRPr="003F6975">
        <w:rPr>
          <w:rFonts w:ascii="Times New Roman" w:hAnsi="Times New Roman"/>
          <w:i/>
        </w:rPr>
        <w:t>Found at high β</w:t>
      </w:r>
      <w:r w:rsidRPr="003F6975">
        <w:rPr>
          <w:rFonts w:ascii="Times New Roman" w:hAnsi="Times New Roman"/>
          <w:i/>
          <w:vertAlign w:val="subscript"/>
        </w:rPr>
        <w:t>N</w:t>
      </w:r>
      <w:r w:rsidRPr="003F6975">
        <w:rPr>
          <w:rFonts w:ascii="Times New Roman" w:hAnsi="Times New Roman"/>
          <w:i/>
        </w:rPr>
        <w:t xml:space="preserve"> and low rotation</w:t>
      </w:r>
    </w:p>
    <w:p w14:paraId="33D17A24" w14:textId="77777777" w:rsidR="004245B5" w:rsidRPr="003F6975" w:rsidRDefault="003F6975" w:rsidP="003F6975">
      <w:pPr>
        <w:numPr>
          <w:ilvl w:val="0"/>
          <w:numId w:val="5"/>
        </w:numPr>
        <w:spacing w:line="288" w:lineRule="auto"/>
        <w:rPr>
          <w:rFonts w:ascii="Times New Roman" w:hAnsi="Times New Roman"/>
          <w:i/>
        </w:rPr>
      </w:pPr>
      <w:r w:rsidRPr="003F6975">
        <w:rPr>
          <w:rFonts w:ascii="Times New Roman" w:hAnsi="Times New Roman"/>
          <w:i/>
        </w:rPr>
        <w:t>Found at high β</w:t>
      </w:r>
      <w:r w:rsidRPr="003F6975">
        <w:rPr>
          <w:rFonts w:ascii="Times New Roman" w:hAnsi="Times New Roman"/>
          <w:i/>
          <w:vertAlign w:val="subscript"/>
        </w:rPr>
        <w:t>N</w:t>
      </w:r>
      <w:r w:rsidRPr="003F6975">
        <w:rPr>
          <w:rFonts w:ascii="Times New Roman" w:hAnsi="Times New Roman"/>
          <w:i/>
        </w:rPr>
        <w:t xml:space="preserve"> and high rotation</w:t>
      </w:r>
    </w:p>
    <w:p w14:paraId="06478BAD" w14:textId="77777777" w:rsidR="003F6975" w:rsidRPr="003F6975" w:rsidRDefault="003F6975" w:rsidP="003F6975">
      <w:pPr>
        <w:spacing w:line="288" w:lineRule="auto"/>
        <w:rPr>
          <w:rFonts w:ascii="Times New Roman" w:hAnsi="Times New Roman"/>
        </w:rPr>
      </w:pPr>
    </w:p>
    <w:p w14:paraId="01C6221A" w14:textId="77777777" w:rsidR="004245B5" w:rsidRPr="003F6975" w:rsidRDefault="004245B5" w:rsidP="003F6975">
      <w:pPr>
        <w:spacing w:line="288" w:lineRule="auto"/>
        <w:rPr>
          <w:rFonts w:ascii="Times New Roman" w:hAnsi="Times New Roman"/>
        </w:rPr>
      </w:pPr>
      <w:r w:rsidRPr="003F6975">
        <w:rPr>
          <w:rFonts w:ascii="Times New Roman" w:hAnsi="Times New Roman"/>
        </w:rPr>
        <w:t xml:space="preserve">Plasma rotation profiles representing these conditions are shown in </w:t>
      </w:r>
      <w:r w:rsidR="00554CA2">
        <w:rPr>
          <w:rFonts w:ascii="Times New Roman" w:hAnsi="Times New Roman"/>
        </w:rPr>
        <w:t>Fig. 4.2</w:t>
      </w:r>
      <w:r w:rsidRPr="003F6975">
        <w:rPr>
          <w:rFonts w:ascii="Times New Roman" w:hAnsi="Times New Roman"/>
        </w:rPr>
        <w:t xml:space="preserve">. The unique 1 ms </w:t>
      </w:r>
      <w:r w:rsidR="00554CA2">
        <w:rPr>
          <w:rFonts w:ascii="Times New Roman" w:hAnsi="Times New Roman"/>
        </w:rPr>
        <w:t>C</w:t>
      </w:r>
      <w:r w:rsidRPr="003F6975">
        <w:rPr>
          <w:rFonts w:ascii="Times New Roman" w:hAnsi="Times New Roman"/>
        </w:rPr>
        <w:t xml:space="preserve">harge </w:t>
      </w:r>
      <w:r w:rsidR="00554CA2">
        <w:rPr>
          <w:rFonts w:ascii="Times New Roman" w:hAnsi="Times New Roman"/>
        </w:rPr>
        <w:t>E</w:t>
      </w:r>
      <w:r w:rsidRPr="003F6975">
        <w:rPr>
          <w:rFonts w:ascii="Times New Roman" w:hAnsi="Times New Roman"/>
        </w:rPr>
        <w:t xml:space="preserve">xchange </w:t>
      </w:r>
      <w:r w:rsidR="00554CA2">
        <w:rPr>
          <w:rFonts w:ascii="Times New Roman" w:hAnsi="Times New Roman"/>
        </w:rPr>
        <w:t>R</w:t>
      </w:r>
      <w:r w:rsidRPr="003F6975">
        <w:rPr>
          <w:rFonts w:ascii="Times New Roman" w:hAnsi="Times New Roman"/>
        </w:rPr>
        <w:t>ecombination (CER) spectroscopy capability in DIII-D and magnetics sho</w:t>
      </w:r>
      <w:r w:rsidR="00B538A3">
        <w:rPr>
          <w:rFonts w:ascii="Times New Roman" w:hAnsi="Times New Roman"/>
        </w:rPr>
        <w:t xml:space="preserve">wed that </w:t>
      </w:r>
      <w:r w:rsidR="005C6076">
        <w:rPr>
          <w:rFonts w:ascii="Times New Roman" w:hAnsi="Times New Roman"/>
        </w:rPr>
        <w:t>“</w:t>
      </w:r>
      <w:r w:rsidR="00B538A3">
        <w:rPr>
          <w:rFonts w:ascii="Times New Roman" w:hAnsi="Times New Roman"/>
        </w:rPr>
        <w:t>radially extended</w:t>
      </w:r>
      <w:r w:rsidR="005C6076">
        <w:rPr>
          <w:rFonts w:ascii="Times New Roman" w:hAnsi="Times New Roman"/>
        </w:rPr>
        <w:t xml:space="preserve"> Edge Localized Modes (ELMs)” </w:t>
      </w:r>
      <w:r w:rsidR="00B538A3">
        <w:rPr>
          <w:rFonts w:ascii="Times New Roman" w:hAnsi="Times New Roman"/>
        </w:rPr>
        <w:t>(</w:t>
      </w:r>
      <w:r w:rsidRPr="003F6975">
        <w:rPr>
          <w:rFonts w:ascii="Times New Roman" w:hAnsi="Times New Roman"/>
        </w:rPr>
        <w:t>also named “global bursting MHD events” because t</w:t>
      </w:r>
      <w:r w:rsidR="00B538A3">
        <w:rPr>
          <w:rFonts w:ascii="Times New Roman" w:hAnsi="Times New Roman"/>
        </w:rPr>
        <w:t>he modes are not edge localized)</w:t>
      </w:r>
      <w:r w:rsidRPr="003F6975">
        <w:rPr>
          <w:rFonts w:ascii="Times New Roman" w:hAnsi="Times New Roman"/>
        </w:rPr>
        <w:t xml:space="preserve"> sometimes correlate with crossing the RWM marginal stability point - either moving toward instability or toward stability - but a trigger that initiates RWM growth was sometimes not found. The high time-resolution CER show</w:t>
      </w:r>
      <w:r w:rsidR="00B538A3">
        <w:rPr>
          <w:rFonts w:ascii="Times New Roman" w:hAnsi="Times New Roman"/>
        </w:rPr>
        <w:t>s</w:t>
      </w:r>
      <w:r w:rsidRPr="003F6975">
        <w:rPr>
          <w:rFonts w:ascii="Times New Roman" w:hAnsi="Times New Roman"/>
        </w:rPr>
        <w:t xml:space="preserve"> that the thermal and rotation collapses presently appear to be caused by RWM mode growth rather than a loss in rotational torque balance.</w:t>
      </w:r>
    </w:p>
    <w:p w14:paraId="2916E00A" w14:textId="77777777" w:rsidR="004245B5" w:rsidRPr="003F6975" w:rsidRDefault="004245B5" w:rsidP="003F6975">
      <w:pPr>
        <w:spacing w:line="288" w:lineRule="auto"/>
        <w:rPr>
          <w:rFonts w:ascii="Times New Roman" w:hAnsi="Times New Roman"/>
        </w:rPr>
      </w:pPr>
    </w:p>
    <w:p w14:paraId="6D9DB9FF" w14:textId="77777777" w:rsidR="004245B5" w:rsidRDefault="004245B5" w:rsidP="003F6975">
      <w:pPr>
        <w:spacing w:line="288" w:lineRule="auto"/>
        <w:rPr>
          <w:rFonts w:ascii="Times New Roman" w:hAnsi="Times New Roman"/>
        </w:rPr>
      </w:pPr>
      <w:r w:rsidRPr="003F6975">
        <w:rPr>
          <w:rFonts w:ascii="Times New Roman" w:eastAsia="Times New Roman" w:hAnsi="Times New Roman"/>
        </w:rPr>
        <w:t xml:space="preserve">Representative detail of approaching and crossing the RWM marginal stability point were produced in the three different rotation profile and </w:t>
      </w:r>
      <w:r w:rsidRPr="00435962">
        <w:rPr>
          <w:rFonts w:ascii="Symbol" w:eastAsia="Times New Roman" w:hAnsi="Symbol"/>
        </w:rPr>
        <w:t></w:t>
      </w:r>
      <w:r w:rsidRPr="003F6975">
        <w:rPr>
          <w:rFonts w:ascii="Times New Roman" w:eastAsia="Times New Roman" w:hAnsi="Times New Roman"/>
          <w:vertAlign w:val="subscript"/>
        </w:rPr>
        <w:t>N</w:t>
      </w:r>
      <w:r w:rsidRPr="003F6975">
        <w:rPr>
          <w:rFonts w:ascii="Times New Roman" w:eastAsia="Times New Roman" w:hAnsi="Times New Roman"/>
        </w:rPr>
        <w:t xml:space="preserve"> conditions mentioned above. Here, we examine just one condition in detail for the sake of brevity. Figure </w:t>
      </w:r>
      <w:r w:rsidR="00435962">
        <w:rPr>
          <w:rFonts w:ascii="Times New Roman" w:eastAsia="Times New Roman" w:hAnsi="Times New Roman"/>
        </w:rPr>
        <w:t>4.3</w:t>
      </w:r>
      <w:r w:rsidRPr="003F6975">
        <w:rPr>
          <w:rFonts w:ascii="Times New Roman" w:eastAsia="Times New Roman" w:hAnsi="Times New Roman"/>
        </w:rPr>
        <w:t xml:space="preserve"> illustrates a 50% thermal collapse during RWM activity. The lower right-hand side magnetic spectrogram shows that a 3/1 tearing mode stabilizes before the large thermal collapse (time period highlighted in yellow). This stabil</w:t>
      </w:r>
      <w:r w:rsidR="00435962">
        <w:rPr>
          <w:rFonts w:ascii="Times New Roman" w:eastAsia="Times New Roman" w:hAnsi="Times New Roman"/>
        </w:rPr>
        <w:t>ization of the tearing mode - not mode locking -</w:t>
      </w:r>
      <w:r w:rsidRPr="003F6975">
        <w:rPr>
          <w:rFonts w:ascii="Times New Roman" w:eastAsia="Times New Roman" w:hAnsi="Times New Roman"/>
        </w:rPr>
        <w:t xml:space="preserve"> is confirmed by the ECE and MIR diagnostics. During the next time interval (highlighted in green), the frequency of ELMs decreases and </w:t>
      </w:r>
      <w:r w:rsidRPr="00435962">
        <w:rPr>
          <w:rFonts w:ascii="Symbol" w:eastAsia="Times New Roman" w:hAnsi="Symbol"/>
        </w:rPr>
        <w:t></w:t>
      </w:r>
      <w:r w:rsidRPr="003F6975">
        <w:rPr>
          <w:rFonts w:ascii="Times New Roman" w:eastAsia="Times New Roman" w:hAnsi="Times New Roman"/>
          <w:vertAlign w:val="subscript"/>
        </w:rPr>
        <w:t>N</w:t>
      </w:r>
      <w:r w:rsidRPr="003F6975">
        <w:rPr>
          <w:rFonts w:ascii="Times New Roman" w:eastAsia="Times New Roman" w:hAnsi="Times New Roman"/>
        </w:rPr>
        <w:t xml:space="preserve"> rises, even though NBI power has been automatically decreased via real-time </w:t>
      </w:r>
      <w:r w:rsidRPr="00435962">
        <w:rPr>
          <w:rFonts w:ascii="Symbol" w:eastAsia="Times New Roman" w:hAnsi="Symbol"/>
        </w:rPr>
        <w:t></w:t>
      </w:r>
      <w:r w:rsidRPr="003F6975">
        <w:rPr>
          <w:rFonts w:ascii="Times New Roman" w:eastAsia="Times New Roman" w:hAnsi="Times New Roman"/>
          <w:vertAlign w:val="subscript"/>
        </w:rPr>
        <w:t>N</w:t>
      </w:r>
      <w:r w:rsidR="00435962">
        <w:rPr>
          <w:rFonts w:ascii="Times New Roman" w:eastAsia="Times New Roman" w:hAnsi="Times New Roman"/>
        </w:rPr>
        <w:t xml:space="preserve"> control. The </w:t>
      </w:r>
      <w:r w:rsidR="00435962" w:rsidRPr="006355F2">
        <w:rPr>
          <w:rFonts w:ascii="Times New Roman" w:eastAsia="Times New Roman" w:hAnsi="Times New Roman"/>
          <w:i/>
        </w:rPr>
        <w:t>n=</w:t>
      </w:r>
      <w:r w:rsidRPr="006355F2">
        <w:rPr>
          <w:rFonts w:ascii="Times New Roman" w:eastAsia="Times New Roman" w:hAnsi="Times New Roman"/>
          <w:i/>
        </w:rPr>
        <w:t>1</w:t>
      </w:r>
      <w:r w:rsidRPr="003F6975">
        <w:rPr>
          <w:rFonts w:ascii="Times New Roman" w:eastAsia="Times New Roman" w:hAnsi="Times New Roman"/>
        </w:rPr>
        <w:t xml:space="preserve"> RWM sensor amplitude then begins to rise during this period of approximately 60 ms, indicating resonant field </w:t>
      </w:r>
      <w:r w:rsidR="00435962">
        <w:rPr>
          <w:rFonts w:ascii="Times New Roman" w:eastAsia="Times New Roman" w:hAnsi="Times New Roman"/>
        </w:rPr>
        <w:t xml:space="preserve">amplification of the stable </w:t>
      </w:r>
      <w:r w:rsidR="00435962" w:rsidRPr="006355F2">
        <w:rPr>
          <w:rFonts w:ascii="Times New Roman" w:eastAsia="Times New Roman" w:hAnsi="Times New Roman"/>
          <w:i/>
        </w:rPr>
        <w:t>n=</w:t>
      </w:r>
      <w:r w:rsidRPr="006355F2">
        <w:rPr>
          <w:rFonts w:ascii="Times New Roman" w:eastAsia="Times New Roman" w:hAnsi="Times New Roman"/>
          <w:i/>
        </w:rPr>
        <w:t>1</w:t>
      </w:r>
      <w:r w:rsidRPr="003F6975">
        <w:rPr>
          <w:rFonts w:ascii="Times New Roman" w:eastAsia="Times New Roman" w:hAnsi="Times New Roman"/>
        </w:rPr>
        <w:t xml:space="preserve"> RWM field perturbation rising to about 5G. After this point, ther</w:t>
      </w:r>
      <w:r w:rsidR="00435962">
        <w:rPr>
          <w:rFonts w:ascii="Times New Roman" w:eastAsia="Times New Roman" w:hAnsi="Times New Roman"/>
        </w:rPr>
        <w:t xml:space="preserve">e is a strong increase in the </w:t>
      </w:r>
      <w:r w:rsidR="00435962" w:rsidRPr="006355F2">
        <w:rPr>
          <w:rFonts w:ascii="Times New Roman" w:eastAsia="Times New Roman" w:hAnsi="Times New Roman"/>
          <w:i/>
        </w:rPr>
        <w:t>n=</w:t>
      </w:r>
      <w:r w:rsidRPr="006355F2">
        <w:rPr>
          <w:rFonts w:ascii="Times New Roman" w:eastAsia="Times New Roman" w:hAnsi="Times New Roman"/>
          <w:i/>
        </w:rPr>
        <w:t>1</w:t>
      </w:r>
      <w:r w:rsidRPr="003F6975">
        <w:rPr>
          <w:rFonts w:ascii="Times New Roman" w:eastAsia="Times New Roman" w:hAnsi="Times New Roman"/>
        </w:rPr>
        <w:t xml:space="preserve"> RWM field perturbation. The</w:t>
      </w:r>
      <w:r w:rsidRPr="003F6975">
        <w:rPr>
          <w:rFonts w:ascii="Times New Roman" w:hAnsi="Times New Roman"/>
        </w:rPr>
        <w:t xml:space="preserve"> detail of t</w:t>
      </w:r>
      <w:r w:rsidR="00435962">
        <w:rPr>
          <w:rFonts w:ascii="Times New Roman" w:hAnsi="Times New Roman"/>
        </w:rPr>
        <w:t>his increase is shown in Fig. 4.</w:t>
      </w:r>
      <w:r w:rsidRPr="003F6975">
        <w:rPr>
          <w:rFonts w:ascii="Times New Roman" w:hAnsi="Times New Roman"/>
        </w:rPr>
        <w:t>4, which shows a zoomed-in view of the time per</w:t>
      </w:r>
      <w:r w:rsidR="00435962">
        <w:rPr>
          <w:rFonts w:ascii="Times New Roman" w:hAnsi="Times New Roman"/>
        </w:rPr>
        <w:t>iod highlighted in red in Fig.</w:t>
      </w:r>
      <w:r w:rsidRPr="003F6975">
        <w:rPr>
          <w:rFonts w:ascii="Times New Roman" w:hAnsi="Times New Roman"/>
        </w:rPr>
        <w:t xml:space="preserve"> </w:t>
      </w:r>
      <w:r w:rsidR="00435962">
        <w:rPr>
          <w:rFonts w:ascii="Times New Roman" w:hAnsi="Times New Roman"/>
        </w:rPr>
        <w:t>4.</w:t>
      </w:r>
      <w:r w:rsidRPr="003F6975">
        <w:rPr>
          <w:rFonts w:ascii="Times New Roman" w:hAnsi="Times New Roman"/>
        </w:rPr>
        <w:t xml:space="preserve">3. Three bursts are observed in the </w:t>
      </w:r>
      <w:r w:rsidRPr="003F6975">
        <w:rPr>
          <w:rFonts w:ascii="Times New Roman" w:hAnsi="Times New Roman"/>
          <w:i/>
        </w:rPr>
        <w:t>D</w:t>
      </w:r>
      <w:r w:rsidRPr="003F6975">
        <w:rPr>
          <w:rFonts w:ascii="Times New Roman" w:hAnsi="Times New Roman"/>
          <w:i/>
          <w:vertAlign w:val="subscript"/>
        </w:rPr>
        <w:t></w:t>
      </w:r>
      <w:r w:rsidRPr="003F6975">
        <w:rPr>
          <w:rFonts w:ascii="Times New Roman" w:hAnsi="Times New Roman"/>
        </w:rPr>
        <w:t xml:space="preserve"> signal (upper left frame in the figure) which would generically be c</w:t>
      </w:r>
      <w:r w:rsidR="005C6076">
        <w:rPr>
          <w:rFonts w:ascii="Times New Roman" w:hAnsi="Times New Roman"/>
        </w:rPr>
        <w:t>lassified as</w:t>
      </w:r>
      <w:r w:rsidRPr="003F6975">
        <w:rPr>
          <w:rFonts w:ascii="Times New Roman" w:hAnsi="Times New Roman"/>
        </w:rPr>
        <w:t xml:space="preserve"> </w:t>
      </w:r>
      <w:r w:rsidR="005C6076">
        <w:rPr>
          <w:rFonts w:ascii="Times New Roman" w:hAnsi="Times New Roman"/>
        </w:rPr>
        <w:t>ELMs.</w:t>
      </w:r>
      <w:r w:rsidRPr="003F6975">
        <w:rPr>
          <w:rFonts w:ascii="Times New Roman" w:hAnsi="Times New Roman"/>
        </w:rPr>
        <w:t xml:space="preserve"> </w:t>
      </w:r>
      <w:r w:rsidR="005C6076">
        <w:rPr>
          <w:rFonts w:ascii="Times New Roman" w:hAnsi="Times New Roman"/>
        </w:rPr>
        <w:t>H</w:t>
      </w:r>
      <w:r w:rsidRPr="003F6975">
        <w:rPr>
          <w:rFonts w:ascii="Times New Roman" w:hAnsi="Times New Roman"/>
        </w:rPr>
        <w:t xml:space="preserve">owever, this is literally a misnomer, as these events are found to be radially extended modes, and are therefore not “edge localized”. They otherwise share common characteristics with ELMs, including toroidal and poloidal localization. The 3D magnetics arrays in DIII-D show the mode to be ballooning, as the mode amplitude is observed to increase as the mode propagates through the device </w:t>
      </w:r>
      <w:r w:rsidR="003615FD">
        <w:rPr>
          <w:rFonts w:ascii="Times New Roman" w:hAnsi="Times New Roman"/>
          <w:noProof/>
        </w:rPr>
        <w:pict w14:anchorId="007A75D0">
          <v:shape id="_x0000_s1072" type="#_x0000_t202" style="position:absolute;margin-left:0;margin-top:0;width:6in;height:406.7pt;z-index:251646976;mso-wrap-style:none;mso-wrap-edited:f;mso-position-horizontal-relative:text;mso-position-vertical-relative:text" wrapcoords="0 0 21600 0 21600 21600 0 21600 0 0" filled="f" stroked="f">
            <v:fill o:detectmouseclick="t"/>
            <v:textbox style="mso-next-textbox:#_x0000_s1072;mso-fit-shape-to-text:t" inset=",7.2pt,,7.2pt">
              <w:txbxContent>
                <w:p w14:paraId="12590284" w14:textId="77777777" w:rsidR="00140EDA" w:rsidRDefault="003615FD">
                  <w:r>
                    <w:rPr>
                      <w:rFonts w:ascii="Times New Roman" w:hAnsi="Times New Roman"/>
                      <w:noProof/>
                    </w:rPr>
                    <w:pict w14:anchorId="19ADFC73">
                      <v:shape id="Picture 296" o:spid="_x0000_i1460" type="#_x0000_t75" style="width:418pt;height:367pt;visibility:visible">
                        <v:imagedata r:id="rId817" o:title=""/>
                      </v:shape>
                    </w:pict>
                  </w:r>
                </w:p>
                <w:p w14:paraId="7BC22E28" w14:textId="77777777" w:rsidR="00140EDA" w:rsidRPr="003B2833" w:rsidRDefault="00140EDA">
                  <w:pPr>
                    <w:rPr>
                      <w:rFonts w:ascii="Times New Roman" w:hAnsi="Times New Roman"/>
                      <w:i/>
                      <w:sz w:val="22"/>
                      <w:szCs w:val="22"/>
                    </w:rPr>
                  </w:pPr>
                  <w:r w:rsidRPr="003B2833">
                    <w:rPr>
                      <w:rFonts w:ascii="Times New Roman" w:hAnsi="Times New Roman"/>
                      <w:i/>
                      <w:sz w:val="22"/>
                      <w:szCs w:val="22"/>
                    </w:rPr>
                    <w:t>Fig. 4.3: Illustrative plasma parameter waveforms approaching an RWM marginal stability point in DIII-D.</w:t>
                  </w:r>
                </w:p>
              </w:txbxContent>
            </v:textbox>
            <w10:wrap type="tight"/>
          </v:shape>
        </w:pict>
      </w:r>
      <w:r w:rsidRPr="003F6975">
        <w:rPr>
          <w:rFonts w:ascii="Times New Roman" w:hAnsi="Times New Roman"/>
        </w:rPr>
        <w:t>midplane. These characteristics, especially the radially extended eigenfunction, suggest that these events are closer to “X-Events” in DIII-D [</w:t>
      </w:r>
      <w:r w:rsidR="00D12D99">
        <w:rPr>
          <w:rFonts w:ascii="Times New Roman" w:hAnsi="Times New Roman"/>
        </w:rPr>
        <w:t>NSTXU-6</w:t>
      </w:r>
      <w:r w:rsidRPr="003F6975">
        <w:rPr>
          <w:rFonts w:ascii="Times New Roman" w:hAnsi="Times New Roman"/>
        </w:rPr>
        <w:t>], or “3D ballooning modes” in TFTR [</w:t>
      </w:r>
      <w:r w:rsidR="00D12D99">
        <w:rPr>
          <w:rFonts w:ascii="Times New Roman" w:hAnsi="Times New Roman"/>
        </w:rPr>
        <w:t>NSTXU-7</w:t>
      </w:r>
      <w:r w:rsidRPr="003F6975">
        <w:rPr>
          <w:rFonts w:ascii="Times New Roman" w:hAnsi="Times New Roman"/>
        </w:rPr>
        <w:t xml:space="preserve">], but the presently observed radially extended MHD bursts are significantly less perturbative to the plasma than either. The toroidal and poloidal mode spectrum for a toroidally/poloidally localized mode is expected to be broad, which is measured, but these spectra vary significantly when comparing different instances of these events. The 1 ms CER diagnostic data shows an orderly decrease of the plasma toroidal rotation as the strong </w:t>
      </w:r>
      <w:r w:rsidRPr="003F6975">
        <w:rPr>
          <w:rFonts w:ascii="Times New Roman" w:hAnsi="Times New Roman"/>
          <w:i/>
        </w:rPr>
        <w:t>n</w:t>
      </w:r>
      <w:r w:rsidR="006355F2">
        <w:rPr>
          <w:rFonts w:ascii="Times New Roman" w:hAnsi="Times New Roman"/>
        </w:rPr>
        <w:t>=</w:t>
      </w:r>
      <w:r w:rsidRPr="003F6975">
        <w:rPr>
          <w:rFonts w:ascii="Times New Roman" w:hAnsi="Times New Roman"/>
        </w:rPr>
        <w:t xml:space="preserve">1 RWM that causes the strong </w:t>
      </w:r>
      <w:r w:rsidRPr="003F6975">
        <w:rPr>
          <w:rFonts w:ascii="Times New Roman" w:hAnsi="Times New Roman"/>
          <w:i/>
        </w:rPr>
        <w:t>β</w:t>
      </w:r>
      <w:r w:rsidRPr="003F6975">
        <w:rPr>
          <w:rFonts w:ascii="Times New Roman" w:hAnsi="Times New Roman"/>
          <w:i/>
          <w:vertAlign w:val="subscript"/>
        </w:rPr>
        <w:t>N</w:t>
      </w:r>
      <w:r w:rsidRPr="003F6975">
        <w:rPr>
          <w:rFonts w:ascii="Times New Roman" w:hAnsi="Times New Roman"/>
        </w:rPr>
        <w:t xml:space="preserve"> collapse unfolds. The middle two frames of Fig</w:t>
      </w:r>
      <w:r w:rsidR="00C472DE" w:rsidRPr="003F6975">
        <w:rPr>
          <w:rFonts w:ascii="Times New Roman" w:hAnsi="Times New Roman"/>
        </w:rPr>
        <w:t>. 4.4</w:t>
      </w:r>
      <w:r w:rsidRPr="003F6975">
        <w:rPr>
          <w:rFonts w:ascii="Times New Roman" w:hAnsi="Times New Roman"/>
        </w:rPr>
        <w:t xml:space="preserve"> show the </w:t>
      </w:r>
      <w:r w:rsidRPr="003F6975">
        <w:rPr>
          <w:rFonts w:ascii="Times New Roman" w:hAnsi="Times New Roman"/>
          <w:i/>
        </w:rPr>
        <w:t>n</w:t>
      </w:r>
      <w:r w:rsidR="006355F2">
        <w:rPr>
          <w:rFonts w:ascii="Times New Roman" w:hAnsi="Times New Roman"/>
        </w:rPr>
        <w:t>=</w:t>
      </w:r>
      <w:r w:rsidRPr="003F6975">
        <w:rPr>
          <w:rFonts w:ascii="Times New Roman" w:hAnsi="Times New Roman"/>
        </w:rPr>
        <w:t xml:space="preserve">1 RWM amplitude and phase. During the initial drop in rotation apparently caused by the first bursting event (yellow highlight), the </w:t>
      </w:r>
      <w:r w:rsidRPr="003F6975">
        <w:rPr>
          <w:rFonts w:ascii="Times New Roman" w:hAnsi="Times New Roman"/>
          <w:i/>
        </w:rPr>
        <w:t>n</w:t>
      </w:r>
      <w:r w:rsidR="006355F2">
        <w:rPr>
          <w:rFonts w:ascii="Times New Roman" w:hAnsi="Times New Roman"/>
        </w:rPr>
        <w:t>=</w:t>
      </w:r>
      <w:r w:rsidRPr="003F6975">
        <w:rPr>
          <w:rFonts w:ascii="Times New Roman" w:hAnsi="Times New Roman"/>
        </w:rPr>
        <w:t>1 amplitude changes a small bit, but doesn’t show strong growth, the RWM apparently rotates in the co-NBI direction, and the plasma rotation itself partially recovers within 3 ms. The next bursting event (red highlight) sho</w:t>
      </w:r>
      <w:r w:rsidR="006355F2">
        <w:rPr>
          <w:rFonts w:ascii="Times New Roman" w:hAnsi="Times New Roman"/>
        </w:rPr>
        <w:t xml:space="preserve">ws a strong increase in the </w:t>
      </w:r>
      <w:r w:rsidR="006355F2" w:rsidRPr="006355F2">
        <w:rPr>
          <w:rFonts w:ascii="Times New Roman" w:hAnsi="Times New Roman"/>
          <w:i/>
        </w:rPr>
        <w:t>n=</w:t>
      </w:r>
      <w:r w:rsidRPr="006355F2">
        <w:rPr>
          <w:rFonts w:ascii="Times New Roman" w:hAnsi="Times New Roman"/>
          <w:i/>
        </w:rPr>
        <w:t>1</w:t>
      </w:r>
      <w:r w:rsidR="003E16D6">
        <w:rPr>
          <w:rFonts w:ascii="Times New Roman" w:hAnsi="Times New Roman"/>
        </w:rPr>
        <w:t xml:space="preserve"> amplitude in a short period ~</w:t>
      </w:r>
      <w:r w:rsidRPr="003F6975">
        <w:rPr>
          <w:rFonts w:ascii="Times New Roman" w:hAnsi="Times New Roman"/>
        </w:rPr>
        <w:t xml:space="preserve">2 ms which is near the expected </w:t>
      </w:r>
      <w:r w:rsidR="003615FD">
        <w:rPr>
          <w:rFonts w:ascii="Times New Roman" w:hAnsi="Times New Roman"/>
          <w:noProof/>
        </w:rPr>
        <w:pict w14:anchorId="75066AC0">
          <v:shape id="_x0000_s1073" type="#_x0000_t202" style="position:absolute;margin-left:0;margin-top:0;width:6in;height:404.7pt;z-index:251648000;mso-wrap-style:none;mso-wrap-edited:f;mso-position-horizontal-relative:text;mso-position-vertical-relative:text" wrapcoords="0 0 21600 0 21600 21600 0 21600 0 0" filled="f" stroked="f">
            <v:fill o:detectmouseclick="t"/>
            <v:textbox style="mso-next-textbox:#_x0000_s1073;mso-fit-shape-to-text:t" inset=",7.2pt,,7.2pt">
              <w:txbxContent>
                <w:p w14:paraId="1D2696ED" w14:textId="77777777" w:rsidR="00140EDA" w:rsidRDefault="003615FD">
                  <w:r>
                    <w:rPr>
                      <w:rFonts w:ascii="Times New Roman" w:hAnsi="Times New Roman"/>
                      <w:noProof/>
                    </w:rPr>
                    <w:pict w14:anchorId="42BA7FC0">
                      <v:shape id="Picture 297" o:spid="_x0000_i1462" type="#_x0000_t75" style="width:406pt;height:365pt;visibility:visible">
                        <v:imagedata r:id="rId818" o:title="" cropbottom="4645f"/>
                      </v:shape>
                    </w:pict>
                  </w:r>
                </w:p>
                <w:p w14:paraId="6C78B2F3" w14:textId="77777777" w:rsidR="00140EDA" w:rsidRPr="003B2833" w:rsidRDefault="00140EDA">
                  <w:pPr>
                    <w:rPr>
                      <w:rFonts w:ascii="Times New Roman" w:hAnsi="Times New Roman"/>
                      <w:i/>
                      <w:sz w:val="22"/>
                      <w:szCs w:val="22"/>
                    </w:rPr>
                  </w:pPr>
                  <w:r w:rsidRPr="003B2833">
                    <w:rPr>
                      <w:rFonts w:ascii="Times New Roman" w:hAnsi="Times New Roman"/>
                      <w:i/>
                      <w:sz w:val="22"/>
                      <w:szCs w:val="22"/>
                    </w:rPr>
                    <w:t>Fig. 4.4: Illustrative plasma parameter waveforms approaching an RWM marginal stability point in DIII-D (zoomed in view of Fig</w:t>
                  </w:r>
                  <w:r>
                    <w:rPr>
                      <w:rFonts w:ascii="Times New Roman" w:hAnsi="Times New Roman"/>
                      <w:i/>
                      <w:sz w:val="22"/>
                      <w:szCs w:val="22"/>
                    </w:rPr>
                    <w:t>. 4.3</w:t>
                  </w:r>
                  <w:r w:rsidRPr="003B2833">
                    <w:rPr>
                      <w:rFonts w:ascii="Times New Roman" w:hAnsi="Times New Roman"/>
                      <w:i/>
                      <w:sz w:val="22"/>
                      <w:szCs w:val="22"/>
                    </w:rPr>
                    <w:t>).</w:t>
                  </w:r>
                </w:p>
              </w:txbxContent>
            </v:textbox>
            <w10:wrap type="tight"/>
          </v:shape>
        </w:pict>
      </w:r>
      <w:r w:rsidRPr="003F6975">
        <w:rPr>
          <w:rFonts w:ascii="Times New Roman" w:hAnsi="Times New Roman"/>
        </w:rPr>
        <w:t xml:space="preserve">RWM growth time. This strong increase in </w:t>
      </w:r>
      <w:r w:rsidRPr="003F6975">
        <w:rPr>
          <w:rFonts w:ascii="Times New Roman" w:hAnsi="Times New Roman"/>
          <w:i/>
        </w:rPr>
        <w:t>n</w:t>
      </w:r>
      <w:r w:rsidR="006355F2">
        <w:rPr>
          <w:rFonts w:ascii="Times New Roman" w:hAnsi="Times New Roman"/>
        </w:rPr>
        <w:t>=</w:t>
      </w:r>
      <w:r w:rsidRPr="003F6975">
        <w:rPr>
          <w:rFonts w:ascii="Times New Roman" w:hAnsi="Times New Roman"/>
        </w:rPr>
        <w:t>1 amplitude leads to a strong decrease in plasma toroidal rotation, which would be caused by neoclassical toroidal viscosity (NTV) if</w:t>
      </w:r>
      <w:r w:rsidR="001C56C0">
        <w:rPr>
          <w:rFonts w:ascii="Times New Roman" w:hAnsi="Times New Roman"/>
        </w:rPr>
        <w:t>,</w:t>
      </w:r>
      <w:r w:rsidRPr="003F6975">
        <w:rPr>
          <w:rFonts w:ascii="Times New Roman" w:hAnsi="Times New Roman"/>
        </w:rPr>
        <w:t xml:space="preserve"> as expected</w:t>
      </w:r>
      <w:r w:rsidR="001C56C0">
        <w:rPr>
          <w:rFonts w:ascii="Times New Roman" w:hAnsi="Times New Roman"/>
        </w:rPr>
        <w:t>,</w:t>
      </w:r>
      <w:r w:rsidRPr="003F6975">
        <w:rPr>
          <w:rFonts w:ascii="Times New Roman" w:hAnsi="Times New Roman"/>
        </w:rPr>
        <w:t xml:space="preserve"> the observed global perturbation is ideal. The next period (highlighted by green) interestingly shows damping of the </w:t>
      </w:r>
      <w:r w:rsidRPr="001035FD">
        <w:rPr>
          <w:rFonts w:ascii="Times New Roman" w:hAnsi="Times New Roman"/>
          <w:i/>
        </w:rPr>
        <w:t>n</w:t>
      </w:r>
      <w:r w:rsidR="001035FD" w:rsidRPr="001035FD">
        <w:rPr>
          <w:rFonts w:ascii="Times New Roman" w:hAnsi="Times New Roman"/>
          <w:i/>
        </w:rPr>
        <w:t>=</w:t>
      </w:r>
      <w:r w:rsidRPr="001035FD">
        <w:rPr>
          <w:rFonts w:ascii="Times New Roman" w:hAnsi="Times New Roman"/>
          <w:i/>
        </w:rPr>
        <w:t>1</w:t>
      </w:r>
      <w:r w:rsidRPr="003F6975">
        <w:rPr>
          <w:rFonts w:ascii="Times New Roman" w:hAnsi="Times New Roman"/>
        </w:rPr>
        <w:t xml:space="preserve"> RWM amplitude after a smaller MHD burst</w:t>
      </w:r>
      <w:r w:rsidR="001035FD">
        <w:rPr>
          <w:rFonts w:ascii="Times New Roman" w:hAnsi="Times New Roman"/>
        </w:rPr>
        <w:t>.</w:t>
      </w:r>
      <w:r w:rsidRPr="003F6975">
        <w:rPr>
          <w:rFonts w:ascii="Times New Roman" w:hAnsi="Times New Roman"/>
        </w:rPr>
        <w:t xml:space="preserve"> </w:t>
      </w:r>
      <w:r w:rsidR="001035FD">
        <w:rPr>
          <w:rFonts w:ascii="Times New Roman" w:hAnsi="Times New Roman"/>
        </w:rPr>
        <w:t>F</w:t>
      </w:r>
      <w:r w:rsidRPr="003F6975">
        <w:rPr>
          <w:rFonts w:ascii="Times New Roman" w:hAnsi="Times New Roman"/>
        </w:rPr>
        <w:t>inally</w:t>
      </w:r>
      <w:r w:rsidR="001035FD">
        <w:rPr>
          <w:rFonts w:ascii="Times New Roman" w:hAnsi="Times New Roman"/>
        </w:rPr>
        <w:t>,</w:t>
      </w:r>
      <w:r w:rsidRPr="003F6975">
        <w:rPr>
          <w:rFonts w:ascii="Times New Roman" w:hAnsi="Times New Roman"/>
        </w:rPr>
        <w:t xml:space="preserve"> strong RWM growth occurs during the time of the second red highlighted region, without an obvious trigger.</w:t>
      </w:r>
    </w:p>
    <w:p w14:paraId="56F55EBA" w14:textId="77777777" w:rsidR="003E16D6" w:rsidRPr="003F6975" w:rsidRDefault="003615FD" w:rsidP="003F6975">
      <w:pPr>
        <w:spacing w:line="288" w:lineRule="auto"/>
        <w:rPr>
          <w:rFonts w:ascii="Times New Roman" w:hAnsi="Times New Roman"/>
        </w:rPr>
      </w:pPr>
      <w:r>
        <w:rPr>
          <w:rFonts w:ascii="Times New Roman" w:hAnsi="Times New Roman"/>
          <w:noProof/>
        </w:rPr>
        <w:pict w14:anchorId="123A3ED1">
          <v:shape id="_x0000_s1088" type="#_x0000_t202" style="position:absolute;margin-left:0;margin-top:-100.8pt;width:6in;height:217.7pt;z-index:251649024;mso-wrap-style:none;mso-wrap-edited:f" wrapcoords="0 0 21600 0 21600 21600 0 21600 0 0" filled="f" stroked="f">
            <v:fill o:detectmouseclick="t"/>
            <v:textbox style="mso-next-textbox:#_x0000_s1088;mso-fit-shape-to-text:t" inset=",7.2pt,,7.2pt">
              <w:txbxContent>
                <w:p w14:paraId="62B52A31" w14:textId="77777777" w:rsidR="00140EDA" w:rsidRDefault="003615FD">
                  <w:r>
                    <w:rPr>
                      <w:rFonts w:ascii="Times New Roman" w:eastAsia="Malgun Gothic" w:hAnsi="Times New Roman"/>
                      <w:noProof/>
                    </w:rPr>
                    <w:pict w14:anchorId="07C3B688">
                      <v:shape id="Picture 299" o:spid="_x0000_i1464" type="#_x0000_t75" style="width:418pt;height:178pt;visibility:visible">
                        <v:imagedata r:id="rId819" o:title=""/>
                      </v:shape>
                    </w:pict>
                  </w:r>
                </w:p>
                <w:p w14:paraId="5B208852" w14:textId="77777777" w:rsidR="00140EDA" w:rsidRPr="00D72AFE" w:rsidRDefault="00140EDA">
                  <w:pPr>
                    <w:rPr>
                      <w:rFonts w:ascii="Times New Roman" w:hAnsi="Times New Roman"/>
                      <w:i/>
                      <w:sz w:val="22"/>
                      <w:szCs w:val="22"/>
                    </w:rPr>
                  </w:pPr>
                  <w:r w:rsidRPr="00D72AFE">
                    <w:rPr>
                      <w:rFonts w:ascii="Times New Roman" w:hAnsi="Times New Roman"/>
                      <w:i/>
                      <w:sz w:val="22"/>
                      <w:szCs w:val="22"/>
                    </w:rPr>
                    <w:t>Fig. 4.5: High time-resolution CER data showing profiles of plasma rotation and ion temperature during the n = 1 RWM growth, showing a peaking of both profiles.</w:t>
                  </w:r>
                </w:p>
              </w:txbxContent>
            </v:textbox>
            <w10:wrap type="tight"/>
          </v:shape>
        </w:pict>
      </w:r>
    </w:p>
    <w:p w14:paraId="1E3FDF69" w14:textId="77777777" w:rsidR="003B2833" w:rsidRDefault="001035FD" w:rsidP="003F6975">
      <w:pPr>
        <w:spacing w:line="288" w:lineRule="auto"/>
        <w:rPr>
          <w:rFonts w:ascii="Times New Roman" w:hAnsi="Times New Roman"/>
        </w:rPr>
      </w:pPr>
      <w:r>
        <w:rPr>
          <w:rFonts w:ascii="Times New Roman" w:hAnsi="Times New Roman"/>
        </w:rPr>
        <w:t>The 1 ms</w:t>
      </w:r>
      <w:r w:rsidR="004245B5" w:rsidRPr="003F6975">
        <w:rPr>
          <w:rFonts w:ascii="Times New Roman" w:hAnsi="Times New Roman"/>
        </w:rPr>
        <w:t xml:space="preserve"> CER d</w:t>
      </w:r>
      <w:r w:rsidR="00546F26">
        <w:rPr>
          <w:rFonts w:ascii="Times New Roman" w:hAnsi="Times New Roman"/>
        </w:rPr>
        <w:t>ata indicate</w:t>
      </w:r>
      <w:r w:rsidR="004245B5" w:rsidRPr="003F6975">
        <w:rPr>
          <w:rFonts w:ascii="Times New Roman" w:hAnsi="Times New Roman"/>
        </w:rPr>
        <w:t xml:space="preserve"> that RWM instability is caused by peak</w:t>
      </w:r>
      <w:r w:rsidR="00546F26">
        <w:rPr>
          <w:rFonts w:ascii="Times New Roman" w:hAnsi="Times New Roman"/>
        </w:rPr>
        <w:t>ing of both the ion temperature</w:t>
      </w:r>
      <w:r w:rsidR="004245B5" w:rsidRPr="003F6975">
        <w:rPr>
          <w:rFonts w:ascii="Times New Roman" w:hAnsi="Times New Roman"/>
        </w:rPr>
        <w:t xml:space="preserve"> and plasma toroidal rotation during this time interval (Fig</w:t>
      </w:r>
      <w:r w:rsidR="006179C7">
        <w:rPr>
          <w:rFonts w:ascii="Times New Roman" w:hAnsi="Times New Roman"/>
        </w:rPr>
        <w:t>. 4.5</w:t>
      </w:r>
      <w:r w:rsidR="004245B5" w:rsidRPr="003F6975">
        <w:rPr>
          <w:rFonts w:ascii="Times New Roman" w:hAnsi="Times New Roman"/>
        </w:rPr>
        <w:t>). The kinetic RWM stability</w:t>
      </w:r>
      <w:r w:rsidR="001209A8">
        <w:rPr>
          <w:rFonts w:ascii="Times New Roman" w:hAnsi="Times New Roman"/>
        </w:rPr>
        <w:t xml:space="preserve"> analysis</w:t>
      </w:r>
      <w:r w:rsidR="004245B5" w:rsidRPr="003F6975">
        <w:rPr>
          <w:rFonts w:ascii="Times New Roman" w:hAnsi="Times New Roman"/>
        </w:rPr>
        <w:t xml:space="preserve"> of these and similar discharges us</w:t>
      </w:r>
      <w:r w:rsidR="001209A8">
        <w:rPr>
          <w:rFonts w:ascii="Times New Roman" w:hAnsi="Times New Roman"/>
        </w:rPr>
        <w:t>ed to design the experiment has</w:t>
      </w:r>
      <w:r w:rsidR="004245B5" w:rsidRPr="003F6975">
        <w:rPr>
          <w:rFonts w:ascii="Times New Roman" w:hAnsi="Times New Roman"/>
        </w:rPr>
        <w:t xml:space="preserve"> been completed, and are shown in the final section in kinetic RWM marginal stability below</w:t>
      </w:r>
      <w:r w:rsidR="001209A8">
        <w:rPr>
          <w:rFonts w:ascii="Times New Roman" w:hAnsi="Times New Roman"/>
        </w:rPr>
        <w:t>, see Sec. 4.1.3</w:t>
      </w:r>
      <w:r w:rsidR="004245B5" w:rsidRPr="003F6975">
        <w:rPr>
          <w:rFonts w:ascii="Times New Roman" w:hAnsi="Times New Roman"/>
        </w:rPr>
        <w:t>.</w:t>
      </w:r>
      <w:r w:rsidR="003B2833" w:rsidRPr="003F6975">
        <w:rPr>
          <w:rFonts w:ascii="Times New Roman" w:hAnsi="Times New Roman"/>
        </w:rPr>
        <w:t xml:space="preserve"> </w:t>
      </w:r>
    </w:p>
    <w:p w14:paraId="136A90D2" w14:textId="77777777" w:rsidR="001C56C0" w:rsidRPr="003F6975" w:rsidRDefault="001C56C0" w:rsidP="003F6975">
      <w:pPr>
        <w:spacing w:line="288" w:lineRule="auto"/>
        <w:rPr>
          <w:rFonts w:ascii="Times New Roman" w:hAnsi="Times New Roman"/>
        </w:rPr>
      </w:pPr>
    </w:p>
    <w:p w14:paraId="7A427B50" w14:textId="77777777" w:rsidR="004245B5" w:rsidRPr="003F6975" w:rsidRDefault="004245B5" w:rsidP="003F6975">
      <w:pPr>
        <w:spacing w:line="288" w:lineRule="auto"/>
        <w:rPr>
          <w:rFonts w:ascii="Times New Roman" w:hAnsi="Times New Roman"/>
        </w:rPr>
      </w:pPr>
      <w:r w:rsidRPr="003F6975">
        <w:rPr>
          <w:rFonts w:ascii="Times New Roman" w:hAnsi="Times New Roman"/>
        </w:rPr>
        <w:t xml:space="preserve">This especially illustrative example yields two new hypotheses to potentially explain the dynamic shown </w:t>
      </w:r>
      <w:r w:rsidR="00E8325B">
        <w:rPr>
          <w:rFonts w:ascii="Times New Roman" w:hAnsi="Times New Roman"/>
        </w:rPr>
        <w:t xml:space="preserve">in the </w:t>
      </w:r>
      <w:r w:rsidRPr="003F6975">
        <w:rPr>
          <w:rFonts w:ascii="Times New Roman" w:hAnsi="Times New Roman"/>
        </w:rPr>
        <w:t xml:space="preserve">last few figures. First, a simple model of kinetic RWM stabilization has been long proposed by </w:t>
      </w:r>
      <w:r w:rsidR="00E8325B">
        <w:rPr>
          <w:rFonts w:ascii="Times New Roman" w:hAnsi="Times New Roman"/>
        </w:rPr>
        <w:t xml:space="preserve">A. </w:t>
      </w:r>
      <w:r w:rsidRPr="003F6975">
        <w:rPr>
          <w:rFonts w:ascii="Times New Roman" w:hAnsi="Times New Roman"/>
        </w:rPr>
        <w:t>Boozer [</w:t>
      </w:r>
      <w:r w:rsidR="00D12D99">
        <w:rPr>
          <w:rFonts w:ascii="Times New Roman" w:hAnsi="Times New Roman"/>
        </w:rPr>
        <w:t>NSTXU-8</w:t>
      </w:r>
      <w:r w:rsidRPr="003F6975">
        <w:rPr>
          <w:rFonts w:ascii="Times New Roman" w:hAnsi="Times New Roman"/>
        </w:rPr>
        <w:t>] and can qualitatively explain the detail shown. Details of this hy</w:t>
      </w:r>
      <w:r w:rsidR="00E8325B">
        <w:rPr>
          <w:rFonts w:ascii="Times New Roman" w:hAnsi="Times New Roman"/>
        </w:rPr>
        <w:t>pothesis are exemplified by Fig.</w:t>
      </w:r>
      <w:r w:rsidRPr="003F6975">
        <w:rPr>
          <w:rFonts w:ascii="Times New Roman" w:hAnsi="Times New Roman"/>
        </w:rPr>
        <w:t xml:space="preserve"> </w:t>
      </w:r>
      <w:r w:rsidR="00E8325B">
        <w:rPr>
          <w:rFonts w:ascii="Times New Roman" w:hAnsi="Times New Roman"/>
        </w:rPr>
        <w:t>4.</w:t>
      </w:r>
      <w:r w:rsidRPr="003F6975">
        <w:rPr>
          <w:rFonts w:ascii="Times New Roman" w:hAnsi="Times New Roman"/>
        </w:rPr>
        <w:t xml:space="preserve">6. The figure shows a contour plot of RWM sensor signals (toroidal angle vs. time), also showing the field perturbation (in Gauss) in the upper frame for </w:t>
      </w:r>
      <w:r w:rsidRPr="003F6975">
        <w:rPr>
          <w:rFonts w:ascii="Times New Roman" w:hAnsi="Times New Roman"/>
          <w:i/>
        </w:rPr>
        <w:t>n</w:t>
      </w:r>
      <w:r w:rsidR="00F10EED">
        <w:rPr>
          <w:rFonts w:ascii="Times New Roman" w:hAnsi="Times New Roman"/>
        </w:rPr>
        <w:t>=</w:t>
      </w:r>
      <w:r w:rsidRPr="003F6975">
        <w:rPr>
          <w:rFonts w:ascii="Times New Roman" w:hAnsi="Times New Roman"/>
        </w:rPr>
        <w:t>1, 2 and 3 field components. Time intervals highlighted by yellow, red and green correspond to time intervals similarly highlighted in Fig</w:t>
      </w:r>
      <w:r w:rsidR="0080310F">
        <w:rPr>
          <w:rFonts w:ascii="Times New Roman" w:hAnsi="Times New Roman"/>
        </w:rPr>
        <w:t>. 4.</w:t>
      </w:r>
      <w:r w:rsidRPr="003F6975">
        <w:rPr>
          <w:rFonts w:ascii="Times New Roman" w:hAnsi="Times New Roman"/>
        </w:rPr>
        <w:t>4. In the Boozer theory, the RWM is stabilized by the differential rotation between the plasma rotation and the RWM rotation, wit</w:t>
      </w:r>
      <w:r w:rsidR="00FC49E6">
        <w:rPr>
          <w:rFonts w:ascii="Times New Roman" w:hAnsi="Times New Roman"/>
        </w:rPr>
        <w:t>h a difference symbolized by a</w:t>
      </w:r>
      <w:r w:rsidRPr="003F6975">
        <w:rPr>
          <w:rFonts w:ascii="Times New Roman" w:hAnsi="Times New Roman"/>
        </w:rPr>
        <w:t xml:space="preserve"> parameter </w:t>
      </w:r>
      <w:r w:rsidRPr="00D975C4">
        <w:rPr>
          <w:rFonts w:ascii="Symbol" w:hAnsi="Symbol"/>
          <w:i/>
        </w:rPr>
        <w:t></w:t>
      </w:r>
      <w:r w:rsidRPr="003F6975">
        <w:rPr>
          <w:rFonts w:ascii="Times New Roman" w:hAnsi="Times New Roman"/>
        </w:rPr>
        <w:t xml:space="preserve">. Higher </w:t>
      </w:r>
      <w:r w:rsidRPr="00D975C4">
        <w:rPr>
          <w:rFonts w:ascii="Symbol" w:hAnsi="Symbol"/>
          <w:i/>
        </w:rPr>
        <w:t></w:t>
      </w:r>
      <w:r w:rsidRPr="003F6975">
        <w:rPr>
          <w:rFonts w:ascii="Times New Roman" w:hAnsi="Times New Roman"/>
        </w:rPr>
        <w:t xml:space="preserve"> signifies a higher d</w:t>
      </w:r>
      <w:r w:rsidR="00FC49E6">
        <w:rPr>
          <w:rFonts w:ascii="Times New Roman" w:hAnsi="Times New Roman"/>
        </w:rPr>
        <w:t>ifferential rotation between</w:t>
      </w:r>
      <w:r w:rsidRPr="003F6975">
        <w:rPr>
          <w:rFonts w:ascii="Times New Roman" w:hAnsi="Times New Roman"/>
        </w:rPr>
        <w:t xml:space="preserve"> mode and plasma rotation, which increases stability, with the opposite being true for lower </w:t>
      </w:r>
      <w:r w:rsidRPr="00D975C4">
        <w:rPr>
          <w:rFonts w:ascii="Symbol" w:hAnsi="Symbol"/>
          <w:i/>
        </w:rPr>
        <w:t></w:t>
      </w:r>
      <w:r w:rsidRPr="003F6975">
        <w:rPr>
          <w:rFonts w:ascii="Times New Roman" w:hAnsi="Times New Roman"/>
        </w:rPr>
        <w:t>. When the plasma is at RWM marginal stability, small changes in</w:t>
      </w:r>
      <w:r w:rsidR="00FC49E6">
        <w:rPr>
          <w:rFonts w:ascii="Times New Roman" w:hAnsi="Times New Roman"/>
        </w:rPr>
        <w:t xml:space="preserve"> the</w:t>
      </w:r>
      <w:r w:rsidRPr="003F6975">
        <w:rPr>
          <w:rFonts w:ascii="Times New Roman" w:hAnsi="Times New Roman"/>
        </w:rPr>
        <w:t xml:space="preserve"> </w:t>
      </w:r>
      <w:r w:rsidRPr="00D975C4">
        <w:rPr>
          <w:rFonts w:ascii="Symbol" w:hAnsi="Symbol"/>
          <w:i/>
        </w:rPr>
        <w:t></w:t>
      </w:r>
      <w:r w:rsidRPr="003F6975">
        <w:rPr>
          <w:rFonts w:ascii="Times New Roman" w:hAnsi="Times New Roman"/>
        </w:rPr>
        <w:t xml:space="preserve"> </w:t>
      </w:r>
      <w:r w:rsidR="00FC49E6">
        <w:rPr>
          <w:rFonts w:ascii="Times New Roman" w:hAnsi="Times New Roman"/>
        </w:rPr>
        <w:t xml:space="preserve">parameter </w:t>
      </w:r>
      <w:r w:rsidRPr="003F6975">
        <w:rPr>
          <w:rFonts w:ascii="Times New Roman" w:hAnsi="Times New Roman"/>
        </w:rPr>
        <w:t xml:space="preserve">can bring the equilibrium across the marginal point. We then notice a drop in </w:t>
      </w:r>
      <w:r w:rsidRPr="00D975C4">
        <w:rPr>
          <w:rFonts w:ascii="Symbol" w:hAnsi="Symbol"/>
          <w:i/>
        </w:rPr>
        <w:t></w:t>
      </w:r>
      <w:r w:rsidR="00FC49E6">
        <w:rPr>
          <w:rFonts w:ascii="Times New Roman" w:hAnsi="Times New Roman"/>
        </w:rPr>
        <w:t xml:space="preserve"> in Fig.</w:t>
      </w:r>
      <w:r w:rsidRPr="003F6975">
        <w:rPr>
          <w:rFonts w:ascii="Times New Roman" w:hAnsi="Times New Roman"/>
        </w:rPr>
        <w:t xml:space="preserve"> </w:t>
      </w:r>
      <w:r w:rsidR="00FC49E6">
        <w:rPr>
          <w:rFonts w:ascii="Times New Roman" w:hAnsi="Times New Roman"/>
        </w:rPr>
        <w:t>4.</w:t>
      </w:r>
      <w:r w:rsidRPr="003F6975">
        <w:rPr>
          <w:rFonts w:ascii="Times New Roman" w:hAnsi="Times New Roman"/>
        </w:rPr>
        <w:t>6 as the plasma enters the following time interval highlighted in red. This is because the RWM phase decrease</w:t>
      </w:r>
      <w:r w:rsidR="005054FD">
        <w:rPr>
          <w:rFonts w:ascii="Times New Roman" w:hAnsi="Times New Roman"/>
        </w:rPr>
        <w:t>s</w:t>
      </w:r>
      <w:r w:rsidRPr="003F6975">
        <w:rPr>
          <w:rFonts w:ascii="Times New Roman" w:hAnsi="Times New Roman"/>
        </w:rPr>
        <w:t xml:space="preserve"> during this period, meaning that </w:t>
      </w:r>
      <w:r w:rsidR="005054FD">
        <w:rPr>
          <w:rFonts w:ascii="Times New Roman" w:hAnsi="Times New Roman"/>
        </w:rPr>
        <w:t>the mode is</w:t>
      </w:r>
      <w:r w:rsidRPr="003F6975">
        <w:rPr>
          <w:rFonts w:ascii="Times New Roman" w:hAnsi="Times New Roman"/>
        </w:rPr>
        <w:t xml:space="preserve"> spinning with the plasma rotation at a faster pace, and therefore decreasing the differential rotation with the plasma. This could change the RWM stability from stable to unstable</w:t>
      </w:r>
      <w:r w:rsidR="005054FD">
        <w:rPr>
          <w:rFonts w:ascii="Times New Roman" w:hAnsi="Times New Roman"/>
        </w:rPr>
        <w:t>,</w:t>
      </w:r>
      <w:r w:rsidRPr="003F6975">
        <w:rPr>
          <w:rFonts w:ascii="Times New Roman" w:hAnsi="Times New Roman"/>
        </w:rPr>
        <w:t xml:space="preserve"> since the plasma is expected to be at marginal stability in the yellow highlighted time interval. In the next time interval highlighted in green, there is an observed temporary reversal in the sign of the change in the RWM phase</w:t>
      </w:r>
      <w:r w:rsidR="005054FD">
        <w:rPr>
          <w:rFonts w:ascii="Times New Roman" w:hAnsi="Times New Roman"/>
        </w:rPr>
        <w:t>. This</w:t>
      </w:r>
      <w:r w:rsidRPr="003F6975">
        <w:rPr>
          <w:rFonts w:ascii="Times New Roman" w:hAnsi="Times New Roman"/>
        </w:rPr>
        <w:t xml:space="preserve"> indicates an increase in </w:t>
      </w:r>
      <w:r w:rsidRPr="00D975C4">
        <w:rPr>
          <w:rFonts w:ascii="Symbol" w:hAnsi="Symbol"/>
          <w:i/>
        </w:rPr>
        <w:t></w:t>
      </w:r>
      <w:r w:rsidRPr="003F6975">
        <w:rPr>
          <w:rFonts w:ascii="Times New Roman" w:hAnsi="Times New Roman"/>
        </w:rPr>
        <w:t xml:space="preserve"> </w:t>
      </w:r>
      <w:r w:rsidR="005054FD">
        <w:rPr>
          <w:rFonts w:ascii="Times New Roman" w:hAnsi="Times New Roman"/>
        </w:rPr>
        <w:t>(i.e. increased stability), which</w:t>
      </w:r>
      <w:r w:rsidRPr="003F6975">
        <w:rPr>
          <w:rFonts w:ascii="Times New Roman" w:hAnsi="Times New Roman"/>
        </w:rPr>
        <w:t xml:space="preserve"> correlates with the hypothesis that the plasma has now moved back over the marginal point to </w:t>
      </w:r>
      <w:r w:rsidR="007244A2">
        <w:rPr>
          <w:rFonts w:ascii="Times New Roman" w:hAnsi="Times New Roman"/>
        </w:rPr>
        <w:t xml:space="preserve">– </w:t>
      </w:r>
      <w:r w:rsidRPr="003F6975">
        <w:rPr>
          <w:rFonts w:ascii="Times New Roman" w:hAnsi="Times New Roman"/>
        </w:rPr>
        <w:t>again</w:t>
      </w:r>
      <w:r w:rsidR="007244A2">
        <w:rPr>
          <w:rFonts w:ascii="Times New Roman" w:hAnsi="Times New Roman"/>
        </w:rPr>
        <w:t xml:space="preserve"> -</w:t>
      </w:r>
      <w:r w:rsidRPr="003F6975">
        <w:rPr>
          <w:rFonts w:ascii="Times New Roman" w:hAnsi="Times New Roman"/>
        </w:rPr>
        <w:t xml:space="preserve"> become RWM stable. In the next time interval, again highlighted in red, there is another reversal in sign of the RWM phase change vs. time, which again means a drop in </w:t>
      </w:r>
      <w:r w:rsidRPr="00D975C4">
        <w:rPr>
          <w:rFonts w:ascii="Symbol" w:hAnsi="Symbol"/>
          <w:i/>
        </w:rPr>
        <w:t></w:t>
      </w:r>
      <w:r w:rsidRPr="003F6975">
        <w:rPr>
          <w:rFonts w:ascii="Times New Roman" w:hAnsi="Times New Roman"/>
        </w:rPr>
        <w:t xml:space="preserve"> and </w:t>
      </w:r>
      <w:r w:rsidR="001B5189">
        <w:rPr>
          <w:rFonts w:ascii="Times New Roman" w:hAnsi="Times New Roman"/>
        </w:rPr>
        <w:t>theoretically reduced stability. This</w:t>
      </w:r>
      <w:r w:rsidRPr="003F6975">
        <w:rPr>
          <w:rFonts w:ascii="Times New Roman" w:hAnsi="Times New Roman"/>
        </w:rPr>
        <w:t xml:space="preserve"> correlates with </w:t>
      </w:r>
      <w:r w:rsidR="00EF7436">
        <w:rPr>
          <w:rFonts w:ascii="Times New Roman" w:hAnsi="Times New Roman"/>
        </w:rPr>
        <w:t xml:space="preserve">a </w:t>
      </w:r>
      <w:r w:rsidRPr="003F6975">
        <w:rPr>
          <w:rFonts w:ascii="Times New Roman" w:hAnsi="Times New Roman"/>
        </w:rPr>
        <w:t xml:space="preserve">RWM growth </w:t>
      </w:r>
      <w:r w:rsidR="00EF7436">
        <w:rPr>
          <w:rFonts w:ascii="Times New Roman" w:hAnsi="Times New Roman"/>
        </w:rPr>
        <w:t xml:space="preserve">observed in </w:t>
      </w:r>
      <w:r w:rsidRPr="003F6975">
        <w:rPr>
          <w:rFonts w:ascii="Times New Roman" w:hAnsi="Times New Roman"/>
        </w:rPr>
        <w:t>the experiment.</w:t>
      </w:r>
    </w:p>
    <w:p w14:paraId="6381A0A6" w14:textId="77777777" w:rsidR="004245B5" w:rsidRPr="003F6975" w:rsidRDefault="003615FD" w:rsidP="003F6975">
      <w:pPr>
        <w:spacing w:line="288" w:lineRule="auto"/>
        <w:rPr>
          <w:rFonts w:ascii="Times New Roman" w:hAnsi="Times New Roman"/>
        </w:rPr>
      </w:pPr>
      <w:r>
        <w:rPr>
          <w:rFonts w:ascii="Times New Roman" w:hAnsi="Times New Roman"/>
          <w:noProof/>
        </w:rPr>
        <w:pict w14:anchorId="5F8888B4">
          <v:shape id="_x0000_s1089" type="#_x0000_t202" style="position:absolute;margin-left:0;margin-top:-182.15pt;width:6in;height:296.15pt;z-index:251650048;mso-wrap-style:none;mso-wrap-edited:f" wrapcoords="0 0 21600 0 21600 21600 0 21600 0 0" filled="f" stroked="f">
            <v:fill o:detectmouseclick="t"/>
            <v:textbox style="mso-next-textbox:#_x0000_s1089;mso-fit-shape-to-text:t" inset=",7.2pt,,7.2pt">
              <w:txbxContent>
                <w:p w14:paraId="36F59677" w14:textId="77777777" w:rsidR="00140EDA" w:rsidRDefault="003615FD">
                  <w:r>
                    <w:rPr>
                      <w:rFonts w:ascii="Times New Roman" w:hAnsi="Times New Roman"/>
                      <w:noProof/>
                    </w:rPr>
                    <w:pict w14:anchorId="7A3E2158">
                      <v:shape id="Picture 298" o:spid="_x0000_i1466" type="#_x0000_t75" style="width:299pt;height:243pt;visibility:visible">
                        <v:imagedata r:id="rId820" o:title=""/>
                      </v:shape>
                    </w:pict>
                  </w:r>
                </w:p>
                <w:p w14:paraId="069A15C5" w14:textId="77777777" w:rsidR="00140EDA" w:rsidRPr="00D72AFE" w:rsidRDefault="00140EDA">
                  <w:pPr>
                    <w:rPr>
                      <w:rFonts w:ascii="Times New Roman" w:hAnsi="Times New Roman"/>
                      <w:i/>
                      <w:sz w:val="22"/>
                      <w:szCs w:val="22"/>
                    </w:rPr>
                  </w:pPr>
                  <w:r w:rsidRPr="00D72AFE">
                    <w:rPr>
                      <w:rFonts w:ascii="Times New Roman" w:hAnsi="Times New Roman"/>
                      <w:i/>
                      <w:sz w:val="22"/>
                      <w:szCs w:val="22"/>
                    </w:rPr>
                    <w:t xml:space="preserve">Fig. 4.6: Contour plot of RWM sensor signals (toroidal angle vs. time), showing the </w:t>
                  </w:r>
                  <w:r w:rsidRPr="00C6344E">
                    <w:rPr>
                      <w:rFonts w:ascii="Symbol" w:hAnsi="Symbol"/>
                      <w:i/>
                      <w:sz w:val="22"/>
                      <w:szCs w:val="22"/>
                    </w:rPr>
                    <w:t></w:t>
                  </w:r>
                  <w:r w:rsidRPr="00D72AFE">
                    <w:rPr>
                      <w:rFonts w:ascii="Times New Roman" w:hAnsi="Times New Roman"/>
                      <w:i/>
                      <w:sz w:val="22"/>
                      <w:szCs w:val="22"/>
                    </w:rPr>
                    <w:t>B perturbation (in Gauss) in the upper frame for n=1,</w:t>
                  </w:r>
                  <w:r>
                    <w:rPr>
                      <w:rFonts w:ascii="Times New Roman" w:hAnsi="Times New Roman"/>
                      <w:i/>
                      <w:sz w:val="22"/>
                      <w:szCs w:val="22"/>
                    </w:rPr>
                    <w:t xml:space="preserve"> </w:t>
                  </w:r>
                  <w:r w:rsidRPr="00D72AFE">
                    <w:rPr>
                      <w:rFonts w:ascii="Times New Roman" w:hAnsi="Times New Roman"/>
                      <w:i/>
                      <w:sz w:val="22"/>
                      <w:szCs w:val="22"/>
                    </w:rPr>
                    <w:t>2 and 3 field components. Time intervals highlighted by yellow, red and green correspond to intervals similarly highlighted in Fig</w:t>
                  </w:r>
                  <w:r>
                    <w:rPr>
                      <w:rFonts w:ascii="Times New Roman" w:hAnsi="Times New Roman"/>
                      <w:i/>
                      <w:sz w:val="22"/>
                      <w:szCs w:val="22"/>
                    </w:rPr>
                    <w:t>. 4.</w:t>
                  </w:r>
                  <w:r w:rsidRPr="00D72AFE">
                    <w:rPr>
                      <w:rFonts w:ascii="Times New Roman" w:hAnsi="Times New Roman"/>
                      <w:i/>
                      <w:sz w:val="22"/>
                      <w:szCs w:val="22"/>
                    </w:rPr>
                    <w:t>4.</w:t>
                  </w:r>
                </w:p>
              </w:txbxContent>
            </v:textbox>
            <w10:wrap type="tight"/>
          </v:shape>
        </w:pict>
      </w:r>
    </w:p>
    <w:p w14:paraId="7EFCF26B" w14:textId="77777777" w:rsidR="004245B5" w:rsidRPr="003F6975" w:rsidRDefault="004245B5" w:rsidP="003F6975">
      <w:pPr>
        <w:spacing w:line="288" w:lineRule="auto"/>
        <w:rPr>
          <w:rFonts w:ascii="Times New Roman" w:hAnsi="Times New Roman"/>
        </w:rPr>
      </w:pPr>
      <w:r w:rsidRPr="003F6975">
        <w:rPr>
          <w:rFonts w:ascii="Times New Roman" w:hAnsi="Times New Roman"/>
        </w:rPr>
        <w:t>A second new and provocative hypothesis arises from these observations – that the plasma is becoming non-linearly destabilized by the bursting MHD events that occur. The following qualitative explanation follows from work of Bagaipo, et al. on the non-linear destabilization of MHD interchange modes [</w:t>
      </w:r>
      <w:r w:rsidR="00D12D99">
        <w:rPr>
          <w:rFonts w:ascii="Times New Roman" w:hAnsi="Times New Roman"/>
        </w:rPr>
        <w:t>NSTXU-9</w:t>
      </w:r>
      <w:r w:rsidRPr="003F6975">
        <w:rPr>
          <w:rFonts w:ascii="Times New Roman" w:hAnsi="Times New Roman"/>
        </w:rPr>
        <w:t>]. Again, consider the illustration in Fig</w:t>
      </w:r>
      <w:r w:rsidR="001C56C0">
        <w:rPr>
          <w:rFonts w:ascii="Times New Roman" w:hAnsi="Times New Roman"/>
        </w:rPr>
        <w:t>. 4.</w:t>
      </w:r>
      <w:r w:rsidRPr="003F6975">
        <w:rPr>
          <w:rFonts w:ascii="Times New Roman" w:hAnsi="Times New Roman"/>
        </w:rPr>
        <w:t>6 and examine the highly simplified qualitative illustration of non-linear MHD interchange destabilization shown in Fig</w:t>
      </w:r>
      <w:r w:rsidR="00D975C4">
        <w:rPr>
          <w:rFonts w:ascii="Times New Roman" w:hAnsi="Times New Roman"/>
        </w:rPr>
        <w:t>.</w:t>
      </w:r>
      <w:r w:rsidRPr="003F6975">
        <w:rPr>
          <w:rFonts w:ascii="Times New Roman" w:hAnsi="Times New Roman"/>
        </w:rPr>
        <w:t xml:space="preserve"> </w:t>
      </w:r>
      <w:r w:rsidR="007A00D1">
        <w:rPr>
          <w:rFonts w:ascii="Times New Roman" w:hAnsi="Times New Roman"/>
        </w:rPr>
        <w:t>4.</w:t>
      </w:r>
      <w:r w:rsidRPr="003F6975">
        <w:rPr>
          <w:rFonts w:ascii="Times New Roman" w:hAnsi="Times New Roman"/>
        </w:rPr>
        <w:t>7. Following the same progression through the highlighted time intervals in Fig</w:t>
      </w:r>
      <w:r w:rsidR="00E00675">
        <w:rPr>
          <w:rFonts w:ascii="Times New Roman" w:hAnsi="Times New Roman"/>
        </w:rPr>
        <w:t>. 4.4</w:t>
      </w:r>
      <w:r w:rsidRPr="003F6975">
        <w:rPr>
          <w:rFonts w:ascii="Times New Roman" w:hAnsi="Times New Roman"/>
        </w:rPr>
        <w:t xml:space="preserve"> as done in the prior paragraph, before the yellow highlighted region (before the first MHD burst), we expect we are near the RWM linear stability boundary, but we are still linearly stable (see Fig</w:t>
      </w:r>
      <w:r w:rsidR="00E00675">
        <w:rPr>
          <w:rFonts w:ascii="Times New Roman" w:hAnsi="Times New Roman"/>
        </w:rPr>
        <w:t>. 4.</w:t>
      </w:r>
      <w:r w:rsidRPr="003F6975">
        <w:rPr>
          <w:rFonts w:ascii="Times New Roman" w:hAnsi="Times New Roman"/>
        </w:rPr>
        <w:t xml:space="preserve">7 – we are in the “RWM stable” region). Since an MHD burst has not occurred yet, the blue region in this figure labeled “RWM non-linearly unstable” does not exist. Then, after the first MHD burst in </w:t>
      </w:r>
      <w:r w:rsidR="00E00675">
        <w:rPr>
          <w:rFonts w:ascii="Times New Roman" w:hAnsi="Times New Roman"/>
        </w:rPr>
        <w:t>Fig. 4.</w:t>
      </w:r>
      <w:r w:rsidRPr="003F6975">
        <w:rPr>
          <w:rFonts w:ascii="Times New Roman" w:hAnsi="Times New Roman"/>
        </w:rPr>
        <w:t xml:space="preserve">4, a region of RWM non-linear instability exists, but the mode is not growing strongly, showing that the plasma does not cross into the RWM non-linearly unstable region. Note that the size of the RWM non-linear unstable region scales in theory with the amplitude of the field perturbation generated by the bursting MHD event that is superposed in time and space with the RWM activity. Therefore, as the field perturbation generated by the bursting MHD event dies away on a fast timescale (magnetics and other diagnostics indicate the timescale to be ~ 1 ms), the non-linearly destabilized region also reduces to zero. By the time of the next highlighted time interval (first red interval in </w:t>
      </w:r>
      <w:r w:rsidR="004E3625">
        <w:rPr>
          <w:rFonts w:ascii="Times New Roman" w:hAnsi="Times New Roman"/>
        </w:rPr>
        <w:t>Fig. 4.</w:t>
      </w:r>
      <w:r w:rsidRPr="003F6975">
        <w:rPr>
          <w:rFonts w:ascii="Times New Roman" w:hAnsi="Times New Roman"/>
        </w:rPr>
        <w:t xml:space="preserve">4), the plasma rotation and ion temperature profiles have now increased in peakedness to bring us closer to RWM linearly unstable point, and when the second MHD burst occurs, the observation of the strongly growing RWM is consistent with the amplitude of the MHD burst moving the plasma into the RWM non-linearly unstable region. Further supporting evidence of this hypothesis is shown in </w:t>
      </w:r>
      <w:r w:rsidR="00C6344E">
        <w:rPr>
          <w:rFonts w:ascii="Times New Roman" w:hAnsi="Times New Roman"/>
        </w:rPr>
        <w:t>Fig. 4.</w:t>
      </w:r>
      <w:r w:rsidRPr="003F6975">
        <w:rPr>
          <w:rFonts w:ascii="Times New Roman" w:hAnsi="Times New Roman"/>
        </w:rPr>
        <w:t>4 as it appears that the growth rate of the unstable RWM may be decreasing as the green highlighted time interval is approached, correlated to the field perturbation generated by the second bursting MHD event dying away and the related vanishing of the non-linear unstable region. Then, as the green highlighted time interval is reached, the third bursting event observed apparently not have sufficient field perturbation amplitude to create a significant RWM non-linear unstable region. By the time of the second red highlighted time interval, the plasma finally crosses into the linearly unstable RWM region, and the mode strongly grows continually.</w:t>
      </w:r>
    </w:p>
    <w:p w14:paraId="48ECE536" w14:textId="7A66AC72" w:rsidR="00B142E1" w:rsidRDefault="003615FD" w:rsidP="00B142E1">
      <w:pPr>
        <w:pStyle w:val="NewText1"/>
        <w:spacing w:line="288" w:lineRule="auto"/>
        <w:rPr>
          <w:rFonts w:cs="Times New Roman"/>
        </w:rPr>
      </w:pPr>
      <w:r>
        <w:rPr>
          <w:noProof/>
        </w:rPr>
        <w:pict w14:anchorId="13F144C0">
          <v:shape id="_x0000_s1090" type="#_x0000_t202" style="position:absolute;left:0;text-align:left;margin-left:0;margin-top:-248.4pt;width:431.45pt;height:172.05pt;z-index:251651072;mso-wrap-style:none;mso-wrap-edited:f" wrapcoords="0 0 21600 0 21600 21600 0 21600 0 0" filled="f" stroked="f">
            <v:fill o:detectmouseclick="t"/>
            <v:textbox style="mso-next-textbox:#_x0000_s1090;mso-fit-shape-to-text:t" inset=",7.2pt,,7.2pt">
              <w:txbxContent>
                <w:p w14:paraId="5B0B9602" w14:textId="77777777" w:rsidR="00140EDA" w:rsidRDefault="003615FD">
                  <w:r>
                    <w:rPr>
                      <w:noProof/>
                    </w:rPr>
                    <w:pict w14:anchorId="3C923809">
                      <v:shape id="_x0000_i1468" type="#_x0000_t75" style="width:417pt;height:145pt;visibility:visible">
                        <v:imagedata r:id="rId821" o:title=""/>
                      </v:shape>
                    </w:pict>
                  </w:r>
                </w:p>
                <w:p w14:paraId="6686BDE4" w14:textId="77777777" w:rsidR="00140EDA" w:rsidRPr="00D72AFE" w:rsidRDefault="00140EDA">
                  <w:pPr>
                    <w:rPr>
                      <w:rFonts w:ascii="Times New Roman" w:hAnsi="Times New Roman"/>
                      <w:i/>
                      <w:sz w:val="22"/>
                      <w:szCs w:val="22"/>
                    </w:rPr>
                  </w:pPr>
                  <w:r w:rsidRPr="00D72AFE">
                    <w:rPr>
                      <w:rFonts w:ascii="Times New Roman" w:hAnsi="Times New Roman"/>
                      <w:i/>
                      <w:sz w:val="22"/>
                      <w:szCs w:val="22"/>
                    </w:rPr>
                    <w:t>Fig. 4.7: Simple qualitative illustration of non-linear RWM destabilization hypothesis.</w:t>
                  </w:r>
                </w:p>
              </w:txbxContent>
            </v:textbox>
            <w10:wrap type="tight"/>
          </v:shape>
        </w:pict>
      </w:r>
    </w:p>
    <w:p w14:paraId="432229A6" w14:textId="77777777" w:rsidR="00930A39" w:rsidRPr="00B142E1" w:rsidRDefault="003F6975" w:rsidP="00B142E1">
      <w:pPr>
        <w:pStyle w:val="Heading3"/>
        <w:rPr>
          <w:rFonts w:ascii="Times New Roman" w:hAnsi="Times New Roman"/>
        </w:rPr>
      </w:pPr>
      <w:bookmarkStart w:id="70" w:name="_Toc305938644"/>
      <w:r w:rsidRPr="00B142E1">
        <w:rPr>
          <w:rFonts w:ascii="Times New Roman" w:hAnsi="Times New Roman"/>
        </w:rPr>
        <w:t xml:space="preserve">4.1.2: </w:t>
      </w:r>
      <w:r w:rsidR="00930A39" w:rsidRPr="00B142E1">
        <w:rPr>
          <w:rFonts w:ascii="Times New Roman" w:hAnsi="Times New Roman"/>
        </w:rPr>
        <w:t>Comparison of NSTX and DIII-D kinetic RWM stabilization physics</w:t>
      </w:r>
      <w:bookmarkEnd w:id="70"/>
    </w:p>
    <w:p w14:paraId="17C4B13E" w14:textId="77777777" w:rsidR="00930A39" w:rsidRPr="008F775B" w:rsidRDefault="003615FD" w:rsidP="00930A39">
      <w:pPr>
        <w:pStyle w:val="NewText1"/>
        <w:spacing w:line="288" w:lineRule="auto"/>
        <w:rPr>
          <w:rFonts w:cs="Times New Roman"/>
        </w:rPr>
      </w:pPr>
      <w:r>
        <w:rPr>
          <w:rFonts w:eastAsia="Cambria" w:cs="Times New Roman"/>
          <w:bCs/>
          <w:i/>
          <w:noProof/>
          <w:lang w:eastAsia="en-US"/>
        </w:rPr>
        <w:pict w14:anchorId="29E727AF">
          <v:shape id="_x0000_s1091" type="#_x0000_t202" style="position:absolute;left:0;text-align:left;margin-left:0;margin-top:0;width:6in;height:289pt;z-index:251652096;mso-wrap-style:none;mso-wrap-edited:f" wrapcoords="0 0 21600 0 21600 21600 0 21600 0 0" filled="f" stroked="f">
            <v:fill o:detectmouseclick="t"/>
            <v:textbox style="mso-next-textbox:#_x0000_s1091;mso-fit-shape-to-text:t" inset=",7.2pt,,7.2pt">
              <w:txbxContent>
                <w:p w14:paraId="73319EC3" w14:textId="77777777" w:rsidR="00140EDA" w:rsidRDefault="003615FD">
                  <w:r>
                    <w:rPr>
                      <w:noProof/>
                    </w:rPr>
                    <w:pict w14:anchorId="507C8FE7">
                      <v:shape id="_x0000_i1470" type="#_x0000_t75" style="width:417pt;height:235pt;visibility:visible">
                        <v:imagedata r:id="rId822" o:title=""/>
                      </v:shape>
                    </w:pict>
                  </w:r>
                </w:p>
                <w:p w14:paraId="51A49EF7" w14:textId="77777777" w:rsidR="00140EDA" w:rsidRPr="00F93C60" w:rsidRDefault="00140EDA">
                  <w:pPr>
                    <w:rPr>
                      <w:rFonts w:ascii="Times New Roman" w:hAnsi="Times New Roman"/>
                      <w:i/>
                      <w:sz w:val="22"/>
                      <w:szCs w:val="22"/>
                    </w:rPr>
                  </w:pPr>
                  <w:r w:rsidRPr="00F93C60">
                    <w:rPr>
                      <w:rFonts w:ascii="Times New Roman" w:hAnsi="Times New Roman"/>
                      <w:i/>
                      <w:sz w:val="22"/>
                      <w:szCs w:val="22"/>
                    </w:rPr>
                    <w:t xml:space="preserve">Fig. 4.8: (left) Plasma rotation profile evolution and (right) computed kinetic RWM stability using the MISK code for DIII-D high </w:t>
                  </w:r>
                  <w:r w:rsidRPr="00C6344E">
                    <w:rPr>
                      <w:rFonts w:ascii="Symbol" w:hAnsi="Symbol"/>
                      <w:i/>
                      <w:sz w:val="22"/>
                      <w:szCs w:val="22"/>
                    </w:rPr>
                    <w:t></w:t>
                  </w:r>
                  <w:r w:rsidRPr="00F93C60">
                    <w:rPr>
                      <w:rFonts w:ascii="Times New Roman" w:hAnsi="Times New Roman"/>
                      <w:i/>
                      <w:sz w:val="22"/>
                      <w:szCs w:val="22"/>
                      <w:vertAlign w:val="subscript"/>
                    </w:rPr>
                    <w:t>N</w:t>
                  </w:r>
                  <w:r w:rsidRPr="00F93C60">
                    <w:rPr>
                      <w:rFonts w:ascii="Times New Roman" w:hAnsi="Times New Roman"/>
                      <w:i/>
                      <w:sz w:val="22"/>
                      <w:szCs w:val="22"/>
                    </w:rPr>
                    <w:t>, high q</w:t>
                  </w:r>
                  <w:r w:rsidRPr="00F93C60">
                    <w:rPr>
                      <w:rFonts w:ascii="Times New Roman" w:hAnsi="Times New Roman"/>
                      <w:i/>
                      <w:sz w:val="22"/>
                      <w:szCs w:val="22"/>
                      <w:vertAlign w:val="subscript"/>
                    </w:rPr>
                    <w:t>min</w:t>
                  </w:r>
                  <w:r w:rsidRPr="00F93C60">
                    <w:rPr>
                      <w:rFonts w:ascii="Times New Roman" w:hAnsi="Times New Roman"/>
                      <w:i/>
                      <w:sz w:val="22"/>
                      <w:szCs w:val="22"/>
                    </w:rPr>
                    <w:t xml:space="preserve"> plasma suffering a major </w:t>
                  </w:r>
                  <w:r w:rsidRPr="00C6344E">
                    <w:rPr>
                      <w:rFonts w:ascii="Symbol" w:hAnsi="Symbol"/>
                      <w:i/>
                      <w:sz w:val="22"/>
                      <w:szCs w:val="22"/>
                    </w:rPr>
                    <w:t></w:t>
                  </w:r>
                  <w:r w:rsidRPr="00F93C60">
                    <w:rPr>
                      <w:rFonts w:ascii="Times New Roman" w:hAnsi="Times New Roman"/>
                      <w:i/>
                      <w:sz w:val="22"/>
                      <w:szCs w:val="22"/>
                      <w:vertAlign w:val="subscript"/>
                    </w:rPr>
                    <w:t>N</w:t>
                  </w:r>
                  <w:r w:rsidRPr="00F93C60">
                    <w:rPr>
                      <w:rFonts w:ascii="Times New Roman" w:hAnsi="Times New Roman"/>
                      <w:i/>
                      <w:sz w:val="22"/>
                      <w:szCs w:val="22"/>
                    </w:rPr>
                    <w:t xml:space="preserve"> collapse at t ~ 2.990s. RWM normalized growth rate </w:t>
                  </w:r>
                  <w:r w:rsidRPr="00C6344E">
                    <w:rPr>
                      <w:rFonts w:ascii="Symbol" w:hAnsi="Symbol"/>
                      <w:i/>
                      <w:sz w:val="22"/>
                      <w:szCs w:val="22"/>
                    </w:rPr>
                    <w:t></w:t>
                  </w:r>
                  <w:r w:rsidRPr="00C6344E">
                    <w:rPr>
                      <w:rFonts w:ascii="Symbol" w:hAnsi="Symbol"/>
                      <w:i/>
                      <w:sz w:val="22"/>
                      <w:szCs w:val="22"/>
                    </w:rPr>
                    <w:t></w:t>
                  </w:r>
                  <w:r w:rsidRPr="00F93C60">
                    <w:rPr>
                      <w:rFonts w:ascii="Times New Roman" w:hAnsi="Times New Roman"/>
                      <w:i/>
                      <w:sz w:val="22"/>
                      <w:szCs w:val="22"/>
                      <w:vertAlign w:val="subscript"/>
                    </w:rPr>
                    <w:t>w</w:t>
                  </w:r>
                  <w:r w:rsidRPr="00F93C60">
                    <w:rPr>
                      <w:rFonts w:ascii="Times New Roman" w:hAnsi="Times New Roman"/>
                      <w:i/>
                      <w:sz w:val="22"/>
                      <w:szCs w:val="22"/>
                    </w:rPr>
                    <w:t xml:space="preserve"> &gt; 0 indicates instability.</w:t>
                  </w:r>
                </w:p>
              </w:txbxContent>
            </v:textbox>
            <w10:wrap type="tight"/>
          </v:shape>
        </w:pict>
      </w:r>
      <w:r w:rsidR="00930A39" w:rsidRPr="008F775B">
        <w:rPr>
          <w:rFonts w:cs="Times New Roman"/>
        </w:rPr>
        <w:t xml:space="preserve">The high </w:t>
      </w:r>
      <w:r w:rsidR="00930A39" w:rsidRPr="00C6344E">
        <w:rPr>
          <w:rFonts w:ascii="Symbol" w:hAnsi="Symbol" w:cs="Times New Roman"/>
          <w:i/>
        </w:rPr>
        <w:t></w:t>
      </w:r>
      <w:r w:rsidR="00930A39" w:rsidRPr="008F775B">
        <w:rPr>
          <w:rFonts w:cs="Times New Roman"/>
          <w:i/>
          <w:vertAlign w:val="subscript"/>
        </w:rPr>
        <w:t>N</w:t>
      </w:r>
      <w:r w:rsidR="00930A39" w:rsidRPr="008F775B">
        <w:rPr>
          <w:rFonts w:cs="Times New Roman"/>
        </w:rPr>
        <w:t xml:space="preserve">, high </w:t>
      </w:r>
      <w:r w:rsidR="00930A39" w:rsidRPr="008F775B">
        <w:rPr>
          <w:rFonts w:cs="Times New Roman"/>
          <w:i/>
        </w:rPr>
        <w:t>q</w:t>
      </w:r>
      <w:r w:rsidR="00930A39" w:rsidRPr="008F775B">
        <w:rPr>
          <w:rFonts w:cs="Times New Roman"/>
          <w:i/>
          <w:vertAlign w:val="subscript"/>
        </w:rPr>
        <w:t>min</w:t>
      </w:r>
      <w:r w:rsidR="00930A39" w:rsidRPr="008F775B">
        <w:rPr>
          <w:rFonts w:cs="Times New Roman"/>
        </w:rPr>
        <w:t xml:space="preserve"> target plasma used in the experiment was taken directly from DIII-D shot 150312, and that plasma has been analyzed for kinetic RWM stability. The results are summarized here, and are compared to RWM unstable plasmas in NSTX to determine the dominant physical stabilization mechanisms. The MISK code was used to compute the kinetic RWM stability for DIII-D shot 150312 at the observed experimental RWM marginal stability point with </w:t>
      </w:r>
      <w:r w:rsidR="00930A39" w:rsidRPr="003E16D6">
        <w:rPr>
          <w:rFonts w:ascii="Symbol" w:hAnsi="Symbol" w:cs="Times New Roman"/>
          <w:i/>
        </w:rPr>
        <w:t></w:t>
      </w:r>
      <w:r w:rsidR="00930A39" w:rsidRPr="008F775B">
        <w:rPr>
          <w:rFonts w:cs="Times New Roman"/>
          <w:i/>
          <w:vertAlign w:val="subscript"/>
        </w:rPr>
        <w:t>N</w:t>
      </w:r>
      <w:r w:rsidR="00C6344E">
        <w:rPr>
          <w:rFonts w:cs="Times New Roman"/>
        </w:rPr>
        <w:t>=</w:t>
      </w:r>
      <w:r w:rsidR="00930A39" w:rsidRPr="008F775B">
        <w:rPr>
          <w:rFonts w:cs="Times New Roman"/>
        </w:rPr>
        <w:t xml:space="preserve">3.5, </w:t>
      </w:r>
      <w:r w:rsidR="00930A39" w:rsidRPr="008F775B">
        <w:rPr>
          <w:rFonts w:cs="Times New Roman"/>
          <w:i/>
        </w:rPr>
        <w:t>q</w:t>
      </w:r>
      <w:r w:rsidR="00930A39" w:rsidRPr="008F775B">
        <w:rPr>
          <w:rFonts w:cs="Times New Roman"/>
          <w:i/>
          <w:vertAlign w:val="subscript"/>
        </w:rPr>
        <w:t>min</w:t>
      </w:r>
      <w:r w:rsidR="00C6344E">
        <w:rPr>
          <w:rFonts w:cs="Times New Roman"/>
        </w:rPr>
        <w:t>=</w:t>
      </w:r>
      <w:r w:rsidR="00930A39" w:rsidRPr="008F775B">
        <w:rPr>
          <w:rFonts w:cs="Times New Roman"/>
        </w:rPr>
        <w:t xml:space="preserve">2.8. In this case, changes of the kinetic stabilization due to the peaking of the plasma toroidal rotation profile appear to be the dominant cause for the decrease in kinetic RWM stability. The rotation profile evolution and the computation of the crossing of the kinetic RWM marginal stability at the time of a rapid, 60% collapse in the experimental value of </w:t>
      </w:r>
      <w:r w:rsidR="00930A39" w:rsidRPr="003E16D6">
        <w:rPr>
          <w:rFonts w:ascii="Symbol" w:hAnsi="Symbol" w:cs="Times New Roman"/>
          <w:i/>
        </w:rPr>
        <w:t></w:t>
      </w:r>
      <w:r w:rsidR="00930A39" w:rsidRPr="008F775B">
        <w:rPr>
          <w:rFonts w:cs="Times New Roman"/>
          <w:i/>
          <w:vertAlign w:val="subscript"/>
        </w:rPr>
        <w:t>N</w:t>
      </w:r>
      <w:r w:rsidR="00C6344E">
        <w:rPr>
          <w:rFonts w:cs="Times New Roman"/>
        </w:rPr>
        <w:t xml:space="preserve"> is shown in Fig.</w:t>
      </w:r>
      <w:r w:rsidR="00930A39" w:rsidRPr="008F775B">
        <w:rPr>
          <w:rFonts w:cs="Times New Roman"/>
        </w:rPr>
        <w:t xml:space="preserve"> </w:t>
      </w:r>
      <w:r w:rsidR="00C6344E">
        <w:rPr>
          <w:rFonts w:cs="Times New Roman"/>
        </w:rPr>
        <w:t>4.</w:t>
      </w:r>
      <w:r w:rsidR="00930A39" w:rsidRPr="008F775B">
        <w:rPr>
          <w:rFonts w:cs="Times New Roman"/>
        </w:rPr>
        <w:t xml:space="preserve">8. </w:t>
      </w:r>
    </w:p>
    <w:p w14:paraId="6FD06359" w14:textId="77777777" w:rsidR="00930A39" w:rsidRDefault="00930A39" w:rsidP="00930A39">
      <w:pPr>
        <w:pStyle w:val="NewText1"/>
        <w:spacing w:line="288" w:lineRule="auto"/>
        <w:rPr>
          <w:rFonts w:eastAsia="Cambria" w:cs="Times New Roman"/>
          <w:bCs/>
          <w:i/>
          <w:lang w:eastAsia="en-US"/>
        </w:rPr>
      </w:pPr>
    </w:p>
    <w:p w14:paraId="288046A5" w14:textId="77777777" w:rsidR="00930A39" w:rsidRPr="008F775B" w:rsidRDefault="00930A39" w:rsidP="00930A39">
      <w:pPr>
        <w:pStyle w:val="NewText1"/>
        <w:spacing w:line="288" w:lineRule="auto"/>
        <w:rPr>
          <w:rFonts w:cs="Times New Roman"/>
        </w:rPr>
      </w:pPr>
      <w:r w:rsidRPr="008F775B">
        <w:rPr>
          <w:rFonts w:cs="Times New Roman"/>
        </w:rPr>
        <w:t xml:space="preserve">In addition, the DIII-D experiment has found that reducing </w:t>
      </w:r>
      <w:r w:rsidRPr="008F775B">
        <w:rPr>
          <w:rFonts w:cs="Times New Roman"/>
          <w:i/>
        </w:rPr>
        <w:t>q</w:t>
      </w:r>
      <w:r w:rsidRPr="008F775B">
        <w:rPr>
          <w:rFonts w:cs="Times New Roman"/>
          <w:i/>
          <w:vertAlign w:val="subscript"/>
        </w:rPr>
        <w:t>min</w:t>
      </w:r>
      <w:r w:rsidRPr="008F775B">
        <w:rPr>
          <w:rFonts w:cs="Times New Roman"/>
        </w:rPr>
        <w:t xml:space="preserve"> below 2 experimentally increases the RWM stability of this plasma. The </w:t>
      </w:r>
      <w:r w:rsidRPr="008F775B">
        <w:rPr>
          <w:rFonts w:cs="Times New Roman"/>
          <w:i/>
        </w:rPr>
        <w:t>q</w:t>
      </w:r>
      <w:r w:rsidRPr="008F775B">
        <w:rPr>
          <w:rFonts w:cs="Times New Roman"/>
          <w:i/>
          <w:vertAlign w:val="subscript"/>
        </w:rPr>
        <w:t>min</w:t>
      </w:r>
      <w:r w:rsidRPr="008F775B">
        <w:rPr>
          <w:rFonts w:cs="Times New Roman"/>
        </w:rPr>
        <w:t xml:space="preserve"> variation was also examined for similar DIII-D plasmas in preparation for the present experiment, and the theoretical RWM stability analysis also shows increased stability, which is a combination of both an increase in the ideal and kinetic components of the stability functional </w:t>
      </w:r>
      <w:r w:rsidRPr="00C6344E">
        <w:rPr>
          <w:rFonts w:ascii="Symbol" w:hAnsi="Symbol" w:cs="Times New Roman"/>
          <w:i/>
        </w:rPr>
        <w:t></w:t>
      </w:r>
      <w:r w:rsidRPr="008F775B">
        <w:rPr>
          <w:rFonts w:cs="Times New Roman"/>
          <w:i/>
        </w:rPr>
        <w:t>W</w:t>
      </w:r>
      <w:r w:rsidRPr="008F775B">
        <w:rPr>
          <w:rFonts w:cs="Times New Roman"/>
        </w:rPr>
        <w:t>.</w:t>
      </w:r>
    </w:p>
    <w:p w14:paraId="5C22DE6A" w14:textId="77777777" w:rsidR="00930A39" w:rsidRPr="008F775B" w:rsidRDefault="00930A39" w:rsidP="00930A39">
      <w:pPr>
        <w:pStyle w:val="NewText1"/>
        <w:spacing w:line="288" w:lineRule="auto"/>
        <w:rPr>
          <w:rFonts w:cs="Times New Roman"/>
        </w:rPr>
      </w:pPr>
    </w:p>
    <w:p w14:paraId="40BB645F" w14:textId="77777777" w:rsidR="00930A39" w:rsidRDefault="00930A39" w:rsidP="00930A39">
      <w:pPr>
        <w:pStyle w:val="NewText1"/>
        <w:spacing w:line="288" w:lineRule="auto"/>
        <w:rPr>
          <w:rFonts w:cs="Times New Roman"/>
        </w:rPr>
      </w:pPr>
      <w:r w:rsidRPr="008F775B">
        <w:rPr>
          <w:rFonts w:cs="Times New Roman"/>
        </w:rPr>
        <w:t xml:space="preserve">The kinetic RWM stabilization physics of an NSTX plasma experimentally exhibiting an unstable RWM was compared to the equivalent analysis shown above for the recent DIII-D experiment. Many NSTX equilibria that have reached marginally stability have been analyzed for kinetic RWM stability. Here, we choose a plasma at “intermediate” levels of plasma rotation in NSTX, and with moderately high </w:t>
      </w:r>
      <w:r w:rsidRPr="00C27547">
        <w:rPr>
          <w:rFonts w:ascii="Symbol" w:hAnsi="Symbol" w:cs="Times New Roman"/>
          <w:i/>
        </w:rPr>
        <w:t></w:t>
      </w:r>
      <w:r w:rsidRPr="008F775B">
        <w:rPr>
          <w:rFonts w:cs="Times New Roman"/>
          <w:i/>
          <w:vertAlign w:val="subscript"/>
        </w:rPr>
        <w:t>N</w:t>
      </w:r>
      <w:r w:rsidRPr="008F775B">
        <w:rPr>
          <w:rFonts w:cs="Times New Roman"/>
        </w:rPr>
        <w:t>, which appear</w:t>
      </w:r>
      <w:r w:rsidR="00C27547">
        <w:rPr>
          <w:rFonts w:cs="Times New Roman"/>
        </w:rPr>
        <w:t>s</w:t>
      </w:r>
      <w:r w:rsidRPr="008F775B">
        <w:rPr>
          <w:rFonts w:cs="Times New Roman"/>
        </w:rPr>
        <w:t xml:space="preserve"> to be the least stable combination at relatively high rotation in NSTX [</w:t>
      </w:r>
      <w:r w:rsidR="00D12D99">
        <w:rPr>
          <w:rFonts w:cs="Times New Roman"/>
        </w:rPr>
        <w:t>NSTXU-5</w:t>
      </w:r>
      <w:r w:rsidRPr="008F775B">
        <w:rPr>
          <w:rFonts w:cs="Times New Roman"/>
        </w:rPr>
        <w:t xml:space="preserve">], and most analogous to the DIII-D plasma. The evolution of </w:t>
      </w:r>
      <w:r w:rsidRPr="00C6344E">
        <w:rPr>
          <w:rFonts w:ascii="Symbol" w:hAnsi="Symbol" w:cs="Times New Roman"/>
          <w:i/>
        </w:rPr>
        <w:t></w:t>
      </w:r>
      <w:r w:rsidRPr="008F775B">
        <w:rPr>
          <w:rFonts w:cs="Times New Roman"/>
          <w:i/>
          <w:vertAlign w:val="subscript"/>
        </w:rPr>
        <w:t>N</w:t>
      </w:r>
      <w:r w:rsidRPr="008F775B">
        <w:rPr>
          <w:rFonts w:cs="Times New Roman"/>
        </w:rPr>
        <w:t xml:space="preserve"> and </w:t>
      </w:r>
      <w:r w:rsidRPr="008F775B">
        <w:rPr>
          <w:rFonts w:cs="Times New Roman"/>
          <w:i/>
        </w:rPr>
        <w:t>n</w:t>
      </w:r>
      <w:r w:rsidR="00B142E1">
        <w:rPr>
          <w:rFonts w:cs="Times New Roman"/>
        </w:rPr>
        <w:t>=</w:t>
      </w:r>
      <w:r w:rsidRPr="008F775B">
        <w:rPr>
          <w:rFonts w:cs="Times New Roman"/>
        </w:rPr>
        <w:t>1 R</w:t>
      </w:r>
      <w:r w:rsidR="00C6344E">
        <w:rPr>
          <w:rFonts w:cs="Times New Roman"/>
        </w:rPr>
        <w:t>WM amplitude are shown in Fig.</w:t>
      </w:r>
      <w:r w:rsidRPr="008F775B">
        <w:rPr>
          <w:rFonts w:cs="Times New Roman"/>
        </w:rPr>
        <w:t xml:space="preserve"> </w:t>
      </w:r>
      <w:r w:rsidR="00C6344E">
        <w:rPr>
          <w:rFonts w:cs="Times New Roman"/>
        </w:rPr>
        <w:t>4.</w:t>
      </w:r>
      <w:r w:rsidRPr="008F775B">
        <w:rPr>
          <w:rFonts w:cs="Times New Roman"/>
        </w:rPr>
        <w:t>9 for an NSTX plasma in these conditions that disrupts due to the RWM, along with the theoretically computed kinetic RWM growth rate. The reconstructed equilibria approaching the time of disruption are found to approach the theoretically computed kinetic RWM marginal stability point.</w:t>
      </w:r>
    </w:p>
    <w:p w14:paraId="70065E82" w14:textId="77777777" w:rsidR="00930A39" w:rsidRPr="008F775B" w:rsidRDefault="003615FD" w:rsidP="00930A39">
      <w:pPr>
        <w:pStyle w:val="NewText1"/>
        <w:spacing w:line="288" w:lineRule="auto"/>
        <w:rPr>
          <w:rFonts w:cs="Times New Roman"/>
        </w:rPr>
      </w:pPr>
      <w:r>
        <w:rPr>
          <w:rFonts w:cs="Times New Roman"/>
          <w:noProof/>
          <w:lang w:eastAsia="en-US"/>
        </w:rPr>
        <w:pict w14:anchorId="23EA2550">
          <v:shape id="_x0000_s1092" type="#_x0000_t202" style="position:absolute;left:0;text-align:left;margin-left:0;margin-top:-117pt;width:6in;height:242.9pt;z-index:251653120;mso-wrap-style:none;mso-wrap-edited:f" wrapcoords="0 0 21600 0 21600 21600 0 21600 0 0" filled="f" stroked="f">
            <v:fill o:detectmouseclick="t"/>
            <v:textbox style="mso-next-textbox:#_x0000_s1092;mso-fit-shape-to-text:t" inset=",7.2pt,,7.2pt">
              <w:txbxContent>
                <w:p w14:paraId="6B74E15C" w14:textId="77777777" w:rsidR="00140EDA" w:rsidRDefault="003615FD">
                  <w:r>
                    <w:rPr>
                      <w:noProof/>
                    </w:rPr>
                    <w:pict w14:anchorId="55A97A91">
                      <v:shape id="_x0000_i1472" type="#_x0000_t75" style="width:418pt;height:181pt;visibility:visible">
                        <v:imagedata r:id="rId823" o:title=""/>
                      </v:shape>
                    </w:pict>
                  </w:r>
                </w:p>
                <w:p w14:paraId="7DF67264" w14:textId="77777777" w:rsidR="00140EDA" w:rsidRPr="00F93C60" w:rsidRDefault="00140EDA" w:rsidP="00FB3FBF">
                  <w:pPr>
                    <w:pStyle w:val="Caption"/>
                    <w:spacing w:line="288" w:lineRule="auto"/>
                    <w:rPr>
                      <w:rFonts w:ascii="Times New Roman" w:hAnsi="Times New Roman"/>
                      <w:b w:val="0"/>
                      <w:i/>
                      <w:sz w:val="22"/>
                      <w:szCs w:val="22"/>
                    </w:rPr>
                  </w:pPr>
                  <w:r w:rsidRPr="00F93C60">
                    <w:rPr>
                      <w:rFonts w:ascii="Times New Roman" w:hAnsi="Times New Roman"/>
                      <w:b w:val="0"/>
                      <w:i/>
                      <w:sz w:val="22"/>
                      <w:szCs w:val="22"/>
                    </w:rPr>
                    <w:t xml:space="preserve">Fig. 4.9: (left) evolution of </w:t>
                  </w:r>
                  <w:r w:rsidRPr="00C27547">
                    <w:rPr>
                      <w:rFonts w:ascii="Symbol" w:hAnsi="Symbol"/>
                      <w:b w:val="0"/>
                      <w:i/>
                      <w:sz w:val="22"/>
                      <w:szCs w:val="22"/>
                    </w:rPr>
                    <w:t></w:t>
                  </w:r>
                  <w:r w:rsidRPr="00F93C60">
                    <w:rPr>
                      <w:rFonts w:ascii="Times New Roman" w:hAnsi="Times New Roman"/>
                      <w:b w:val="0"/>
                      <w:i/>
                      <w:sz w:val="22"/>
                      <w:szCs w:val="22"/>
                      <w:vertAlign w:val="subscript"/>
                    </w:rPr>
                    <w:t>N</w:t>
                  </w:r>
                  <w:r w:rsidRPr="00F93C60">
                    <w:rPr>
                      <w:rFonts w:ascii="Times New Roman" w:hAnsi="Times New Roman"/>
                      <w:b w:val="0"/>
                      <w:i/>
                      <w:sz w:val="22"/>
                      <w:szCs w:val="22"/>
                    </w:rPr>
                    <w:t xml:space="preserve"> and n = 1 RWM amplitude and (right) theoretically computed kinetic RWM growth rate for an NSTX high </w:t>
                  </w:r>
                  <w:r w:rsidRPr="00C27547">
                    <w:rPr>
                      <w:rFonts w:ascii="Symbol" w:hAnsi="Symbol"/>
                      <w:b w:val="0"/>
                      <w:i/>
                      <w:sz w:val="22"/>
                      <w:szCs w:val="22"/>
                    </w:rPr>
                    <w:t></w:t>
                  </w:r>
                  <w:r w:rsidRPr="00F93C60">
                    <w:rPr>
                      <w:rFonts w:ascii="Times New Roman" w:hAnsi="Times New Roman"/>
                      <w:b w:val="0"/>
                      <w:i/>
                      <w:sz w:val="22"/>
                      <w:szCs w:val="22"/>
                      <w:vertAlign w:val="subscript"/>
                    </w:rPr>
                    <w:t>N</w:t>
                  </w:r>
                  <w:r w:rsidRPr="00F93C60">
                    <w:rPr>
                      <w:rFonts w:ascii="Times New Roman" w:hAnsi="Times New Roman"/>
                      <w:b w:val="0"/>
                      <w:i/>
                      <w:sz w:val="22"/>
                      <w:szCs w:val="22"/>
                    </w:rPr>
                    <w:t xml:space="preserve"> plasma suffering a full current quench disruption.</w:t>
                  </w:r>
                </w:p>
              </w:txbxContent>
            </v:textbox>
            <w10:wrap type="tight"/>
          </v:shape>
        </w:pict>
      </w:r>
    </w:p>
    <w:p w14:paraId="3F64A4CD" w14:textId="77777777" w:rsidR="00930A39" w:rsidRDefault="00930A39" w:rsidP="00930A39">
      <w:pPr>
        <w:pStyle w:val="NewText1"/>
        <w:spacing w:line="288" w:lineRule="auto"/>
        <w:rPr>
          <w:rFonts w:cs="Times New Roman"/>
        </w:rPr>
      </w:pPr>
      <w:r w:rsidRPr="008F775B">
        <w:rPr>
          <w:rFonts w:cs="Times New Roman"/>
        </w:rPr>
        <w:t xml:space="preserve">Analysis of the DIII-D and NSTX experimental results summarized above provides a unified understanding of kinetic RWM stability physics in tokamaks based on the kinetic RWM stabilization physics model. The unstable and/or marginally stable modes were found at significant levels of plasma rotation in both devices, and share common dynamics observed during mode growth and rotation. Kinetic RWM stabilization theory is broad enough to explain the observed RWM destabilization in both devices, and an important complementarity has been found in the analysis to date that are part of the underlying theory: stabilization can be dominated by bounce orbit resonance in DIII-D for higher rotation plasmas, but is dominated by ion precession drift resonance in NSTX.  This is illustrated for stable plasmas in DIII-D and NSTX, as well as the RWM unstable plasmas shown above. Figure </w:t>
      </w:r>
      <w:r w:rsidR="00C6344E">
        <w:rPr>
          <w:rFonts w:cs="Times New Roman"/>
        </w:rPr>
        <w:t>4.10</w:t>
      </w:r>
      <w:r w:rsidRPr="008F775B">
        <w:rPr>
          <w:rFonts w:cs="Times New Roman"/>
        </w:rPr>
        <w:t xml:space="preserve"> shows a comparison of the MISK-calculated imaginary part of the kinetic component of the RWM stability functional </w:t>
      </w:r>
      <w:r w:rsidRPr="0095213A">
        <w:rPr>
          <w:rFonts w:cs="Times New Roman"/>
          <w:i/>
        </w:rPr>
        <w:t>δW</w:t>
      </w:r>
      <w:r w:rsidRPr="0095213A">
        <w:rPr>
          <w:rFonts w:cs="Times New Roman"/>
          <w:i/>
          <w:vertAlign w:val="subscript"/>
        </w:rPr>
        <w:t>K</w:t>
      </w:r>
      <w:r w:rsidRPr="008F775B">
        <w:rPr>
          <w:rFonts w:cs="Times New Roman"/>
        </w:rPr>
        <w:t xml:space="preserve"> for RWM stable plasmas in DIII-D and NSTX vs. scaled experimental rotation. Here, the abscissa value of </w:t>
      </w:r>
      <w:r w:rsidRPr="008F775B">
        <w:rPr>
          <w:rFonts w:cs="Times New Roman"/>
          <w:i/>
        </w:rPr>
        <w:t>ω</w:t>
      </w:r>
      <w:r w:rsidRPr="008F775B">
        <w:rPr>
          <w:rFonts w:cs="Times New Roman"/>
          <w:i/>
          <w:vertAlign w:val="subscript"/>
        </w:rPr>
        <w:t>φ</w:t>
      </w:r>
      <w:r w:rsidRPr="008F775B">
        <w:rPr>
          <w:rFonts w:cs="Times New Roman"/>
          <w:i/>
        </w:rPr>
        <w:t>/ω</w:t>
      </w:r>
      <w:r w:rsidRPr="008F775B">
        <w:rPr>
          <w:rFonts w:cs="Times New Roman"/>
          <w:i/>
          <w:vertAlign w:val="subscript"/>
        </w:rPr>
        <w:t>φ</w:t>
      </w:r>
      <w:r w:rsidRPr="008F775B">
        <w:rPr>
          <w:rFonts w:cs="Times New Roman"/>
          <w:i/>
          <w:vertAlign w:val="superscript"/>
        </w:rPr>
        <w:t>exp</w:t>
      </w:r>
      <w:r w:rsidR="00C6344E">
        <w:rPr>
          <w:rFonts w:cs="Times New Roman"/>
        </w:rPr>
        <w:t>=</w:t>
      </w:r>
      <w:r w:rsidRPr="008F775B">
        <w:rPr>
          <w:rFonts w:cs="Times New Roman"/>
        </w:rPr>
        <w:t>1 corresponds to rotation profile measured in the experiment, and values less than unity correspond to rotation profiles that are scaled self-similarly to lower speeds to extrapolate the analysis. Here, we focus on the experimentally accessed rotation profiles (</w:t>
      </w:r>
      <w:r w:rsidRPr="008F775B">
        <w:rPr>
          <w:rFonts w:cs="Times New Roman"/>
          <w:i/>
        </w:rPr>
        <w:t>ω</w:t>
      </w:r>
      <w:r w:rsidRPr="008F775B">
        <w:rPr>
          <w:rFonts w:cs="Times New Roman"/>
          <w:i/>
          <w:vertAlign w:val="subscript"/>
        </w:rPr>
        <w:t>φ</w:t>
      </w:r>
      <w:r w:rsidRPr="008F775B">
        <w:rPr>
          <w:rFonts w:cs="Times New Roman"/>
          <w:i/>
        </w:rPr>
        <w:t>/ω</w:t>
      </w:r>
      <w:r w:rsidRPr="008F775B">
        <w:rPr>
          <w:rFonts w:cs="Times New Roman"/>
          <w:i/>
          <w:vertAlign w:val="subscript"/>
        </w:rPr>
        <w:t>φ</w:t>
      </w:r>
      <w:r w:rsidRPr="008F775B">
        <w:rPr>
          <w:rFonts w:cs="Times New Roman"/>
          <w:i/>
          <w:vertAlign w:val="superscript"/>
        </w:rPr>
        <w:t>exp</w:t>
      </w:r>
      <w:r w:rsidRPr="008F775B">
        <w:rPr>
          <w:rFonts w:cs="Times New Roman"/>
        </w:rPr>
        <w:t>=1). At this relatively high rotation in DIII-D, the stabilizing resonance between the bounce motion of the ions and the plasma rotation is dominant, whereas in comparison NSTX case, the kinetic stabilization due to the ion precession drift resonance is stronger than the bounce resonance stabilization.</w:t>
      </w:r>
    </w:p>
    <w:p w14:paraId="131324D1" w14:textId="77777777" w:rsidR="00930A39" w:rsidRPr="008F775B" w:rsidRDefault="003615FD" w:rsidP="00930A39">
      <w:pPr>
        <w:pStyle w:val="NewText1"/>
        <w:spacing w:line="288" w:lineRule="auto"/>
        <w:rPr>
          <w:rFonts w:cs="Times New Roman"/>
        </w:rPr>
      </w:pPr>
      <w:r>
        <w:rPr>
          <w:noProof/>
          <w:lang w:eastAsia="en-US"/>
        </w:rPr>
        <w:pict w14:anchorId="68A64580">
          <v:group id="Group 2997" o:spid="_x0000_s1108" style="position:absolute;left:0;text-align:left;margin-left:0;margin-top:0;width:6in;height:238.2pt;z-index:251654144;mso-position-vertical-relative:margin" coordsize="5240020,3204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">
            <v:group id="Group 2" o:spid="_x0000_s1109" style="position:absolute;width:5240020;height:2934970" coordsize="8167303,4572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pYqLxAAAANsAAAAPAAAAZHJzL2Rvd25yZXYueG1sRI9Bi8IwFITvgv8hPMGb&#10;plUUqUYR2V32IIJ1YfH2aJ5tsXkpTbat/34jCB6HmfmG2ex6U4mWGldaVhBPIxDEmdUl5wp+Lp+T&#10;FQjnkTVWlknBgxzstsPBBhNtOz5Tm/pcBAi7BBUU3teJlC4ryKCb2po4eDfbGPRBNrnUDXYBbio5&#10;i6KlNFhyWCiwpkNB2T39Mwq+Ouz28/ijPd5vh8f1sjj9HmNSajzq92sQnnr/Dr/a31rBcgb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pYqLxAAAANsAAAAP&#10;AAAAAAAAAAAAAAAAAKkCAABkcnMvZG93bnJldi54bWxQSwUGAAAAAAQABAD6AAAAmgMAAAAA&#10;">
              <o:lock v:ext="edit" aspectratio="t"/>
              <v:shape id="Picture 63" o:spid="_x0000_s1110" type="#_x0000_t75" style="position:absolute;width:8167303;height:45720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Nr&#10;eODGAAAA2wAAAA8AAABkcnMvZG93bnJldi54bWxEj0FLw0AUhO+F/oflFXopdmOVIDGbIoLgoVRs&#10;Q9HbI/vMRrNvY3abpP/eFQSPw8x8w+TbybZioN43jhVcrxMQxJXTDdcKyuPT1R0IH5A1to5JwYU8&#10;bIv5LMdMu5FfaTiEWkQI+wwVmBC6TEpfGbLo164jjt6H6y2GKPta6h7HCLet3CRJKi02HBcMdvRo&#10;qPo6nK2C8eX2YsL70HZy9/b5vSv36alcKbVcTA/3IAJN4T/8137WCtIb+P0Sf4Asf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E2t44MYAAADbAAAADwAAAAAAAAAAAAAAAACc&#10;AgAAZHJzL2Rvd25yZXYueG1sUEsFBgAAAAAEAAQA9wAAAI8DAAAAAA==&#10;" fillcolor="#4f81bd">
                <v:imagedata r:id="rId824" o:title=""/>
              </v:shape>
              <v:shape id="TextBox 42" o:spid="_x0000_s1111" type="#_x0000_t202" style="position:absolute;left:1031509;top:152359;width:2611856;height:59746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GOxWxQAA&#10;AN0AAAAPAAAAZHJzL2Rvd25yZXYueG1sRI9BawIxFITvBf9DeEJvNVHcolujiCL01FK1hd4em+fu&#10;4uZlSeLu9t83hYLHYWa+YVabwTaiIx9qxxqmEwWCuHCm5lLD+XR4WoAIEdlg45g0/FCAzXr0sMLc&#10;uJ4/qDvGUiQIhxw1VDG2uZShqMhimLiWOHkX5y3GJH0pjcc+wW0jZ0o9S4s1p4UKW9pVVFyPN6vh&#10;8+3y/TVX7+XeZm3vBiXZLqXWj+Nh+wIi0hDv4f/2q9EwWy4y+HuTnoBc/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QY7FbFAAAA3QAAAA8AAAAAAAAAAAAAAAAAlwIAAGRycy9k&#10;b3ducmV2LnhtbFBLBQYAAAAABAAEAPUAAACJAwAAAAA=&#10;" filled="f" stroked="f">
                <v:textbox style="mso-next-textbox:#TextBox 42">
                  <w:txbxContent>
                    <w:p w14:paraId="00E791F8"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DIII-D 133103 @ 3.330 s</w:t>
                      </w:r>
                    </w:p>
                    <w:p w14:paraId="4ED78FD0"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u w:val="single"/>
                        </w:rPr>
                        <w:t>stable</w:t>
                      </w:r>
                      <w:r w:rsidRPr="00FB3FBF">
                        <w:rPr>
                          <w:rFonts w:ascii="Arial" w:eastAsia="MS PGothic" w:hAnsi="Arial" w:cs="Arial"/>
                          <w:color w:val="000000"/>
                          <w:kern w:val="24"/>
                        </w:rPr>
                        <w:t xml:space="preserve"> plasma</w:t>
                      </w:r>
                    </w:p>
                  </w:txbxContent>
                </v:textbox>
              </v:shape>
              <v:shape id="TextBox 43" o:spid="_x0000_s1112" type="#_x0000_t202" style="position:absolute;left:5069084;top:152359;width:2790020;height:59746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ynIhxQAA&#10;AN0AAAAPAAAAZHJzL2Rvd25yZXYueG1sRI/NasMwEITvgb6D2EJvsVTTBseJYkJKoaeW/EJui7Wx&#10;Ta2VsdTYffuqEMhxmJlvmGUx2lZcqfeNYw3PiQJBXDrTcKXhsH+fZiB8QDbYOiYNv+ShWD1Mlpgb&#10;N/CWrrtQiQhhn6OGOoQul9KXNVn0ieuIo3dxvcUQZV9J0+MQ4baVqVIzabHhuFBjR5uayu/dj9Vw&#10;/LycTy/qq3qzr93gRiXZzqXWT4/jegEi0Bju4Vv7w2hI59kM/t/EJyB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TKciHFAAAA3QAAAA8AAAAAAAAAAAAAAAAAlwIAAGRycy9k&#10;b3ducmV2LnhtbFBLBQYAAAAABAAEAPUAAACJAwAAAAA=&#10;" filled="f" stroked="f">
                <v:textbox style="mso-next-textbox:#TextBox 43">
                  <w:txbxContent>
                    <w:p w14:paraId="428D2351"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NSTX 133776 @ 0.861 s</w:t>
                      </w:r>
                    </w:p>
                    <w:p w14:paraId="3B90BADC"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u w:val="single"/>
                        </w:rPr>
                        <w:t>stable</w:t>
                      </w:r>
                      <w:r w:rsidRPr="00FB3FBF">
                        <w:rPr>
                          <w:rFonts w:ascii="Arial" w:eastAsia="MS PGothic" w:hAnsi="Arial" w:cs="Arial"/>
                          <w:color w:val="000000"/>
                          <w:kern w:val="24"/>
                        </w:rPr>
                        <w:t xml:space="preserve"> plasma</w:t>
                      </w:r>
                    </w:p>
                  </w:txbxContent>
                </v:textbox>
              </v:shape>
              <v:shapetype id="_x0000_t32" coordsize="21600,21600" o:spt="32" o:oned="t" path="m0,0l21600,21600e" filled="f">
                <v:path arrowok="t" fillok="f" o:connecttype="none"/>
                <o:lock v:ext="edit" shapetype="t"/>
              </v:shapetype>
              <v:shape id="Straight Arrow Connector 2987" o:spid="_x0000_s1113" type="#_x0000_t32" style="position:absolute;left:1488974;top:1828800;width:152400;height:38100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el38QAAADdAAAADwAAAGRycy9kb3ducmV2LnhtbESPT4vCMBTE7wt+h/AEb2uqB/90jSKC&#10;IHqyq4K3R/K27W7zUpuo9dsbQdjjMDO/YWaL1lbiRo0vHSsY9BMQxNqZknMFh+/15wSED8gGK8ek&#10;4EEeFvPOxwxT4+68p1sWchEh7FNUUIRQp1J6XZBF33c1cfR+XGMxRNnk0jR4j3BbyWGSjKTFkuNC&#10;gTWtCtJ/2dUqCL/yUvHquJOM2/PydN7qTKNSvW67/AIRqA3/4Xd7YxQMp5MxvN7EJyDn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mF6XfxAAAAN0AAAAPAAAAAAAAAAAA&#10;AAAAAKECAABkcnMvZG93bnJldi54bWxQSwUGAAAAAAQABAD5AAAAkgMAAAAA&#10;" filled="t" fillcolor="#4f81bd" strokeweight="2pt">
                <v:stroke endarrow="open"/>
              </v:shape>
              <v:shape id="Straight Arrow Connector 2988" o:spid="_x0000_s1114" type="#_x0000_t32" style="position:absolute;left:3470174;top:285023;width:274959;height:705577;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FA34cIAAADdAAAADwAAAGRycy9kb3ducmV2LnhtbERPTYvCMBC9C/6HMIIXWVM9rG41igiC&#10;uierB49DM7bFZlKSqHF//eawsMfH+16uo2nFk5xvLCuYjDMQxKXVDVcKLufdxxyED8gaW8uk4E0e&#10;1qt+b4m5ti8+0bMIlUgh7HNUUIfQ5VL6siaDfmw74sTdrDMYEnSV1A5fKdy0cppln9Jgw6mhxo62&#10;NZX34mEUHEbHo73uv5v43nK8l9Ztfm4zpYaDuFmACBTDv/jPvdcKpl/zNDe9SU9Arn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FA34cIAAADdAAAADwAAAAAAAAAAAAAA&#10;AAChAgAAZHJzL2Rvd25yZXYueG1sUEsFBgAAAAAEAAQA+QAAAJADAAAAAA==&#10;" filled="t" fillcolor="#4f81bd" strokeweight="2pt">
                <v:stroke endarrow="open"/>
              </v:shape>
              <v:shape id="TextBox 48" o:spid="_x0000_s1115" type="#_x0000_t202" style="position:absolute;left:1053335;top:1305218;width:1412267;height:59746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VeZTxQAA&#10;AN0AAAAPAAAAZHJzL2Rvd25yZXYueG1sRI9PawIxFMTvBb9DeAVvNalYcbdmRRTBU4tWBW+Pzds/&#10;dPOybKK7fvumUOhxmJnfMMvVYBtxp87XjjW8ThQI4tyZmksNp6/dywKED8gGG8ek4UEeVtnoaYmp&#10;cT0f6H4MpYgQ9ilqqEJoUyl9XpFFP3EtcfQK11kMUXalNB32EW4bOVVqLi3WHBcqbGlTUf59vFkN&#10;54/iepmpz3Jr39reDUqyTaTW4+dh/Q4i0BD+w3/tvdEwTRYJ/L6JT0Bm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VV5lPFAAAA3QAAAA8AAAAAAAAAAAAAAAAAlwIAAGRycy9k&#10;b3ducmV2LnhtbFBLBQYAAAAABAAEAPUAAACJAwAAAAA=&#10;" filled="f" stroked="f">
                <v:textbox style="mso-next-textbox:#TextBox 48">
                  <w:txbxContent>
                    <w:p w14:paraId="2A78B0A5"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precession</w:t>
                      </w:r>
                    </w:p>
                    <w:p w14:paraId="731D72C5"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resonance</w:t>
                      </w:r>
                    </w:p>
                  </w:txbxContent>
                </v:textbox>
              </v:shape>
              <v:shape id="TextBox 49" o:spid="_x0000_s1116" type="#_x0000_t202" style="position:absolute;left:2553660;top:985009;width:1334833;height:59746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ttkTwgAA&#10;AN0AAAAPAAAAZHJzL2Rvd25yZXYueG1sRE/Pa8IwFL4L+x/CG+xmk8mUtTMtQxE8Oew2wdujebZl&#10;zUtpoq3//XIY7Pjx/V4Xk+3EjQbfOtbwnCgQxJUzLdcavj5381cQPiAb7ByThjt5KPKH2Roz40Y+&#10;0q0MtYgh7DPU0ITQZ1L6qiGLPnE9ceQubrAYIhxqaQYcY7jt5EKplbTYcmxosKdNQ9VPebUavg+X&#10;8+lFfdRbu+xHNynJNpVaPz1O728gAk3hX/zn3hsNizSN++Ob+ARk/g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G22RPCAAAA3QAAAA8AAAAAAAAAAAAAAAAAlwIAAGRycy9kb3du&#10;cmV2LnhtbFBLBQYAAAAABAAEAPUAAACGAwAAAAA=&#10;" filled="f" stroked="f">
                <v:textbox style="mso-next-textbox:#TextBox 49">
                  <w:txbxContent>
                    <w:p w14:paraId="7413C7CC"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bounce</w:t>
                      </w:r>
                    </w:p>
                    <w:p w14:paraId="35E4D05A"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resonance</w:t>
                      </w:r>
                    </w:p>
                  </w:txbxContent>
                </v:textbox>
              </v:shape>
              <v:shape id="Straight Arrow Connector 2991" o:spid="_x0000_s1117" type="#_x0000_t32" style="position:absolute;left:6159251;top:840014;width:213016;height:150397;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LMIocUAAADdAAAADwAAAGRycy9kb3ducmV2LnhtbESPS4sCMRCE78L+h9ALexHN6MHHrFFE&#10;WPBx8nHw2EzamcFJZ0iyGv31RljYY1FVX1GzRTSNuJHztWUFg34GgriwuuZSwen405uA8AFZY2OZ&#10;FDzIw2L+0Zlhru2d93Q7hFIkCPscFVQhtLmUvqjIoO/bljh5F+sMhiRdKbXDe4KbRg6zbCQN1pwW&#10;KmxpVVFxPfwaBZvudmvP610dHyuO18K65fMyVurrMy6/QQSK4T/8115rBcPpdADvN+kJyPk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LMIocUAAADdAAAADwAAAAAAAAAA&#10;AAAAAAChAgAAZHJzL2Rvd25yZXYueG1sUEsFBgAAAAAEAAQA+QAAAJMDAAAAAA==&#10;" filled="t" fillcolor="#4f81bd" strokeweight="2pt">
                <v:stroke endarrow="open"/>
              </v:shape>
              <v:shape id="Straight Arrow Connector 2992" o:spid="_x0000_s1118" type="#_x0000_t32" style="position:absolute;left:7356374;top:1828800;width:381000;height:15240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7mQmsMAAADdAAAADwAAAGRycy9kb3ducmV2LnhtbESPQYvCMBSE74L/ITzBm6b2sGjXKCIs&#10;iHuy6oK3R/Jsq81Lt4na/fcbQfA4zMw3zHzZ2VrcqfWVYwWTcQKCWDtTcaHgsP8aTUH4gGywdkwK&#10;/sjDctHvzTEz7sE7uuehEBHCPkMFZQhNJqXXJVn0Y9cQR+/sWoshyraQpsVHhNtapknyIS1WHBdK&#10;bGhdkr7mN6sgXORvzevjt2TcnlY/p63ONSo1HHSrTxCBuvAOv9oboyCdzVJ4volPQC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O5kJrDAAAA3QAAAA8AAAAAAAAAAAAA&#10;AAAAoQIAAGRycy9kb3ducmV2LnhtbFBLBQYAAAAABAAEAPkAAACRAwAAAAA=&#10;" filled="t" fillcolor="#4f81bd" strokeweight="2pt">
                <v:stroke endarrow="open"/>
              </v:shape>
              <v:shape id="TextBox 52" o:spid="_x0000_s1119" type="#_x0000_t202" style="position:absolute;left:6372267;top:541337;width:1363704;height:59746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jd8QxQAA&#10;AN0AAAAPAAAAZHJzL2Rvd25yZXYueG1sRI9Ba8JAFITvBf/D8gRvddeQFhNdRSyCp5ZaFbw9ss8k&#10;mH0bslsT/323UOhxmJlvmOV6sI24U+drxxpmUwWCuHCm5lLD8Wv3PAfhA7LBxjFpeJCH9Wr0tMTc&#10;uJ4/6X4IpYgQ9jlqqEJocyl9UZFFP3UtcfSurrMYouxKaTrsI9w2MlHqVVqsOS5U2NK2ouJ2+LYa&#10;Tu/XyzlVH+WbfWl7NyjJNpNaT8bDZgEi0BD+w3/tvdGQZFkKv2/iE5Cr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6N3xDFAAAA3QAAAA8AAAAAAAAAAAAAAAAAlwIAAGRycy9k&#10;b3ducmV2LnhtbFBLBQYAAAAABAAEAPUAAACJAwAAAAA=&#10;" filled="f" stroked="f">
                <v:textbox style="mso-next-textbox:#TextBox 52">
                  <w:txbxContent>
                    <w:p w14:paraId="470A9158"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precession</w:t>
                      </w:r>
                    </w:p>
                    <w:p w14:paraId="7B76AEDD"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resonance</w:t>
                      </w:r>
                    </w:p>
                  </w:txbxContent>
                </v:textbox>
              </v:shape>
              <v:shape id="TextBox 53" o:spid="_x0000_s1120" type="#_x0000_t202" style="position:absolute;left:6538247;top:1299262;width:1327238;height:59746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wXqLxAAA&#10;AN0AAAAPAAAAZHJzL2Rvd25yZXYueG1sRI9Ba8JAFITvgv9heYI3s1up0qSuIpaCJ0VtC709ss8k&#10;NPs2ZLcm/ntXEDwOM/MNs1j1thYXan3lWMNLokAQ585UXGj4On1O3kD4gGywdkwaruRhtRwOFpgZ&#10;1/GBLsdQiAhhn6GGMoQmk9LnJVn0iWuIo3d2rcUQZVtI02IX4baWU6Xm0mLFcaHEhjYl5X/Hf6vh&#10;e3f+/XlV++LDzprO9UqyTaXW41G/fgcRqA/P8KO9NRqmaTqD+5v4BOTy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ccF6i8QAAADdAAAADwAAAAAAAAAAAAAAAACXAgAAZHJzL2Rv&#10;d25yZXYueG1sUEsFBgAAAAAEAAQA9QAAAIgDAAAAAA==&#10;" filled="f" stroked="f">
                <v:textbox style="mso-next-textbox:#TextBox 53">
                  <w:txbxContent>
                    <w:p w14:paraId="314A0FFE"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bounce</w:t>
                      </w:r>
                    </w:p>
                    <w:p w14:paraId="01545027" w14:textId="77777777" w:rsidR="00140EDA" w:rsidRPr="00524624" w:rsidRDefault="00140EDA" w:rsidP="00FB3FBF">
                      <w:pPr>
                        <w:pStyle w:val="NormalWeb"/>
                        <w:kinsoku w:val="0"/>
                        <w:overflowPunct w:val="0"/>
                        <w:spacing w:before="0" w:beforeAutospacing="0" w:after="0" w:afterAutospacing="0"/>
                        <w:textAlignment w:val="baseline"/>
                      </w:pPr>
                      <w:r w:rsidRPr="00FB3FBF">
                        <w:rPr>
                          <w:rFonts w:ascii="Arial" w:eastAsia="MS PGothic" w:hAnsi="Arial" w:cs="Arial"/>
                          <w:color w:val="000000"/>
                          <w:kern w:val="24"/>
                        </w:rPr>
                        <w:t>resonance</w:t>
                      </w:r>
                    </w:p>
                  </w:txbxContent>
                </v:textbox>
              </v:shape>
            </v:group>
            <v:shape id="Text Box 46" o:spid="_x0000_s1121" type="#_x0000_t202" style="position:absolute;top:2933742;width:5200153;height:27099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VbFyxgAA&#10;AN0AAAAPAAAAZHJzL2Rvd25yZXYueG1sRI9Pa8JAFMTvgt9heUIvUjfmEDR1Ff8VeqiHqHh+ZF+T&#10;0OzbsLua+O27hUKPw8z8hlltBtOKBznfWFYwnyUgiEurG64UXC/vrwsQPiBrbC2Tgid52KzHoxXm&#10;2vZc0OMcKhEh7HNUUIfQ5VL6siaDfmY74uh9WWcwROkqqR32EW5amSZJJg02HBdq7GhfU/l9vhsF&#10;2cHd+4L308P1+Imnrkpvu+dNqZfJsH0DEWgI/+G/9odWkC6XGfy+iU9Ar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VbFyxgAAAN0AAAAPAAAAAAAAAAAAAAAAAJcCAABkcnMv&#10;ZG93bnJldi54bWxQSwUGAAAAAAQABAD1AAAAigMAAAAA&#10;" stroked="f">
              <v:textbox style="mso-next-textbox:#Text Box 46" inset="0,0,0,0">
                <w:txbxContent>
                  <w:p w14:paraId="2DDD8290" w14:textId="77777777" w:rsidR="00140EDA" w:rsidRPr="00F93C60" w:rsidRDefault="00140EDA" w:rsidP="00FB3FBF">
                    <w:pPr>
                      <w:pStyle w:val="Caption"/>
                      <w:jc w:val="both"/>
                      <w:rPr>
                        <w:rFonts w:ascii="Times New Roman" w:eastAsia="Malgun Gothic" w:hAnsi="Times New Roman"/>
                        <w:b w:val="0"/>
                        <w:i/>
                        <w:sz w:val="22"/>
                        <w:szCs w:val="22"/>
                        <w:lang w:eastAsia="ko-KR"/>
                      </w:rPr>
                    </w:pPr>
                    <w:r w:rsidRPr="00F93C60">
                      <w:rPr>
                        <w:rFonts w:ascii="Times New Roman" w:hAnsi="Times New Roman"/>
                        <w:b w:val="0"/>
                        <w:i/>
                        <w:sz w:val="22"/>
                        <w:szCs w:val="22"/>
                      </w:rPr>
                      <w:t>Fig. 4.10: Im(δW</w:t>
                    </w:r>
                    <w:r w:rsidRPr="00F93C60">
                      <w:rPr>
                        <w:rFonts w:ascii="Times New Roman" w:hAnsi="Times New Roman"/>
                        <w:b w:val="0"/>
                        <w:i/>
                        <w:sz w:val="22"/>
                        <w:szCs w:val="22"/>
                        <w:vertAlign w:val="subscript"/>
                      </w:rPr>
                      <w:t>K</w:t>
                    </w:r>
                    <w:r w:rsidRPr="00F93C60">
                      <w:rPr>
                        <w:rFonts w:ascii="Times New Roman" w:hAnsi="Times New Roman"/>
                        <w:b w:val="0"/>
                        <w:i/>
                        <w:sz w:val="22"/>
                        <w:szCs w:val="22"/>
                      </w:rPr>
                      <w:t>) vs. scaled experimental rotation DIII-D and NSTX, as calculated by MISK.</w:t>
                    </w:r>
                  </w:p>
                </w:txbxContent>
              </v:textbox>
            </v:shape>
            <w10:wrap type="square" anchory="margin"/>
          </v:group>
        </w:pict>
      </w:r>
    </w:p>
    <w:p w14:paraId="60781F52" w14:textId="77777777" w:rsidR="00930A39" w:rsidRDefault="003615FD" w:rsidP="00930A39">
      <w:pPr>
        <w:pStyle w:val="NewText1"/>
        <w:spacing w:line="288" w:lineRule="auto"/>
        <w:rPr>
          <w:rFonts w:cs="Times New Roman"/>
        </w:rPr>
      </w:pPr>
      <w:r>
        <w:rPr>
          <w:rFonts w:cs="Times New Roman"/>
          <w:noProof/>
          <w:lang w:eastAsia="en-US"/>
        </w:rPr>
        <w:pict w14:anchorId="4DC53EBA">
          <v:shape id="_x0000_s1122" type="#_x0000_t202" style="position:absolute;left:0;text-align:left;margin-left:0;margin-top:55.55pt;width:6in;height:273.7pt;z-index:251655168;mso-wrap-style:none;mso-wrap-edited:f" wrapcoords="0 0 21600 0 21600 21600 0 21600 0 0" filled="f" stroked="f">
            <v:fill o:detectmouseclick="t"/>
            <v:textbox style="mso-next-textbox:#_x0000_s1122;mso-fit-shape-to-text:t" inset=",7.2pt,,7.2pt">
              <w:txbxContent>
                <w:p w14:paraId="18D2AFB0" w14:textId="77777777" w:rsidR="00140EDA" w:rsidRDefault="003615FD">
                  <w:r>
                    <w:rPr>
                      <w:noProof/>
                    </w:rPr>
                    <w:pict w14:anchorId="61CFEADC">
                      <v:shape id="Picture 2998" o:spid="_x0000_i1474" type="#_x0000_t75" style="width:417pt;height:234pt;visibility:visible">
                        <v:imagedata r:id="rId825" o:title=""/>
                      </v:shape>
                    </w:pict>
                  </w:r>
                </w:p>
                <w:p w14:paraId="65AABC41" w14:textId="77777777" w:rsidR="00140EDA" w:rsidRPr="00F93C60" w:rsidRDefault="00140EDA">
                  <w:pPr>
                    <w:rPr>
                      <w:rFonts w:ascii="Times New Roman" w:hAnsi="Times New Roman"/>
                      <w:i/>
                      <w:sz w:val="22"/>
                      <w:szCs w:val="22"/>
                    </w:rPr>
                  </w:pPr>
                  <w:r w:rsidRPr="00F93C60">
                    <w:rPr>
                      <w:rFonts w:ascii="Times New Roman" w:hAnsi="Times New Roman"/>
                      <w:i/>
                      <w:sz w:val="22"/>
                      <w:szCs w:val="22"/>
                    </w:rPr>
                    <w:t>Fig. 4.11: Kinetic RWM stability functional |δW</w:t>
                  </w:r>
                  <w:r w:rsidRPr="00F93C60">
                    <w:rPr>
                      <w:rFonts w:ascii="Times New Roman" w:hAnsi="Times New Roman"/>
                      <w:i/>
                      <w:sz w:val="22"/>
                      <w:szCs w:val="22"/>
                      <w:vertAlign w:val="subscript"/>
                    </w:rPr>
                    <w:t>K</w:t>
                  </w:r>
                  <w:r w:rsidRPr="00F93C60">
                    <w:rPr>
                      <w:rFonts w:ascii="Times New Roman" w:hAnsi="Times New Roman"/>
                      <w:i/>
                      <w:sz w:val="22"/>
                      <w:szCs w:val="22"/>
                    </w:rPr>
                    <w:t>| vs. scaled experimental rotation in DIII-D and NSTX, as calculated by the MISK code.</w:t>
                  </w:r>
                </w:p>
              </w:txbxContent>
            </v:textbox>
            <w10:wrap type="tight"/>
          </v:shape>
        </w:pict>
      </w:r>
      <w:r w:rsidR="00930A39" w:rsidRPr="008F775B">
        <w:rPr>
          <w:rFonts w:cs="Times New Roman"/>
        </w:rPr>
        <w:t>A similar comparison of the physics components that create the kinetic stabilization in DIII-D and NSTX is shown in Fig</w:t>
      </w:r>
      <w:r w:rsidR="00C6344E">
        <w:rPr>
          <w:rFonts w:cs="Times New Roman"/>
        </w:rPr>
        <w:t>. 4.11</w:t>
      </w:r>
      <w:r w:rsidR="00930A39" w:rsidRPr="008F775B">
        <w:rPr>
          <w:rFonts w:cs="Times New Roman"/>
        </w:rPr>
        <w:t xml:space="preserve"> for the unstable plasma described earlier in this section. It is again found that bounce resonance stabilization dominates the DIII-D plasma at the relatively high experimental rotation profile, while ion precession drift stabilization is stronger than the bounce resonance stabilization in NSTX.</w:t>
      </w:r>
    </w:p>
    <w:p w14:paraId="7B566BDF" w14:textId="77777777" w:rsidR="00930A39" w:rsidRDefault="00930A39" w:rsidP="00930A39">
      <w:pPr>
        <w:pStyle w:val="NewText1"/>
        <w:spacing w:line="288" w:lineRule="auto"/>
        <w:rPr>
          <w:rFonts w:cs="Times New Roman"/>
        </w:rPr>
      </w:pPr>
    </w:p>
    <w:p w14:paraId="3D75371C" w14:textId="77777777" w:rsidR="003B2833" w:rsidRPr="003F6975" w:rsidRDefault="003F6975" w:rsidP="003F6975">
      <w:pPr>
        <w:pStyle w:val="Heading3"/>
        <w:rPr>
          <w:rFonts w:ascii="Times New Roman" w:hAnsi="Times New Roman"/>
          <w:lang w:val="en-GB"/>
        </w:rPr>
      </w:pPr>
      <w:bookmarkStart w:id="71" w:name="_Toc305938645"/>
      <w:r w:rsidRPr="003F6975">
        <w:rPr>
          <w:rFonts w:ascii="Times New Roman" w:hAnsi="Times New Roman"/>
          <w:lang w:val="en-GB"/>
        </w:rPr>
        <w:t xml:space="preserve">4.1.3: </w:t>
      </w:r>
      <w:r w:rsidR="00930A39" w:rsidRPr="003F6975">
        <w:rPr>
          <w:rFonts w:ascii="Times New Roman" w:hAnsi="Times New Roman"/>
          <w:lang w:val="en-GB"/>
        </w:rPr>
        <w:t>Kinetic RWM marginal stability in NSTX and DIII-D – comparison of theoretical and experimental stability</w:t>
      </w:r>
      <w:bookmarkEnd w:id="71"/>
      <w:r w:rsidR="003B2833" w:rsidRPr="003F6975">
        <w:rPr>
          <w:rFonts w:ascii="Times New Roman" w:hAnsi="Times New Roman"/>
          <w:lang w:val="en-GB"/>
        </w:rPr>
        <w:t xml:space="preserve"> </w:t>
      </w:r>
    </w:p>
    <w:p w14:paraId="54CFF2A1" w14:textId="77777777" w:rsidR="003B2833" w:rsidRDefault="003B2833" w:rsidP="00930A39">
      <w:pPr>
        <w:pStyle w:val="NewText1"/>
        <w:spacing w:line="288" w:lineRule="auto"/>
        <w:rPr>
          <w:rFonts w:cs="Times New Roman"/>
          <w:b/>
          <w:lang w:val="en-GB"/>
        </w:rPr>
      </w:pPr>
    </w:p>
    <w:p w14:paraId="489BF2F0" w14:textId="77777777" w:rsidR="00930A39" w:rsidRPr="003B2833" w:rsidRDefault="00930A39" w:rsidP="00930A39">
      <w:pPr>
        <w:pStyle w:val="NewText1"/>
        <w:spacing w:line="288" w:lineRule="auto"/>
        <w:rPr>
          <w:rFonts w:cs="Times New Roman"/>
          <w:b/>
          <w:lang w:val="en-GB"/>
        </w:rPr>
      </w:pPr>
      <w:r w:rsidRPr="008F775B">
        <w:rPr>
          <w:rFonts w:cs="Times New Roman"/>
        </w:rPr>
        <w:t>The detailed experimental and analysis results above show a unified understanding of kinetic RWM stabilization physics between the devices. Common analysis tools, (e.g the MISK code), were used to analyze the experimental results on both devices. Quantitative agreement was found between theory and experiment of kinetic RWM marginal stability points over a wide range of plasma rotation profile and speed. A decrement was found in the predicted marginal stability point when significant portions of the plasma had zero rotation. Extensive kinetic stability runs were completed and compiled since the last report. The MISK kinetic RWM analysis of the reconstructed DIII-D equilibrium evolutions that reach the marginal RWM stability points in the experiment described above, as well as many NSTX plasmas that either become RWM unstable, or retain stability, are summarized in Fig</w:t>
      </w:r>
      <w:r w:rsidR="002F27A1">
        <w:rPr>
          <w:rFonts w:cs="Times New Roman"/>
        </w:rPr>
        <w:t>. 4.12</w:t>
      </w:r>
      <w:r w:rsidRPr="008F775B">
        <w:rPr>
          <w:rFonts w:cs="Times New Roman"/>
        </w:rPr>
        <w:t xml:space="preserve">. This single diagram contains a wealth of information that shows for the first time the unification between DIII-D and NSTX high </w:t>
      </w:r>
      <w:r w:rsidRPr="00C27547">
        <w:rPr>
          <w:rFonts w:ascii="Symbol" w:hAnsi="Symbol" w:cs="Times New Roman"/>
        </w:rPr>
        <w:t></w:t>
      </w:r>
      <w:r w:rsidRPr="008F775B">
        <w:rPr>
          <w:rFonts w:cs="Times New Roman"/>
        </w:rPr>
        <w:t xml:space="preserve"> plasmas regarding RWM stability and associated theoretical computations of kinetic RWM stability. First, we find that plasmas free of other MHD modes can reach linear kinetic RWM marginal stability, and also find that (as published from NSTX experiments for several years now) there is no simple “critical rotation speed” that ensures RWM stability – the plasma can become RWM unstable at high levels of plasma rotation. Trajectories of both DIII-D and NSTX plasma moving from stability to instability experimentally are indicated by the connected dots with arrows indicating the direction of the plasma evolution. Each point represents a unique, reconstructed equilibrium, with kinetic RWM growth rates computed by the MISK code. The computation includes the effects of fast particles on plasma stability. The quantitative level of agreement between experiment and theory regarding the RWM marginal stability points is remarkable. The error in the calculation is </w:t>
      </w:r>
      <w:r w:rsidRPr="002F27A1">
        <w:rPr>
          <w:rFonts w:ascii="Symbol" w:hAnsi="Symbol" w:cs="Times New Roman"/>
        </w:rPr>
        <w:t></w:t>
      </w:r>
      <w:r w:rsidRPr="002F27A1">
        <w:rPr>
          <w:rFonts w:ascii="Symbol" w:hAnsi="Symbol" w:cs="Times New Roman"/>
        </w:rPr>
        <w:t></w:t>
      </w:r>
      <w:r w:rsidRPr="002F27A1">
        <w:rPr>
          <w:rFonts w:ascii="Symbol" w:hAnsi="Symbol" w:cs="Times New Roman"/>
        </w:rPr>
        <w:t></w:t>
      </w:r>
      <w:r w:rsidRPr="008F775B">
        <w:rPr>
          <w:rFonts w:cs="Times New Roman"/>
          <w:vertAlign w:val="subscript"/>
        </w:rPr>
        <w:t>w</w:t>
      </w:r>
      <w:r w:rsidR="002F27A1">
        <w:rPr>
          <w:rFonts w:cs="Times New Roman"/>
        </w:rPr>
        <w:t>~0.2</w:t>
      </w:r>
      <w:r w:rsidRPr="008F775B">
        <w:rPr>
          <w:rFonts w:cs="Times New Roman"/>
        </w:rPr>
        <w:t xml:space="preserve">–0.3. Figure </w:t>
      </w:r>
      <w:r w:rsidR="002F27A1">
        <w:rPr>
          <w:rFonts w:cs="Times New Roman"/>
        </w:rPr>
        <w:t>4.12</w:t>
      </w:r>
      <w:r w:rsidRPr="008F775B">
        <w:rPr>
          <w:rFonts w:cs="Times New Roman"/>
        </w:rPr>
        <w:t xml:space="preserve"> also shows that global bursting MHD modes can lead to non-linear destabilization before linear stability limits are reached, as described in detail above. This is shown, for example, for the lowest rotation DIII-D case. The plasma terminates in a full current quench disruption, but at the point of the experimental disruption, the calculations shows linear kinetic RWM stability. However, the actual disruption is observed to correlate with the onset of a global bursting MHD mode. It is hypothesized that the RWM is non-linearly destabilized by this bursting event. Note that based on variations of the input equilibrium for the kinetic RWM stability calculation, it is presently not thought that the linear calculation has an error bar </w:t>
      </w:r>
      <w:r w:rsidR="003615FD">
        <w:rPr>
          <w:rFonts w:cs="Times New Roman"/>
          <w:noProof/>
          <w:lang w:eastAsia="en-US"/>
        </w:rPr>
        <w:pict w14:anchorId="23044FBF">
          <v:shape id="_x0000_s1123" type="#_x0000_t202" style="position:absolute;left:0;text-align:left;margin-left:0;margin-top:0;width:6in;height:307.35pt;z-index:251657216;mso-wrap-style:none;mso-wrap-edited:f;mso-position-horizontal-relative:text;mso-position-vertical-relative:text" wrapcoords="0 0 21600 0 21600 21600 0 21600 0 0" filled="f" stroked="f">
            <v:fill o:detectmouseclick="t"/>
            <v:textbox style="mso-next-textbox:#_x0000_s1123;mso-fit-shape-to-text:t" inset=",7.2pt,,7.2pt">
              <w:txbxContent>
                <w:p w14:paraId="71F10B30" w14:textId="77777777" w:rsidR="00140EDA" w:rsidRDefault="003615FD">
                  <w:r>
                    <w:rPr>
                      <w:noProof/>
                    </w:rPr>
                    <w:pict w14:anchorId="0071E021">
                      <v:shape id="Picture 3000" o:spid="_x0000_i1476" type="#_x0000_t75" style="width:371pt;height:255pt;visibility:visible">
                        <v:imagedata r:id="rId826" o:title=""/>
                      </v:shape>
                    </w:pict>
                  </w:r>
                </w:p>
                <w:p w14:paraId="47472ED7" w14:textId="77777777" w:rsidR="00140EDA" w:rsidRPr="00F93C60" w:rsidRDefault="00140EDA">
                  <w:pPr>
                    <w:rPr>
                      <w:rFonts w:ascii="Times New Roman" w:hAnsi="Times New Roman"/>
                      <w:i/>
                      <w:sz w:val="22"/>
                      <w:szCs w:val="22"/>
                    </w:rPr>
                  </w:pPr>
                  <w:r w:rsidRPr="00F93C60">
                    <w:rPr>
                      <w:rFonts w:ascii="Times New Roman" w:hAnsi="Times New Roman"/>
                      <w:i/>
                      <w:sz w:val="22"/>
                      <w:szCs w:val="22"/>
                    </w:rPr>
                    <w:t>Fig. 4.12: Kinetic RWM growth rate (computed by the MISK code) normalized to the conducting wall eddy current decay time for NSTX and DIII-D plasmas suffering RWM instability, and also plasmas that are stable, as a function of plasma rotation speed.</w:t>
                  </w:r>
                </w:p>
              </w:txbxContent>
            </v:textbox>
            <w10:wrap type="tight"/>
          </v:shape>
        </w:pict>
      </w:r>
      <w:r w:rsidRPr="008F775B">
        <w:rPr>
          <w:rFonts w:cs="Times New Roman"/>
        </w:rPr>
        <w:t>large enough to allow the plasma to be linearly unstable. Therefore, the actual experimental point of destabilization below the linear marginal stability point defines a region of “weak stability”, which has been reported in past experimental studies on DIII-D [</w:t>
      </w:r>
      <w:r w:rsidR="00D12D99">
        <w:rPr>
          <w:rFonts w:cs="Times New Roman"/>
        </w:rPr>
        <w:t>NSTXU-10</w:t>
      </w:r>
      <w:r w:rsidRPr="008F775B">
        <w:rPr>
          <w:rFonts w:cs="Times New Roman"/>
        </w:rPr>
        <w:t xml:space="preserve">]. The present experiment quantifies for the first time the level of </w:t>
      </w:r>
      <w:r w:rsidRPr="00682065">
        <w:rPr>
          <w:rFonts w:ascii="Symbol" w:hAnsi="Symbol" w:cs="Times New Roman"/>
        </w:rPr>
        <w:t></w:t>
      </w:r>
      <w:r w:rsidRPr="00682065">
        <w:rPr>
          <w:rFonts w:ascii="Symbol" w:hAnsi="Symbol" w:cs="Times New Roman"/>
        </w:rPr>
        <w:t></w:t>
      </w:r>
      <w:r w:rsidRPr="00682065">
        <w:rPr>
          <w:rFonts w:ascii="Symbol" w:hAnsi="Symbol" w:cs="Times New Roman"/>
        </w:rPr>
        <w:t></w:t>
      </w:r>
      <w:r w:rsidRPr="008F775B">
        <w:rPr>
          <w:rFonts w:cs="Times New Roman"/>
          <w:vertAlign w:val="subscript"/>
        </w:rPr>
        <w:t>w</w:t>
      </w:r>
      <w:r w:rsidRPr="008F775B">
        <w:rPr>
          <w:rFonts w:cs="Times New Roman"/>
        </w:rPr>
        <w:t xml:space="preserve"> that defines this weak stability region below the computed linear RWM marginal stability point. Comparing DIII-D results at the extremes of rotation in Fig</w:t>
      </w:r>
      <w:r w:rsidR="00682065">
        <w:rPr>
          <w:rFonts w:cs="Times New Roman"/>
        </w:rPr>
        <w:t>. 4.12</w:t>
      </w:r>
      <w:r w:rsidRPr="008F775B">
        <w:rPr>
          <w:rFonts w:cs="Times New Roman"/>
        </w:rPr>
        <w:t xml:space="preserve">, is appears that the magnitude of </w:t>
      </w:r>
      <w:r w:rsidRPr="00994A4F">
        <w:rPr>
          <w:rFonts w:ascii="Symbol" w:hAnsi="Symbol" w:cs="Times New Roman"/>
        </w:rPr>
        <w:t></w:t>
      </w:r>
      <w:r w:rsidRPr="00994A4F">
        <w:rPr>
          <w:rFonts w:ascii="Symbol" w:hAnsi="Symbol" w:cs="Times New Roman"/>
        </w:rPr>
        <w:t></w:t>
      </w:r>
      <w:r w:rsidRPr="00994A4F">
        <w:rPr>
          <w:rFonts w:ascii="Symbol" w:hAnsi="Symbol" w:cs="Times New Roman"/>
        </w:rPr>
        <w:t></w:t>
      </w:r>
      <w:r w:rsidRPr="008F775B">
        <w:rPr>
          <w:rFonts w:cs="Times New Roman"/>
          <w:vertAlign w:val="subscript"/>
        </w:rPr>
        <w:t>w</w:t>
      </w:r>
      <w:r w:rsidRPr="008F775B">
        <w:rPr>
          <w:rFonts w:cs="Times New Roman"/>
        </w:rPr>
        <w:t xml:space="preserve"> defining the weak stability region decreases as the plasma rotation increases. Finally, the dotted lines in Fig</w:t>
      </w:r>
      <w:r w:rsidR="00994A4F">
        <w:rPr>
          <w:rFonts w:cs="Times New Roman"/>
        </w:rPr>
        <w:t>. 4.12</w:t>
      </w:r>
      <w:r w:rsidRPr="008F775B">
        <w:rPr>
          <w:rFonts w:cs="Times New Roman"/>
        </w:rPr>
        <w:t xml:space="preserve"> represent kinetic RWM stability calculations based on experimental DIII-D equilibrium reconstructions of the experimental high </w:t>
      </w:r>
      <w:r w:rsidRPr="00873613">
        <w:rPr>
          <w:rFonts w:ascii="Symbol" w:hAnsi="Symbol" w:cs="Times New Roman"/>
          <w:i/>
        </w:rPr>
        <w:t></w:t>
      </w:r>
      <w:r w:rsidRPr="00873613">
        <w:rPr>
          <w:rFonts w:ascii="Symbol" w:hAnsi="Symbol" w:cs="Times New Roman"/>
          <w:i/>
          <w:vertAlign w:val="subscript"/>
        </w:rPr>
        <w:t></w:t>
      </w:r>
      <w:r w:rsidRPr="008F775B">
        <w:rPr>
          <w:rFonts w:cs="Times New Roman"/>
        </w:rPr>
        <w:t xml:space="preserve">, high </w:t>
      </w:r>
      <w:r w:rsidRPr="008F775B">
        <w:rPr>
          <w:rFonts w:cs="Times New Roman"/>
          <w:i/>
        </w:rPr>
        <w:t>q</w:t>
      </w:r>
      <w:r w:rsidRPr="008F775B">
        <w:rPr>
          <w:rFonts w:cs="Times New Roman"/>
          <w:i/>
          <w:vertAlign w:val="subscript"/>
        </w:rPr>
        <w:t>min</w:t>
      </w:r>
      <w:r w:rsidRPr="008F775B">
        <w:rPr>
          <w:rFonts w:cs="Times New Roman"/>
        </w:rPr>
        <w:t xml:space="preserve"> plasmas with the toroidal rotation profile self-similarly varied from high to low rotation. In this study, we find that these plasmas are less stable as </w:t>
      </w:r>
      <w:r w:rsidRPr="008F775B">
        <w:rPr>
          <w:rFonts w:cs="Times New Roman"/>
          <w:i/>
        </w:rPr>
        <w:t>q</w:t>
      </w:r>
      <w:r w:rsidRPr="008F775B">
        <w:rPr>
          <w:rFonts w:cs="Times New Roman"/>
          <w:i/>
          <w:vertAlign w:val="subscript"/>
        </w:rPr>
        <w:t>min</w:t>
      </w:r>
      <w:r w:rsidRPr="008F775B">
        <w:rPr>
          <w:rFonts w:cs="Times New Roman"/>
        </w:rPr>
        <w:t xml:space="preserve"> increases, and that margina</w:t>
      </w:r>
      <w:r w:rsidR="00F93C60">
        <w:rPr>
          <w:rFonts w:cs="Times New Roman"/>
        </w:rPr>
        <w:t>l stability is bounded by 1.6&lt;</w:t>
      </w:r>
      <w:r w:rsidRPr="008F775B">
        <w:rPr>
          <w:rFonts w:cs="Times New Roman"/>
          <w:i/>
        </w:rPr>
        <w:t>q</w:t>
      </w:r>
      <w:r w:rsidRPr="008F775B">
        <w:rPr>
          <w:rFonts w:cs="Times New Roman"/>
          <w:i/>
          <w:vertAlign w:val="subscript"/>
        </w:rPr>
        <w:t>min</w:t>
      </w:r>
      <w:r w:rsidR="00F93C60">
        <w:rPr>
          <w:rFonts w:cs="Times New Roman"/>
        </w:rPr>
        <w:t>&lt;</w:t>
      </w:r>
      <w:r w:rsidRPr="008F775B">
        <w:rPr>
          <w:rFonts w:cs="Times New Roman"/>
        </w:rPr>
        <w:t xml:space="preserve">2.8 over the full range of plasma rotation scanned. It is noteworthy to state that the extrapolation at </w:t>
      </w:r>
      <w:r w:rsidRPr="008F775B">
        <w:rPr>
          <w:rFonts w:cs="Times New Roman"/>
          <w:i/>
        </w:rPr>
        <w:t>q</w:t>
      </w:r>
      <w:r w:rsidRPr="008F775B">
        <w:rPr>
          <w:rFonts w:cs="Times New Roman"/>
          <w:i/>
          <w:vertAlign w:val="subscript"/>
        </w:rPr>
        <w:t>min</w:t>
      </w:r>
      <w:r w:rsidR="00F93C60">
        <w:rPr>
          <w:rFonts w:cs="Times New Roman"/>
        </w:rPr>
        <w:t>=</w:t>
      </w:r>
      <w:r w:rsidRPr="008F775B">
        <w:rPr>
          <w:rFonts w:cs="Times New Roman"/>
        </w:rPr>
        <w:t xml:space="preserve">1.6 remarkably connects up smoothly from the plasma at high rotation to the plasma at low rotation – a different plasma shot – but with nearly the same </w:t>
      </w:r>
      <w:r w:rsidRPr="008F775B">
        <w:rPr>
          <w:rFonts w:cs="Times New Roman"/>
          <w:i/>
        </w:rPr>
        <w:t>q</w:t>
      </w:r>
      <w:r w:rsidRPr="008F775B">
        <w:rPr>
          <w:rFonts w:cs="Times New Roman"/>
          <w:i/>
          <w:vertAlign w:val="subscript"/>
        </w:rPr>
        <w:t>min</w:t>
      </w:r>
      <w:r w:rsidRPr="008F775B">
        <w:rPr>
          <w:rFonts w:cs="Times New Roman"/>
        </w:rPr>
        <w:t xml:space="preserve"> (1.7 in the experimental plasma at low rotation).</w:t>
      </w:r>
    </w:p>
    <w:p w14:paraId="21C3C2F9" w14:textId="77777777" w:rsidR="00930A39" w:rsidRPr="008F775B" w:rsidRDefault="00930A39" w:rsidP="004245B5">
      <w:pPr>
        <w:pStyle w:val="NewText1"/>
        <w:spacing w:line="288" w:lineRule="auto"/>
        <w:rPr>
          <w:rFonts w:cs="Times New Roman"/>
        </w:rPr>
      </w:pPr>
    </w:p>
    <w:bookmarkEnd w:id="68"/>
    <w:p w14:paraId="6E1B7F81" w14:textId="77777777" w:rsidR="00C66544" w:rsidRDefault="00C66544" w:rsidP="00C66544">
      <w:pPr>
        <w:rPr>
          <w:rFonts w:ascii="Times New Roman" w:hAnsi="Times New Roman"/>
        </w:rPr>
      </w:pPr>
    </w:p>
    <w:p w14:paraId="2FF768C8" w14:textId="77777777" w:rsidR="00BD5F20" w:rsidRPr="00C66544" w:rsidRDefault="00BD5F20" w:rsidP="00C66544">
      <w:pPr>
        <w:rPr>
          <w:rFonts w:ascii="Times New Roman" w:hAnsi="Times New Roman"/>
        </w:rPr>
      </w:pPr>
    </w:p>
    <w:p w14:paraId="417B904E" w14:textId="77777777" w:rsidR="00066B81" w:rsidRDefault="00A26E42" w:rsidP="007A7976">
      <w:pPr>
        <w:pStyle w:val="Heading2"/>
        <w:tabs>
          <w:tab w:val="left" w:pos="6613"/>
        </w:tabs>
        <w:rPr>
          <w:rFonts w:ascii="Times New Roman" w:hAnsi="Times New Roman"/>
        </w:rPr>
      </w:pPr>
      <w:bookmarkStart w:id="72" w:name="_Toc302046428"/>
      <w:r>
        <w:rPr>
          <w:rFonts w:ascii="Times New Roman" w:hAnsi="Times New Roman"/>
        </w:rPr>
        <w:br w:type="page"/>
      </w:r>
      <w:bookmarkStart w:id="73" w:name="_Toc305938646"/>
      <w:r w:rsidR="00886406">
        <w:rPr>
          <w:rFonts w:ascii="Times New Roman" w:hAnsi="Times New Roman"/>
        </w:rPr>
        <w:t>4</w:t>
      </w:r>
      <w:r w:rsidR="00616136">
        <w:rPr>
          <w:rFonts w:ascii="Times New Roman" w:hAnsi="Times New Roman"/>
        </w:rPr>
        <w:t>.2</w:t>
      </w:r>
      <w:r w:rsidR="00616136" w:rsidRPr="00104B56">
        <w:rPr>
          <w:rFonts w:ascii="Times New Roman" w:hAnsi="Times New Roman"/>
        </w:rPr>
        <w:t xml:space="preserve">: </w:t>
      </w:r>
      <w:bookmarkEnd w:id="72"/>
      <w:r w:rsidR="00066B81">
        <w:rPr>
          <w:rFonts w:ascii="Times New Roman" w:hAnsi="Times New Roman"/>
        </w:rPr>
        <w:t xml:space="preserve">Development of reduced models for fast ion </w:t>
      </w:r>
      <w:r w:rsidR="00645DA8">
        <w:rPr>
          <w:rFonts w:ascii="Times New Roman" w:hAnsi="Times New Roman"/>
        </w:rPr>
        <w:t>transport</w:t>
      </w:r>
      <w:bookmarkEnd w:id="73"/>
      <w:r w:rsidR="007A7976">
        <w:rPr>
          <w:rFonts w:ascii="Times New Roman" w:hAnsi="Times New Roman"/>
        </w:rPr>
        <w:tab/>
      </w:r>
    </w:p>
    <w:p w14:paraId="3C5BDD66" w14:textId="77777777" w:rsidR="004A4A33" w:rsidRDefault="004A4A33" w:rsidP="00B87280">
      <w:pPr>
        <w:pStyle w:val="Milestonedescription"/>
        <w:spacing w:before="0" w:line="288" w:lineRule="auto"/>
        <w:jc w:val="left"/>
        <w:rPr>
          <w:rFonts w:ascii="Times New Roman" w:hAnsi="Times New Roman"/>
          <w:noProof/>
          <w:szCs w:val="24"/>
        </w:rPr>
      </w:pPr>
    </w:p>
    <w:p w14:paraId="2B495C76" w14:textId="77777777" w:rsidR="007A7976" w:rsidRPr="007A7976" w:rsidRDefault="007A7976" w:rsidP="00B87280">
      <w:pPr>
        <w:pStyle w:val="Milestonedescription"/>
        <w:spacing w:before="0" w:line="288" w:lineRule="auto"/>
        <w:jc w:val="left"/>
        <w:rPr>
          <w:rFonts w:ascii="Times New Roman" w:hAnsi="Times New Roman"/>
          <w:noProof/>
          <w:szCs w:val="24"/>
        </w:rPr>
      </w:pPr>
      <w:r w:rsidRPr="007A7976">
        <w:rPr>
          <w:rFonts w:ascii="Times New Roman" w:hAnsi="Times New Roman"/>
          <w:noProof/>
          <w:szCs w:val="24"/>
        </w:rPr>
        <w:t>Several numerical tools have been improved and validated against NSTX and DIII-D data to provide a more accurate description of the fast ion evolution</w:t>
      </w:r>
      <w:r w:rsidR="000C35CA">
        <w:rPr>
          <w:rFonts w:ascii="Times New Roman" w:hAnsi="Times New Roman"/>
          <w:noProof/>
          <w:szCs w:val="24"/>
        </w:rPr>
        <w:t xml:space="preserve"> </w:t>
      </w:r>
      <w:r w:rsidR="004A4A33">
        <w:rPr>
          <w:rFonts w:ascii="Times New Roman" w:hAnsi="Times New Roman"/>
          <w:noProof/>
          <w:szCs w:val="24"/>
        </w:rPr>
        <w:t>in NB-heated plasmas</w:t>
      </w:r>
      <w:r w:rsidRPr="007A7976">
        <w:rPr>
          <w:rFonts w:ascii="Times New Roman" w:hAnsi="Times New Roman"/>
          <w:noProof/>
          <w:szCs w:val="24"/>
        </w:rPr>
        <w:t xml:space="preserve">. Those models have been developed to provide quantitative </w:t>
      </w:r>
      <w:r w:rsidR="000C35CA">
        <w:rPr>
          <w:rFonts w:ascii="Times New Roman" w:hAnsi="Times New Roman"/>
          <w:noProof/>
          <w:szCs w:val="24"/>
        </w:rPr>
        <w:t>predictions of fast ion evolution</w:t>
      </w:r>
      <w:r w:rsidRPr="007A7976">
        <w:rPr>
          <w:rFonts w:ascii="Times New Roman" w:hAnsi="Times New Roman"/>
          <w:noProof/>
          <w:szCs w:val="24"/>
        </w:rPr>
        <w:t xml:space="preserve"> also for scenarios with instabilities causing enhanced fast ion transport. Instabilities range from toroidal Alfvén eigenmodes (TAEs) and other Alfvénic instabilities to lower frequency MHD and energetic particle-driven modes such as long-lived kink modes, fishbones and EPMs.</w:t>
      </w:r>
      <w:r>
        <w:rPr>
          <w:rFonts w:ascii="Times New Roman" w:hAnsi="Times New Roman"/>
          <w:noProof/>
          <w:szCs w:val="24"/>
        </w:rPr>
        <w:t xml:space="preserve"> </w:t>
      </w:r>
      <w:r w:rsidR="00296AA0">
        <w:rPr>
          <w:rFonts w:ascii="Times New Roman" w:hAnsi="Times New Roman"/>
          <w:noProof/>
          <w:szCs w:val="24"/>
        </w:rPr>
        <w:t>To complement ongoing work on DIII-D and NSTX data, t</w:t>
      </w:r>
      <w:r w:rsidRPr="007A7976">
        <w:rPr>
          <w:rFonts w:ascii="Times New Roman" w:hAnsi="Times New Roman"/>
          <w:noProof/>
          <w:szCs w:val="24"/>
        </w:rPr>
        <w:t xml:space="preserve">he improved modeling capabilities are ready for validation with data from dedicated NSTX-U experiments. Experimental plans have been finalized </w:t>
      </w:r>
      <w:r w:rsidR="00296AA0">
        <w:rPr>
          <w:rFonts w:ascii="Times New Roman" w:hAnsi="Times New Roman"/>
          <w:noProof/>
          <w:szCs w:val="24"/>
        </w:rPr>
        <w:t>for the next NSTX-U experimental campaign after</w:t>
      </w:r>
      <w:r w:rsidRPr="007A7976">
        <w:rPr>
          <w:rFonts w:ascii="Times New Roman" w:hAnsi="Times New Roman"/>
          <w:noProof/>
          <w:szCs w:val="24"/>
        </w:rPr>
        <w:t xml:space="preserve"> </w:t>
      </w:r>
      <w:r w:rsidR="00296AA0">
        <w:rPr>
          <w:rFonts w:ascii="Times New Roman" w:hAnsi="Times New Roman"/>
          <w:noProof/>
          <w:szCs w:val="24"/>
        </w:rPr>
        <w:t>machine</w:t>
      </w:r>
      <w:r w:rsidRPr="007A7976">
        <w:rPr>
          <w:rFonts w:ascii="Times New Roman" w:hAnsi="Times New Roman"/>
          <w:noProof/>
          <w:szCs w:val="24"/>
        </w:rPr>
        <w:t xml:space="preserve"> re-commissioning</w:t>
      </w:r>
      <w:r w:rsidR="000C35CA">
        <w:rPr>
          <w:rFonts w:ascii="Times New Roman" w:hAnsi="Times New Roman"/>
          <w:noProof/>
          <w:szCs w:val="24"/>
        </w:rPr>
        <w:t>, see Sec. 4.8.</w:t>
      </w:r>
    </w:p>
    <w:p w14:paraId="386CDC81" w14:textId="77777777" w:rsidR="007A7976" w:rsidRPr="007A7976" w:rsidRDefault="007A7976" w:rsidP="007A7976"/>
    <w:p w14:paraId="43541F33" w14:textId="77777777" w:rsidR="00616136" w:rsidRDefault="00886406" w:rsidP="00616136">
      <w:pPr>
        <w:pStyle w:val="Heading3"/>
        <w:rPr>
          <w:rFonts w:ascii="Times New Roman" w:hAnsi="Times New Roman"/>
        </w:rPr>
      </w:pPr>
      <w:bookmarkStart w:id="74" w:name="_Toc302046429"/>
      <w:bookmarkStart w:id="75" w:name="_Toc305938647"/>
      <w:r>
        <w:rPr>
          <w:rFonts w:ascii="Times New Roman" w:hAnsi="Times New Roman"/>
        </w:rPr>
        <w:t>4</w:t>
      </w:r>
      <w:r w:rsidR="00616136">
        <w:rPr>
          <w:rFonts w:ascii="Times New Roman" w:hAnsi="Times New Roman"/>
        </w:rPr>
        <w:t>.2</w:t>
      </w:r>
      <w:r w:rsidR="00616136" w:rsidRPr="00104B56">
        <w:rPr>
          <w:rFonts w:ascii="Times New Roman" w:hAnsi="Times New Roman"/>
        </w:rPr>
        <w:t xml:space="preserve">.1: </w:t>
      </w:r>
      <w:bookmarkEnd w:id="74"/>
      <w:r w:rsidR="00F6510C">
        <w:rPr>
          <w:rFonts w:ascii="Times New Roman" w:hAnsi="Times New Roman"/>
        </w:rPr>
        <w:t>Critical Gradient Model (CGM)</w:t>
      </w:r>
      <w:bookmarkEnd w:id="75"/>
    </w:p>
    <w:p w14:paraId="0D3DB54E" w14:textId="77777777" w:rsidR="00EF27A5" w:rsidRDefault="00EF27A5" w:rsidP="007A7976">
      <w:pPr>
        <w:spacing w:line="288" w:lineRule="auto"/>
        <w:rPr>
          <w:rFonts w:ascii="Times New Roman" w:hAnsi="Times New Roman"/>
        </w:rPr>
      </w:pPr>
    </w:p>
    <w:p w14:paraId="136139A5" w14:textId="77777777" w:rsidR="007A7976" w:rsidRPr="007A7976" w:rsidRDefault="003615FD" w:rsidP="007A7976">
      <w:pPr>
        <w:spacing w:line="288" w:lineRule="auto"/>
        <w:rPr>
          <w:rFonts w:ascii="Times New Roman" w:hAnsi="Times New Roman"/>
        </w:rPr>
      </w:pPr>
      <w:r>
        <w:rPr>
          <w:rFonts w:ascii="Times New Roman" w:hAnsi="Times New Roman"/>
        </w:rPr>
        <w:pict w14:anchorId="7774149F">
          <v:shape id="Text Box 4" o:spid="_x0000_s1038" type="#_x0000_t202" style="position:absolute;margin-left:0;margin-top:53.9pt;width:6in;height:342pt;z-index:2516367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" filled="f" stroked="f">
            <v:textbox style="mso-next-textbox:#Text Box 4">
              <w:txbxContent>
                <w:p w14:paraId="0367C423" w14:textId="77777777" w:rsidR="00140EDA" w:rsidRDefault="003615FD" w:rsidP="007A7976">
                  <w:pPr>
                    <w:jc w:val="both"/>
                    <w:rPr>
                      <w:noProof/>
                      <w:sz w:val="18"/>
                      <w:szCs w:val="18"/>
                    </w:rPr>
                  </w:pPr>
                  <w:r>
                    <w:rPr>
                      <w:noProof/>
                      <w:sz w:val="18"/>
                      <w:szCs w:val="18"/>
                    </w:rPr>
                    <w:pict w14:anchorId="2BAFFC2D">
                      <v:shape id="_x0000_i1478" type="#_x0000_t75" style="width:352pt;height:266pt;visibility:visible">
                        <v:imagedata r:id="rId827" o:title=""/>
                      </v:shape>
                    </w:pict>
                  </w:r>
                </w:p>
                <w:p w14:paraId="3EDC33D4" w14:textId="77777777" w:rsidR="00140EDA" w:rsidRDefault="00140EDA" w:rsidP="007A7976">
                  <w:pPr>
                    <w:jc w:val="both"/>
                    <w:rPr>
                      <w:sz w:val="18"/>
                      <w:szCs w:val="18"/>
                    </w:rPr>
                  </w:pPr>
                </w:p>
                <w:p w14:paraId="20BD1FF0" w14:textId="77777777" w:rsidR="00140EDA" w:rsidRPr="00754B4E" w:rsidRDefault="00140EDA" w:rsidP="007A7976">
                  <w:pPr>
                    <w:widowControl w:val="0"/>
                    <w:autoSpaceDE w:val="0"/>
                    <w:autoSpaceDN w:val="0"/>
                    <w:adjustRightInd w:val="0"/>
                    <w:spacing w:after="240"/>
                    <w:jc w:val="both"/>
                    <w:rPr>
                      <w:rFonts w:ascii="Times New Roman" w:hAnsi="Times New Roman"/>
                      <w:i/>
                      <w:sz w:val="22"/>
                      <w:szCs w:val="22"/>
                    </w:rPr>
                  </w:pPr>
                  <w:r>
                    <w:rPr>
                      <w:rFonts w:ascii="Times New Roman" w:hAnsi="Times New Roman"/>
                      <w:i/>
                      <w:sz w:val="22"/>
                      <w:szCs w:val="22"/>
                    </w:rPr>
                    <w:t>Fig. 4.13</w:t>
                  </w:r>
                  <w:r w:rsidRPr="00754B4E">
                    <w:rPr>
                      <w:rFonts w:ascii="Times New Roman" w:hAnsi="Times New Roman"/>
                      <w:i/>
                      <w:sz w:val="22"/>
                      <w:szCs w:val="22"/>
                    </w:rPr>
                    <w:t>: Mirnov coil measured and analyzed magnetic field oscillations spectrum vs time in NSTX discharge #141711. Shown to the right is the color coding for toroidal mode numbers. Bottom insert depicts the NBI injected power (blue curve) and neutron flux evolution (red curve</w:t>
                  </w:r>
                  <w:r>
                    <w:rPr>
                      <w:rFonts w:ascii="Times New Roman" w:hAnsi="Times New Roman"/>
                      <w:i/>
                      <w:sz w:val="22"/>
                      <w:szCs w:val="22"/>
                    </w:rPr>
                    <w:t>, in normalized units</w:t>
                  </w:r>
                  <w:r w:rsidRPr="00754B4E">
                    <w:rPr>
                      <w:rFonts w:ascii="Times New Roman" w:hAnsi="Times New Roman"/>
                      <w:i/>
                      <w:sz w:val="22"/>
                      <w:szCs w:val="22"/>
                    </w:rPr>
                    <w:t>).</w:t>
                  </w:r>
                </w:p>
              </w:txbxContent>
            </v:textbox>
            <w10:wrap type="square"/>
          </v:shape>
        </w:pict>
      </w:r>
      <w:r w:rsidR="007A7976" w:rsidRPr="007A7976">
        <w:rPr>
          <w:rFonts w:ascii="Times New Roman" w:hAnsi="Times New Roman"/>
        </w:rPr>
        <w:t>A “critical gradient” model (CGM) is being validated against NSTX experiments in addition to its preliminary validations against DIII-D data [</w:t>
      </w:r>
      <w:r w:rsidR="00E8347B">
        <w:rPr>
          <w:rFonts w:ascii="Times New Roman" w:hAnsi="Times New Roman"/>
        </w:rPr>
        <w:t>NSTXU-11</w:t>
      </w:r>
      <w:r w:rsidR="007A7976" w:rsidRPr="007A7976">
        <w:rPr>
          <w:rFonts w:ascii="Times New Roman" w:hAnsi="Times New Roman"/>
        </w:rPr>
        <w:t>][</w:t>
      </w:r>
      <w:r w:rsidR="00532E53">
        <w:rPr>
          <w:rFonts w:ascii="Times New Roman" w:hAnsi="Times New Roman"/>
        </w:rPr>
        <w:t>NSTXU-12</w:t>
      </w:r>
      <w:r w:rsidR="007A7976" w:rsidRPr="007A7976">
        <w:rPr>
          <w:rFonts w:ascii="Times New Roman" w:hAnsi="Times New Roman"/>
        </w:rPr>
        <w:t>]. Among the NSTX plasmas available for the analysis, discharge #141711 with reversed magnetic shear profile was chosen. It is characterized by the presence of several instabilities driven by beam ions in the TAE range of frequencies [</w:t>
      </w:r>
      <w:r w:rsidR="00532E53">
        <w:rPr>
          <w:rFonts w:ascii="Times New Roman" w:hAnsi="Times New Roman"/>
        </w:rPr>
        <w:t>NSTXU-13</w:t>
      </w:r>
      <w:r w:rsidR="007A7976" w:rsidRPr="007A7976">
        <w:rPr>
          <w:rFonts w:ascii="Times New Roman" w:hAnsi="Times New Roman"/>
        </w:rPr>
        <w:t>]. Instabilities have low to medium toroidal mode number (</w:t>
      </w:r>
      <w:r w:rsidR="007A7976" w:rsidRPr="007A7976">
        <w:rPr>
          <w:rFonts w:ascii="Times New Roman" w:hAnsi="Times New Roman"/>
          <w:i/>
        </w:rPr>
        <w:t>2&lt;n&lt;6</w:t>
      </w:r>
      <w:r w:rsidR="007A7976" w:rsidRPr="007A7976">
        <w:rPr>
          <w:rFonts w:ascii="Times New Roman" w:hAnsi="Times New Roman"/>
        </w:rPr>
        <w:t>) and feature characteristic frequency chirps on a millisecond time scale.</w:t>
      </w:r>
    </w:p>
    <w:p w14:paraId="13ED2D49" w14:textId="77777777" w:rsidR="000C35CA" w:rsidRDefault="007A7976" w:rsidP="007A7976">
      <w:pPr>
        <w:spacing w:line="288" w:lineRule="auto"/>
        <w:rPr>
          <w:rFonts w:ascii="Times New Roman" w:hAnsi="Times New Roman"/>
        </w:rPr>
      </w:pPr>
      <w:r w:rsidRPr="007A7976">
        <w:rPr>
          <w:rFonts w:ascii="Times New Roman" w:hAnsi="Times New Roman"/>
        </w:rPr>
        <w:t xml:space="preserve">Figure </w:t>
      </w:r>
      <w:r w:rsidR="00C4019B">
        <w:rPr>
          <w:rFonts w:ascii="Times New Roman" w:hAnsi="Times New Roman"/>
        </w:rPr>
        <w:t>4.13</w:t>
      </w:r>
      <w:r w:rsidRPr="007A7976">
        <w:rPr>
          <w:rFonts w:ascii="Times New Roman" w:hAnsi="Times New Roman"/>
        </w:rPr>
        <w:t xml:space="preserve"> shows the evolution of different signals. Toroidal mode numbers are color coded in the figure as indicated. The observed modes are not virulent instabilities, despite the chirping behavior toward the end of the discharge when a TAE </w:t>
      </w:r>
      <w:r w:rsidRPr="007A7976">
        <w:rPr>
          <w:rFonts w:ascii="Times New Roman" w:hAnsi="Times New Roman"/>
          <w:i/>
        </w:rPr>
        <w:t>avalanche</w:t>
      </w:r>
      <w:r w:rsidRPr="007A7976">
        <w:rPr>
          <w:rFonts w:ascii="Times New Roman" w:hAnsi="Times New Roman"/>
        </w:rPr>
        <w:t xml:space="preserve"> event occurs. The choice of this shot is made due to its relatively benign AE activity for NSTX, which transforms to the avalanche at t=480 ms. Note that the CGM is not applicable beyond t=480 ms, as the physics of EP transport in the avalanche is far more complicated than the model implies</w:t>
      </w:r>
      <w:r w:rsidR="000C35CA">
        <w:rPr>
          <w:rFonts w:ascii="Times New Roman" w:hAnsi="Times New Roman"/>
        </w:rPr>
        <w:t>.</w:t>
      </w:r>
    </w:p>
    <w:p w14:paraId="0CEF01CB" w14:textId="77777777" w:rsidR="007A7976" w:rsidRPr="007A7976" w:rsidRDefault="003615FD" w:rsidP="007A7976">
      <w:pPr>
        <w:spacing w:line="288" w:lineRule="auto"/>
        <w:rPr>
          <w:rFonts w:ascii="Times New Roman" w:hAnsi="Times New Roman"/>
        </w:rPr>
      </w:pPr>
      <w:r>
        <w:rPr>
          <w:rFonts w:ascii="Times New Roman" w:hAnsi="Times New Roman"/>
          <w:noProof/>
        </w:rPr>
        <w:pict w14:anchorId="3B48077B">
          <v:shape id="_x0000_s1041" type="#_x0000_t202" style="position:absolute;margin-left:0;margin-top:125.3pt;width:6in;height:324pt;z-index:251638784;mso-wrap-edited:f" wrapcoords="0 0 21600 0 21600 21600 0 21600 0 0" filled="f" stroked="f">
            <v:fill o:detectmouseclick="t"/>
            <v:textbox style="mso-next-textbox:#_x0000_s1041" inset=",7.2pt,,7.2pt">
              <w:txbxContent>
                <w:p w14:paraId="2CF44776" w14:textId="77777777" w:rsidR="00140EDA" w:rsidRDefault="003615FD">
                  <w:r>
                    <w:pict w14:anchorId="196A07F1">
                      <v:shape id="_x0000_i1480" type="#_x0000_t75" style="width:363pt;height:259pt">
                        <v:imagedata r:id="rId828" o:title="CGM_nstx_141711_c"/>
                      </v:shape>
                    </w:pict>
                  </w:r>
                </w:p>
                <w:p w14:paraId="326650DC" w14:textId="77777777" w:rsidR="00140EDA" w:rsidRPr="00754B4E" w:rsidRDefault="00140EDA" w:rsidP="0079531A">
                  <w:pPr>
                    <w:jc w:val="both"/>
                    <w:rPr>
                      <w:rFonts w:ascii="Times New Roman" w:hAnsi="Times New Roman"/>
                      <w:i/>
                      <w:sz w:val="22"/>
                      <w:szCs w:val="22"/>
                    </w:rPr>
                  </w:pPr>
                  <w:r w:rsidRPr="00754B4E">
                    <w:rPr>
                      <w:rFonts w:ascii="Times New Roman" w:hAnsi="Times New Roman"/>
                      <w:i/>
                      <w:sz w:val="22"/>
                      <w:szCs w:val="22"/>
                    </w:rPr>
                    <w:t xml:space="preserve">Fig. </w:t>
                  </w:r>
                  <w:r>
                    <w:rPr>
                      <w:rFonts w:ascii="Times New Roman" w:hAnsi="Times New Roman"/>
                      <w:i/>
                      <w:sz w:val="22"/>
                      <w:szCs w:val="22"/>
                    </w:rPr>
                    <w:t>4.14</w:t>
                  </w:r>
                  <w:r w:rsidRPr="00754B4E">
                    <w:rPr>
                      <w:rFonts w:ascii="Times New Roman" w:hAnsi="Times New Roman"/>
                      <w:i/>
                      <w:sz w:val="22"/>
                      <w:szCs w:val="22"/>
                    </w:rPr>
                    <w:t>: Neutron deficit as computed by the TRANSP code for NSTX #141711 (red dots) and comparison with the predictions by the CGM (blue line). At t=480 ms, a TAE</w:t>
                  </w:r>
                  <w:r>
                    <w:rPr>
                      <w:rFonts w:ascii="Times New Roman" w:hAnsi="Times New Roman"/>
                      <w:i/>
                      <w:sz w:val="22"/>
                      <w:szCs w:val="22"/>
                    </w:rPr>
                    <w:t xml:space="preserve"> avalanche occurs (cf. Fig. 4.13</w:t>
                  </w:r>
                  <w:r w:rsidRPr="00754B4E">
                    <w:rPr>
                      <w:rFonts w:ascii="Times New Roman" w:hAnsi="Times New Roman"/>
                      <w:i/>
                      <w:sz w:val="22"/>
                      <w:szCs w:val="22"/>
                    </w:rPr>
                    <w:t>) beyond which CGM could not be applied. The dashed region shows results from the “kick” model recently implemented in NUBEAM/TRANSP</w:t>
                  </w:r>
                  <w:r>
                    <w:rPr>
                      <w:rFonts w:ascii="Times New Roman" w:hAnsi="Times New Roman"/>
                      <w:i/>
                      <w:sz w:val="22"/>
                      <w:szCs w:val="22"/>
                    </w:rPr>
                    <w:t>, see Sec. 4.2.3</w:t>
                  </w:r>
                  <w:r w:rsidRPr="00754B4E">
                    <w:rPr>
                      <w:rFonts w:ascii="Times New Roman" w:hAnsi="Times New Roman"/>
                      <w:i/>
                      <w:sz w:val="22"/>
                      <w:szCs w:val="22"/>
                    </w:rPr>
                    <w:t xml:space="preserve">. </w:t>
                  </w:r>
                </w:p>
                <w:p w14:paraId="1A38DD58" w14:textId="77777777" w:rsidR="00140EDA" w:rsidRDefault="00140EDA"/>
              </w:txbxContent>
            </v:textbox>
            <w10:wrap type="tight"/>
          </v:shape>
        </w:pict>
      </w:r>
      <w:r w:rsidR="007A7976" w:rsidRPr="007A7976">
        <w:rPr>
          <w:rFonts w:ascii="Times New Roman" w:hAnsi="Times New Roman"/>
        </w:rPr>
        <w:t>In the application of CGM to the NSTX data, a version of the model based on the normalization of the AE growth rates to NOVA-K [</w:t>
      </w:r>
      <w:r w:rsidR="00532E53">
        <w:rPr>
          <w:rFonts w:ascii="Times New Roman" w:hAnsi="Times New Roman"/>
        </w:rPr>
        <w:t>NSTXU-14</w:t>
      </w:r>
      <w:r w:rsidR="007A7976" w:rsidRPr="007A7976">
        <w:rPr>
          <w:rFonts w:ascii="Times New Roman" w:hAnsi="Times New Roman"/>
        </w:rPr>
        <w:t xml:space="preserve">] computed increments was used. The nomalization constants are derived using the TAE mode structures at four to five radial points, r/a </w:t>
      </w:r>
      <w:r w:rsidR="007A7976" w:rsidRPr="007A7976">
        <w:rPr>
          <w:rFonts w:ascii="Menlo Bold Italic" w:hAnsi="Menlo Bold Italic" w:cs="Menlo Bold Italic"/>
        </w:rPr>
        <w:t>≃</w:t>
      </w:r>
      <w:r w:rsidR="007A7976" w:rsidRPr="007A7976">
        <w:rPr>
          <w:rFonts w:ascii="Times New Roman" w:hAnsi="Times New Roman"/>
        </w:rPr>
        <w:t xml:space="preserve"> 0.1, 0.3, 0.5, 0.7 and 0.9. They are chosen by finding the locations of the maximum values of the growth rates. Between those locations, a linear interpolation formula was used. An analytic expression for growth and damping rates is employed outside that range. Figure </w:t>
      </w:r>
      <w:r w:rsidR="00C4019B">
        <w:rPr>
          <w:rFonts w:ascii="Times New Roman" w:hAnsi="Times New Roman"/>
        </w:rPr>
        <w:t>4.14</w:t>
      </w:r>
      <w:r w:rsidR="007A7976" w:rsidRPr="007A7976">
        <w:rPr>
          <w:rFonts w:ascii="Times New Roman" w:hAnsi="Times New Roman"/>
        </w:rPr>
        <w:t xml:space="preserve"> presents the results of the model predictions against the NSTX data. Considering experimental uncertainties in the absolute calibration of the neutron detectors, the CGM predictions are within the error bars of the measurements. Overall, the CGM validation exercise against the NSTX experimental </w:t>
      </w:r>
      <w:r w:rsidR="000C35CA">
        <w:rPr>
          <w:rFonts w:ascii="Times New Roman" w:hAnsi="Times New Roman"/>
        </w:rPr>
        <w:t xml:space="preserve">data </w:t>
      </w:r>
      <w:r w:rsidR="007A7976" w:rsidRPr="007A7976">
        <w:rPr>
          <w:rFonts w:ascii="Times New Roman" w:hAnsi="Times New Roman"/>
        </w:rPr>
        <w:t xml:space="preserve">results looks promising and warrants a confidence in its possible predictions. The validating exercise ensures that the quasilinear approach targeted within PPPL is an appropriate method for future research in the EP area. </w:t>
      </w:r>
    </w:p>
    <w:p w14:paraId="48248C08" w14:textId="77777777" w:rsidR="001E3592" w:rsidRDefault="001E3592" w:rsidP="007A7976">
      <w:pPr>
        <w:spacing w:line="288" w:lineRule="auto"/>
        <w:rPr>
          <w:rFonts w:ascii="Times New Roman" w:hAnsi="Times New Roman"/>
        </w:rPr>
      </w:pPr>
    </w:p>
    <w:p w14:paraId="3D1CED17" w14:textId="77777777" w:rsidR="007A7976" w:rsidRPr="007A7976" w:rsidRDefault="003615FD" w:rsidP="007A7976">
      <w:pPr>
        <w:spacing w:line="288" w:lineRule="auto"/>
        <w:rPr>
          <w:rFonts w:ascii="Times New Roman" w:hAnsi="Times New Roman"/>
        </w:rPr>
      </w:pPr>
      <w:r>
        <w:rPr>
          <w:rFonts w:ascii="Times New Roman" w:hAnsi="Times New Roman"/>
        </w:rPr>
        <w:pict w14:anchorId="5553CCEE">
          <v:shape id="Text Box 10" o:spid="_x0000_s1036" type="#_x0000_t202" style="position:absolute;margin-left:0;margin-top:396pt;width:423.65pt;height:252pt;z-index:251637760;visibility:visible;mso-wrap-edited:f;mso-position-horizontal-relative:margin;mso-position-vertical-relative:margin;mso-width-relative:margin;mso-height-relative:margin"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" filled="f" stroked="f">
            <v:textbox style="mso-next-textbox:#Text Box 10">
              <w:txbxContent>
                <w:p w14:paraId="406D5E6E" w14:textId="48576FC2" w:rsidR="00140EDA" w:rsidRDefault="003615FD" w:rsidP="007A7976">
                  <w:pPr>
                    <w:jc w:val="both"/>
                    <w:rPr>
                      <w:sz w:val="18"/>
                      <w:szCs w:val="18"/>
                    </w:rPr>
                  </w:pPr>
                  <w:r>
                    <w:rPr>
                      <w:noProof/>
                      <w:sz w:val="18"/>
                      <w:szCs w:val="18"/>
                    </w:rPr>
                    <w:pict w14:anchorId="13BF735F">
                      <v:shape id="_x0000_i1482" type="#_x0000_t75" style="width:298pt;height:199pt;visibility:visible">
                        <v:imagedata r:id="rId829" o:title=""/>
                      </v:shape>
                    </w:pict>
                  </w:r>
                </w:p>
                <w:p w14:paraId="3ECC8072" w14:textId="77777777" w:rsidR="00140EDA" w:rsidRPr="00754B4E" w:rsidRDefault="00140EDA" w:rsidP="007A7976">
                  <w:pPr>
                    <w:widowControl w:val="0"/>
                    <w:autoSpaceDE w:val="0"/>
                    <w:autoSpaceDN w:val="0"/>
                    <w:adjustRightInd w:val="0"/>
                    <w:spacing w:after="240"/>
                    <w:jc w:val="both"/>
                    <w:rPr>
                      <w:rFonts w:ascii="Times New Roman" w:hAnsi="Times New Roman"/>
                      <w:i/>
                      <w:sz w:val="22"/>
                      <w:szCs w:val="22"/>
                    </w:rPr>
                  </w:pPr>
                  <w:r>
                    <w:rPr>
                      <w:rFonts w:ascii="Times New Roman" w:hAnsi="Times New Roman"/>
                      <w:i/>
                      <w:sz w:val="22"/>
                      <w:szCs w:val="22"/>
                    </w:rPr>
                    <w:t>Fig. 4.15</w:t>
                  </w:r>
                  <w:r w:rsidRPr="00754B4E">
                    <w:rPr>
                      <w:rFonts w:ascii="Times New Roman" w:hAnsi="Times New Roman"/>
                      <w:i/>
                      <w:sz w:val="22"/>
                      <w:szCs w:val="22"/>
                    </w:rPr>
                    <w:t>: Comparison of the CGM and nCGM predictions for DIII-D test case, discharge #153072. The deficit should be compared with the experimentally obtained deficit using classical computations by the TRANSP code.</w:t>
                  </w:r>
                </w:p>
                <w:p w14:paraId="46687120" w14:textId="77777777" w:rsidR="00140EDA" w:rsidRPr="00754B4E" w:rsidRDefault="00140EDA" w:rsidP="007A7976">
                  <w:pPr>
                    <w:widowControl w:val="0"/>
                    <w:autoSpaceDE w:val="0"/>
                    <w:autoSpaceDN w:val="0"/>
                    <w:adjustRightInd w:val="0"/>
                    <w:spacing w:after="240"/>
                    <w:jc w:val="both"/>
                    <w:rPr>
                      <w:i/>
                      <w:sz w:val="18"/>
                      <w:szCs w:val="18"/>
                    </w:rPr>
                  </w:pPr>
                </w:p>
              </w:txbxContent>
            </v:textbox>
            <w10:wrap type="tight" anchorx="margin" anchory="margin"/>
          </v:shape>
        </w:pict>
      </w:r>
      <w:r w:rsidR="001E3592">
        <w:rPr>
          <w:rFonts w:ascii="Times New Roman" w:hAnsi="Times New Roman"/>
        </w:rPr>
        <w:t xml:space="preserve">It is expected that </w:t>
      </w:r>
      <w:r w:rsidR="007A7976" w:rsidRPr="007A7976">
        <w:rPr>
          <w:rFonts w:ascii="Times New Roman" w:hAnsi="Times New Roman"/>
        </w:rPr>
        <w:t>CGM</w:t>
      </w:r>
      <w:r w:rsidR="001E3592">
        <w:rPr>
          <w:rFonts w:ascii="Times New Roman" w:hAnsi="Times New Roman"/>
        </w:rPr>
        <w:t xml:space="preserve"> may not be confidently applicable to regimes for which a </w:t>
      </w:r>
      <w:r w:rsidR="007A7976" w:rsidRPr="007A7976">
        <w:rPr>
          <w:rFonts w:ascii="Times New Roman" w:hAnsi="Times New Roman"/>
        </w:rPr>
        <w:t>perturba</w:t>
      </w:r>
      <w:r w:rsidR="001E3592">
        <w:rPr>
          <w:rFonts w:ascii="Times New Roman" w:hAnsi="Times New Roman"/>
        </w:rPr>
        <w:t xml:space="preserve">tive approach is not adequate. This is the case, for example, for a test </w:t>
      </w:r>
      <w:r w:rsidR="007A7976" w:rsidRPr="007A7976">
        <w:rPr>
          <w:rFonts w:ascii="Times New Roman" w:hAnsi="Times New Roman"/>
        </w:rPr>
        <w:t>DIII-D</w:t>
      </w:r>
      <w:r w:rsidR="001E3592">
        <w:rPr>
          <w:rFonts w:ascii="Times New Roman" w:hAnsi="Times New Roman"/>
        </w:rPr>
        <w:t xml:space="preserve"> scenario with high q</w:t>
      </w:r>
      <w:r w:rsidR="001E3592" w:rsidRPr="001E3592">
        <w:rPr>
          <w:rFonts w:ascii="Times New Roman" w:hAnsi="Times New Roman"/>
          <w:vertAlign w:val="subscript"/>
        </w:rPr>
        <w:t>min</w:t>
      </w:r>
      <w:r w:rsidR="001E3592">
        <w:rPr>
          <w:rFonts w:ascii="Times New Roman" w:hAnsi="Times New Roman"/>
        </w:rPr>
        <w:t xml:space="preserve"> (discharge #153072), for which</w:t>
      </w:r>
      <w:r w:rsidR="007A7976" w:rsidRPr="007A7976">
        <w:rPr>
          <w:rFonts w:ascii="Times New Roman" w:hAnsi="Times New Roman"/>
        </w:rPr>
        <w:t xml:space="preserve"> </w:t>
      </w:r>
      <w:r w:rsidR="001E3592">
        <w:rPr>
          <w:rFonts w:ascii="Times New Roman" w:hAnsi="Times New Roman"/>
        </w:rPr>
        <w:t>CGM</w:t>
      </w:r>
      <w:r w:rsidR="007A7976" w:rsidRPr="007A7976">
        <w:rPr>
          <w:rFonts w:ascii="Times New Roman" w:hAnsi="Times New Roman"/>
        </w:rPr>
        <w:t xml:space="preserve"> underpredicts the neutron deficit by the factor of ~2. The question emerges whether the model is applicable, since earlier studies suggest that non-perturbative explanations should be brought [</w:t>
      </w:r>
      <w:r w:rsidR="00E8347B">
        <w:rPr>
          <w:rFonts w:ascii="Times New Roman" w:hAnsi="Times New Roman"/>
        </w:rPr>
        <w:t>NSTXU-15</w:t>
      </w:r>
      <w:r w:rsidR="007A7976" w:rsidRPr="007A7976">
        <w:rPr>
          <w:rFonts w:ascii="Times New Roman" w:hAnsi="Times New Roman"/>
        </w:rPr>
        <w:t xml:space="preserve">]. A new version of CGM </w:t>
      </w:r>
      <w:r w:rsidR="001E3592">
        <w:rPr>
          <w:rFonts w:ascii="Times New Roman" w:hAnsi="Times New Roman"/>
        </w:rPr>
        <w:t>has been</w:t>
      </w:r>
      <w:r w:rsidR="007A7976" w:rsidRPr="007A7976">
        <w:rPr>
          <w:rFonts w:ascii="Times New Roman" w:hAnsi="Times New Roman"/>
        </w:rPr>
        <w:t xml:space="preserve"> developed to account for the nonperturbative excitation of various modes </w:t>
      </w:r>
      <w:r w:rsidR="008D1695">
        <w:rPr>
          <w:rFonts w:ascii="Times New Roman" w:hAnsi="Times New Roman"/>
        </w:rPr>
        <w:t xml:space="preserve">- </w:t>
      </w:r>
      <w:r w:rsidR="007A7976" w:rsidRPr="007A7976">
        <w:rPr>
          <w:rFonts w:ascii="Times New Roman" w:hAnsi="Times New Roman"/>
        </w:rPr>
        <w:t xml:space="preserve">including TAEs </w:t>
      </w:r>
      <w:r w:rsidR="008D1695">
        <w:rPr>
          <w:rFonts w:ascii="Times New Roman" w:hAnsi="Times New Roman"/>
        </w:rPr>
        <w:t xml:space="preserve">- </w:t>
      </w:r>
      <w:r w:rsidR="007A7976" w:rsidRPr="007A7976">
        <w:rPr>
          <w:rFonts w:ascii="Times New Roman" w:hAnsi="Times New Roman"/>
        </w:rPr>
        <w:t>when their drive is strong</w:t>
      </w:r>
      <w:r w:rsidR="008D1695">
        <w:rPr>
          <w:rFonts w:ascii="Times New Roman" w:hAnsi="Times New Roman"/>
        </w:rPr>
        <w:t xml:space="preserve"> and a perturbative approach would fail</w:t>
      </w:r>
      <w:r w:rsidR="007A7976" w:rsidRPr="007A7976">
        <w:rPr>
          <w:rFonts w:ascii="Times New Roman" w:hAnsi="Times New Roman"/>
        </w:rPr>
        <w:t>. The HINST code (HIgh-N STability code, [</w:t>
      </w:r>
      <w:r w:rsidR="00E8347B">
        <w:rPr>
          <w:rFonts w:ascii="Times New Roman" w:hAnsi="Times New Roman"/>
        </w:rPr>
        <w:t>NSTXU-16</w:t>
      </w:r>
      <w:r w:rsidR="007A7976" w:rsidRPr="007A7976">
        <w:rPr>
          <w:rFonts w:ascii="Times New Roman" w:hAnsi="Times New Roman"/>
        </w:rPr>
        <w:t>][</w:t>
      </w:r>
      <w:r w:rsidR="00E8347B">
        <w:rPr>
          <w:rFonts w:ascii="Times New Roman" w:hAnsi="Times New Roman"/>
        </w:rPr>
        <w:t>NSTXU-17</w:t>
      </w:r>
      <w:r w:rsidR="007A7976" w:rsidRPr="007A7976">
        <w:rPr>
          <w:rFonts w:ascii="Times New Roman" w:hAnsi="Times New Roman"/>
        </w:rPr>
        <w:t>]) is available for that purpose and was applied</w:t>
      </w:r>
      <w:r w:rsidR="000C35CA">
        <w:rPr>
          <w:rFonts w:ascii="Times New Roman" w:hAnsi="Times New Roman"/>
        </w:rPr>
        <w:t xml:space="preserve"> for the DIII-D case</w:t>
      </w:r>
      <w:r w:rsidR="007A7976" w:rsidRPr="007A7976">
        <w:rPr>
          <w:rFonts w:ascii="Times New Roman" w:hAnsi="Times New Roman"/>
        </w:rPr>
        <w:t>. The code solves the system of equations in the ballooning variable to find the mode structure and its net growth rate non-perturbatively. As an example, it is applied to a DIII-D plasma where the drive reaches γ/ω</w:t>
      </w:r>
      <w:r w:rsidR="007A7976" w:rsidRPr="007A7976">
        <w:rPr>
          <w:rFonts w:ascii="Courier" w:hAnsi="Courier" w:cs="Courier"/>
        </w:rPr>
        <w:t>∼</w:t>
      </w:r>
      <w:r w:rsidR="007A7976" w:rsidRPr="007A7976">
        <w:rPr>
          <w:rFonts w:ascii="Times New Roman" w:hAnsi="Times New Roman"/>
        </w:rPr>
        <w:t xml:space="preserve">0.3 locally and the application of the perturbative NOVA-K results is questionable. HINST computed net growth and damping rate are used for nCGM normalization where the linear interpolation was used again between the computed values of the growth rates. Here 20 radial points provided the growth and damping normalization points. </w:t>
      </w:r>
    </w:p>
    <w:p w14:paraId="19C0718F" w14:textId="77777777" w:rsidR="007A7976" w:rsidRPr="007A7976" w:rsidRDefault="007A7976" w:rsidP="007A7976">
      <w:pPr>
        <w:spacing w:line="288" w:lineRule="auto"/>
        <w:rPr>
          <w:rFonts w:ascii="Times New Roman" w:hAnsi="Times New Roman"/>
        </w:rPr>
      </w:pPr>
      <w:r w:rsidRPr="007A7976">
        <w:rPr>
          <w:rFonts w:ascii="Times New Roman" w:hAnsi="Times New Roman"/>
        </w:rPr>
        <w:t>The results of the DIII-D validation show that the predictions of both CGM and nCGM are close to each other</w:t>
      </w:r>
      <w:r w:rsidR="00C4019B">
        <w:rPr>
          <w:rFonts w:ascii="Times New Roman" w:hAnsi="Times New Roman"/>
        </w:rPr>
        <w:t>, see Fig. 4.15</w:t>
      </w:r>
      <w:r w:rsidRPr="007A7976">
        <w:rPr>
          <w:rFonts w:ascii="Times New Roman" w:hAnsi="Times New Roman"/>
        </w:rPr>
        <w:t>. They are also close to the</w:t>
      </w:r>
      <w:r w:rsidR="00654444">
        <w:rPr>
          <w:rFonts w:ascii="Times New Roman" w:hAnsi="Times New Roman"/>
        </w:rPr>
        <w:t xml:space="preserve"> </w:t>
      </w:r>
      <w:r w:rsidR="00654444" w:rsidRPr="007A7976">
        <w:rPr>
          <w:rFonts w:ascii="Times New Roman" w:hAnsi="Times New Roman"/>
        </w:rPr>
        <w:t>neutron flux</w:t>
      </w:r>
      <w:r w:rsidR="00654444">
        <w:rPr>
          <w:rFonts w:ascii="Times New Roman" w:hAnsi="Times New Roman"/>
        </w:rPr>
        <w:t xml:space="preserve"> deficit</w:t>
      </w:r>
      <w:r w:rsidRPr="007A7976">
        <w:rPr>
          <w:rFonts w:ascii="Times New Roman" w:hAnsi="Times New Roman"/>
        </w:rPr>
        <w:t xml:space="preserve"> </w:t>
      </w:r>
      <w:r w:rsidR="00654444">
        <w:rPr>
          <w:rFonts w:ascii="Times New Roman" w:hAnsi="Times New Roman"/>
        </w:rPr>
        <w:t xml:space="preserve">independently computed through a </w:t>
      </w:r>
      <w:r w:rsidRPr="007A7976">
        <w:rPr>
          <w:rFonts w:ascii="Times New Roman" w:hAnsi="Times New Roman"/>
        </w:rPr>
        <w:t xml:space="preserve">“kick” model </w:t>
      </w:r>
      <w:r w:rsidR="00654444">
        <w:rPr>
          <w:rFonts w:ascii="Times New Roman" w:hAnsi="Times New Roman"/>
        </w:rPr>
        <w:t xml:space="preserve">(see Sec. 4.2.3 below) </w:t>
      </w:r>
      <w:r w:rsidR="008D1695">
        <w:rPr>
          <w:rFonts w:ascii="Times New Roman" w:hAnsi="Times New Roman"/>
        </w:rPr>
        <w:t>when the same type of modes (e.g. TAEs) are considered</w:t>
      </w:r>
      <w:r w:rsidRPr="007A7976">
        <w:rPr>
          <w:rFonts w:ascii="Times New Roman" w:hAnsi="Times New Roman"/>
        </w:rPr>
        <w:t xml:space="preserve">. </w:t>
      </w:r>
      <w:r w:rsidR="00D03FD1">
        <w:rPr>
          <w:rFonts w:ascii="Times New Roman" w:hAnsi="Times New Roman"/>
        </w:rPr>
        <w:t>Note that t</w:t>
      </w:r>
      <w:r w:rsidRPr="007A7976">
        <w:rPr>
          <w:rFonts w:ascii="Times New Roman" w:hAnsi="Times New Roman"/>
        </w:rPr>
        <w:t>he non-perturbative CGM can not be used in NSTX though since nCGM normalization is based on HINST code results which is a high-n ballooning code and can not be justified for typical NSTX conditions.</w:t>
      </w:r>
    </w:p>
    <w:p w14:paraId="06D14B80" w14:textId="77777777" w:rsidR="00F6510C" w:rsidRDefault="00F6510C" w:rsidP="00F6510C"/>
    <w:p w14:paraId="264A2B18" w14:textId="77777777" w:rsidR="00F6510C" w:rsidRDefault="00F6510C" w:rsidP="00F6510C">
      <w:pPr>
        <w:pStyle w:val="Heading3"/>
        <w:rPr>
          <w:rFonts w:ascii="Times New Roman" w:hAnsi="Times New Roman"/>
        </w:rPr>
      </w:pPr>
      <w:bookmarkStart w:id="76" w:name="_Toc305938648"/>
      <w:r>
        <w:rPr>
          <w:rFonts w:ascii="Times New Roman" w:hAnsi="Times New Roman"/>
        </w:rPr>
        <w:t>4.2.2</w:t>
      </w:r>
      <w:r w:rsidRPr="0065029F">
        <w:rPr>
          <w:rFonts w:ascii="Times New Roman" w:hAnsi="Times New Roman"/>
        </w:rPr>
        <w:t xml:space="preserve">: </w:t>
      </w:r>
      <w:r>
        <w:rPr>
          <w:rFonts w:ascii="Times New Roman" w:hAnsi="Times New Roman"/>
        </w:rPr>
        <w:t>Extension of the ORBIT code for mode saturation amplitude estimates</w:t>
      </w:r>
      <w:bookmarkEnd w:id="76"/>
    </w:p>
    <w:p w14:paraId="0663F709" w14:textId="77777777" w:rsidR="0038372C" w:rsidRDefault="0038372C" w:rsidP="007A7976">
      <w:pPr>
        <w:spacing w:line="288" w:lineRule="auto"/>
        <w:rPr>
          <w:rFonts w:ascii="Times New Roman" w:hAnsi="Times New Roman"/>
        </w:rPr>
      </w:pPr>
    </w:p>
    <w:p w14:paraId="4408DA67" w14:textId="77777777" w:rsidR="007A7976" w:rsidRPr="007A7976" w:rsidRDefault="007A7976" w:rsidP="007A7976">
      <w:pPr>
        <w:spacing w:line="288" w:lineRule="auto"/>
        <w:rPr>
          <w:rFonts w:ascii="Times New Roman" w:hAnsi="Times New Roman"/>
        </w:rPr>
      </w:pPr>
      <w:r w:rsidRPr="007A7976">
        <w:rPr>
          <w:rFonts w:ascii="Times New Roman" w:hAnsi="Times New Roman"/>
        </w:rPr>
        <w:t>A combination of analytic models and the particle-following numerical simulation code ORBIT is being developed to find the saturation levels of unstable Alfvén modes and the resulting effect on beam and alpha particle distributions [</w:t>
      </w:r>
      <w:r w:rsidR="00B43D98">
        <w:rPr>
          <w:rFonts w:ascii="Times New Roman" w:hAnsi="Times New Roman"/>
        </w:rPr>
        <w:t>NSTXU-18</w:t>
      </w:r>
      <w:r w:rsidRPr="007A7976">
        <w:rPr>
          <w:rFonts w:ascii="Times New Roman" w:hAnsi="Times New Roman"/>
        </w:rPr>
        <w:t xml:space="preserve">]. The initial unstable mode spectrum and eigenvalues are supplied by the NOVA code, then time evolution of these modes to saturation is </w:t>
      </w:r>
      <w:r w:rsidR="00085B2C">
        <w:rPr>
          <w:rFonts w:ascii="Times New Roman" w:hAnsi="Times New Roman"/>
        </w:rPr>
        <w:t>computed</w:t>
      </w:r>
      <w:r w:rsidRPr="007A7976">
        <w:rPr>
          <w:rFonts w:ascii="Times New Roman" w:hAnsi="Times New Roman"/>
        </w:rPr>
        <w:t xml:space="preserve"> with the guiding center code ORBIT. Solving the drift kinetic equation with a guiding center code in the presence of Alfvén modes driven unstable by a distribution of high energy particles requires the use of a </w:t>
      </w:r>
      <w:r w:rsidRPr="00085B2C">
        <w:rPr>
          <w:rFonts w:ascii="Symbol" w:hAnsi="Symbol"/>
          <w:i/>
        </w:rPr>
        <w:t></w:t>
      </w:r>
      <w:r w:rsidRPr="007A7976">
        <w:rPr>
          <w:rFonts w:ascii="Times New Roman" w:hAnsi="Times New Roman"/>
          <w:i/>
        </w:rPr>
        <w:t>f</w:t>
      </w:r>
      <w:r w:rsidRPr="007A7976">
        <w:rPr>
          <w:rFonts w:ascii="Times New Roman" w:hAnsi="Times New Roman"/>
        </w:rPr>
        <w:t xml:space="preserve"> formalism. The initial distribution, </w:t>
      </w:r>
      <w:r w:rsidRPr="007A7976">
        <w:rPr>
          <w:rFonts w:ascii="Times New Roman" w:hAnsi="Times New Roman"/>
          <w:i/>
        </w:rPr>
        <w:t>f</w:t>
      </w:r>
      <w:r w:rsidRPr="007A7976">
        <w:rPr>
          <w:rFonts w:ascii="Times New Roman" w:hAnsi="Times New Roman"/>
          <w:i/>
          <w:vertAlign w:val="subscript"/>
        </w:rPr>
        <w:t>0</w:t>
      </w:r>
      <w:r w:rsidRPr="007A7976">
        <w:rPr>
          <w:rFonts w:ascii="Times New Roman" w:hAnsi="Times New Roman"/>
        </w:rPr>
        <w:t xml:space="preserve">, is assumed to be a steady state high energy particle distribution in the absence of the modes, and </w:t>
      </w:r>
      <w:r w:rsidRPr="007A7976">
        <w:rPr>
          <w:rFonts w:ascii="Times New Roman" w:hAnsi="Times New Roman"/>
          <w:i/>
        </w:rPr>
        <w:t>f=f</w:t>
      </w:r>
      <w:r w:rsidRPr="007A7976">
        <w:rPr>
          <w:rFonts w:ascii="Times New Roman" w:hAnsi="Times New Roman"/>
          <w:i/>
          <w:vertAlign w:val="subscript"/>
        </w:rPr>
        <w:t>0</w:t>
      </w:r>
      <w:r w:rsidRPr="007A7976">
        <w:rPr>
          <w:rFonts w:ascii="Times New Roman" w:hAnsi="Times New Roman"/>
          <w:i/>
        </w:rPr>
        <w:t>+</w:t>
      </w:r>
      <w:r w:rsidRPr="00085B2C">
        <w:rPr>
          <w:rFonts w:ascii="Symbol" w:hAnsi="Symbol"/>
          <w:i/>
        </w:rPr>
        <w:t></w:t>
      </w:r>
      <w:r w:rsidRPr="007A7976">
        <w:rPr>
          <w:rFonts w:ascii="Times New Roman" w:hAnsi="Times New Roman"/>
          <w:i/>
        </w:rPr>
        <w:t>f</w:t>
      </w:r>
      <w:r w:rsidRPr="007A7976">
        <w:rPr>
          <w:rFonts w:ascii="Times New Roman" w:hAnsi="Times New Roman"/>
        </w:rPr>
        <w:t xml:space="preserve"> describes the particle distribution in the presence of the modes. The Hamiltonian is written as </w:t>
      </w:r>
      <w:r w:rsidRPr="007A7976">
        <w:rPr>
          <w:rFonts w:ascii="Times New Roman" w:hAnsi="Times New Roman"/>
          <w:i/>
        </w:rPr>
        <w:t>H=H</w:t>
      </w:r>
      <w:r w:rsidRPr="007A7976">
        <w:rPr>
          <w:rFonts w:ascii="Times New Roman" w:hAnsi="Times New Roman"/>
          <w:i/>
          <w:vertAlign w:val="subscript"/>
        </w:rPr>
        <w:t>0</w:t>
      </w:r>
      <w:r w:rsidRPr="007A7976">
        <w:rPr>
          <w:rFonts w:ascii="Times New Roman" w:hAnsi="Times New Roman"/>
          <w:i/>
        </w:rPr>
        <w:t>+H</w:t>
      </w:r>
      <w:r w:rsidRPr="007A7976">
        <w:rPr>
          <w:rFonts w:ascii="Times New Roman" w:hAnsi="Times New Roman"/>
          <w:i/>
          <w:vertAlign w:val="subscript"/>
        </w:rPr>
        <w:t>1</w:t>
      </w:r>
      <w:r w:rsidRPr="007A7976">
        <w:rPr>
          <w:rFonts w:ascii="Times New Roman" w:hAnsi="Times New Roman"/>
        </w:rPr>
        <w:t xml:space="preserve"> with </w:t>
      </w:r>
      <w:r w:rsidRPr="007A7976">
        <w:rPr>
          <w:rFonts w:ascii="Times New Roman" w:hAnsi="Times New Roman"/>
          <w:i/>
        </w:rPr>
        <w:t>H</w:t>
      </w:r>
      <w:r w:rsidRPr="007A7976">
        <w:rPr>
          <w:rFonts w:ascii="Times New Roman" w:hAnsi="Times New Roman"/>
          <w:i/>
          <w:vertAlign w:val="subscript"/>
        </w:rPr>
        <w:t>0</w:t>
      </w:r>
      <w:r w:rsidRPr="007A7976">
        <w:rPr>
          <w:rFonts w:ascii="Times New Roman" w:hAnsi="Times New Roman"/>
        </w:rPr>
        <w:t xml:space="preserve"> giving the unperturbed motion, conserving particle energy E, toroidal canonical momentum </w:t>
      </w:r>
      <w:r w:rsidRPr="007A7976">
        <w:rPr>
          <w:rFonts w:ascii="Times New Roman" w:hAnsi="Times New Roman"/>
          <w:i/>
        </w:rPr>
        <w:t>P</w:t>
      </w:r>
      <w:r w:rsidRPr="00085B2C">
        <w:rPr>
          <w:rFonts w:ascii="Symbol" w:hAnsi="Symbol"/>
          <w:i/>
          <w:vertAlign w:val="subscript"/>
        </w:rPr>
        <w:t></w:t>
      </w:r>
      <w:r w:rsidRPr="007A7976">
        <w:rPr>
          <w:rFonts w:ascii="Times New Roman" w:hAnsi="Times New Roman"/>
        </w:rPr>
        <w:t xml:space="preserve">, and magnetic moment </w:t>
      </w:r>
      <w:r w:rsidRPr="00085B2C">
        <w:rPr>
          <w:rFonts w:ascii="Symbol" w:hAnsi="Symbol"/>
          <w:i/>
        </w:rPr>
        <w:t></w:t>
      </w:r>
      <w:r w:rsidRPr="007A7976">
        <w:rPr>
          <w:rFonts w:ascii="Times New Roman" w:hAnsi="Times New Roman"/>
        </w:rPr>
        <w:t xml:space="preserve">. By writing the initial particle distribution in terms of these variables, a simple means of calculating mode-particle energy and momentum transfer results, providing a very accurate </w:t>
      </w:r>
      <w:r w:rsidRPr="00085B2C">
        <w:rPr>
          <w:rFonts w:ascii="Symbol" w:hAnsi="Symbol"/>
          <w:i/>
        </w:rPr>
        <w:t></w:t>
      </w:r>
      <w:r w:rsidRPr="007A7976">
        <w:rPr>
          <w:rFonts w:ascii="Times New Roman" w:hAnsi="Times New Roman"/>
          <w:i/>
        </w:rPr>
        <w:t>f</w:t>
      </w:r>
      <w:r w:rsidRPr="007A7976">
        <w:rPr>
          <w:rFonts w:ascii="Times New Roman" w:hAnsi="Times New Roman"/>
        </w:rPr>
        <w:t xml:space="preserve"> formalism. The numerical beam deposition code NUBEAM in TRANSP produces a list of particles, giving energy, pitch, and location, which can be used to find the unperturbed distribution </w:t>
      </w:r>
      <w:r w:rsidRPr="007A7976">
        <w:rPr>
          <w:rFonts w:ascii="Times New Roman" w:hAnsi="Times New Roman"/>
          <w:i/>
        </w:rPr>
        <w:t>f</w:t>
      </w:r>
      <w:r w:rsidRPr="007A7976">
        <w:rPr>
          <w:rFonts w:ascii="Times New Roman" w:hAnsi="Times New Roman"/>
          <w:i/>
          <w:vertAlign w:val="subscript"/>
        </w:rPr>
        <w:t>0</w:t>
      </w:r>
      <w:r w:rsidRPr="007A7976">
        <w:rPr>
          <w:rFonts w:ascii="Times New Roman" w:hAnsi="Times New Roman"/>
          <w:i/>
        </w:rPr>
        <w:t>(E,P</w:t>
      </w:r>
      <w:r w:rsidRPr="00085B2C">
        <w:rPr>
          <w:rFonts w:ascii="Symbol" w:hAnsi="Symbol"/>
          <w:i/>
          <w:vertAlign w:val="subscript"/>
        </w:rPr>
        <w:t></w:t>
      </w:r>
      <w:r w:rsidRPr="007A7976">
        <w:rPr>
          <w:rFonts w:ascii="Times New Roman" w:hAnsi="Times New Roman"/>
          <w:i/>
        </w:rPr>
        <w:t>,</w:t>
      </w:r>
      <w:r w:rsidRPr="00085B2C">
        <w:rPr>
          <w:rFonts w:ascii="Symbol" w:hAnsi="Symbol"/>
          <w:i/>
        </w:rPr>
        <w:t></w:t>
      </w:r>
      <w:r w:rsidRPr="007A7976">
        <w:rPr>
          <w:rFonts w:ascii="Times New Roman" w:hAnsi="Times New Roman"/>
          <w:i/>
        </w:rPr>
        <w:t>)</w:t>
      </w:r>
      <w:r w:rsidRPr="007A7976">
        <w:rPr>
          <w:rFonts w:ascii="Times New Roman" w:hAnsi="Times New Roman"/>
        </w:rPr>
        <w:t>. The effect of unstable Alfvén modes on high-energy particle distributions is being examined for NSTX [</w:t>
      </w:r>
      <w:r w:rsidR="00B43D98">
        <w:rPr>
          <w:rFonts w:ascii="Times New Roman" w:hAnsi="Times New Roman"/>
        </w:rPr>
        <w:t>NSTXU-18</w:t>
      </w:r>
      <w:r w:rsidRPr="007A7976">
        <w:rPr>
          <w:rFonts w:ascii="Times New Roman" w:hAnsi="Times New Roman"/>
        </w:rPr>
        <w:t>], and will then be extended to DIII-D and ITER scenarios.</w:t>
      </w:r>
    </w:p>
    <w:p w14:paraId="22AF7BDC" w14:textId="77777777" w:rsidR="00F6510C" w:rsidRPr="007A7976" w:rsidRDefault="00F6510C" w:rsidP="007A7976">
      <w:pPr>
        <w:spacing w:line="288" w:lineRule="auto"/>
        <w:rPr>
          <w:rFonts w:ascii="Times New Roman" w:hAnsi="Times New Roman"/>
        </w:rPr>
      </w:pPr>
    </w:p>
    <w:p w14:paraId="412F639D" w14:textId="77777777" w:rsidR="00616136" w:rsidRDefault="00886406" w:rsidP="00616136">
      <w:pPr>
        <w:pStyle w:val="Heading3"/>
        <w:rPr>
          <w:rFonts w:ascii="Times New Roman" w:hAnsi="Times New Roman"/>
        </w:rPr>
      </w:pPr>
      <w:bookmarkStart w:id="77" w:name="_Toc302046430"/>
      <w:bookmarkStart w:id="78" w:name="_Toc305938649"/>
      <w:r>
        <w:rPr>
          <w:rFonts w:ascii="Times New Roman" w:hAnsi="Times New Roman"/>
        </w:rPr>
        <w:t>4</w:t>
      </w:r>
      <w:r w:rsidR="00F6510C">
        <w:rPr>
          <w:rFonts w:ascii="Times New Roman" w:hAnsi="Times New Roman"/>
        </w:rPr>
        <w:t>.2.3</w:t>
      </w:r>
      <w:r w:rsidR="00616136" w:rsidRPr="0065029F">
        <w:rPr>
          <w:rFonts w:ascii="Times New Roman" w:hAnsi="Times New Roman"/>
        </w:rPr>
        <w:t xml:space="preserve">: </w:t>
      </w:r>
      <w:bookmarkEnd w:id="77"/>
      <w:r w:rsidR="00F6510C">
        <w:rPr>
          <w:rFonts w:ascii="Times New Roman" w:hAnsi="Times New Roman"/>
        </w:rPr>
        <w:t>“Kick” model implementation in TRANSP/NUBEAM</w:t>
      </w:r>
      <w:bookmarkEnd w:id="78"/>
    </w:p>
    <w:p w14:paraId="520D5CD2" w14:textId="77777777" w:rsidR="00054618" w:rsidRDefault="00054618" w:rsidP="00E3140F">
      <w:pPr>
        <w:pStyle w:val="Milestonedescription"/>
        <w:spacing w:before="0" w:line="288" w:lineRule="auto"/>
        <w:jc w:val="left"/>
        <w:rPr>
          <w:rFonts w:ascii="Times New Roman" w:hAnsi="Times New Roman"/>
          <w:noProof/>
          <w:szCs w:val="24"/>
        </w:rPr>
      </w:pPr>
    </w:p>
    <w:p w14:paraId="65AEB582" w14:textId="77777777" w:rsidR="00E3140F" w:rsidRPr="00E3140F" w:rsidRDefault="00E3140F" w:rsidP="00E3140F">
      <w:pPr>
        <w:pStyle w:val="Milestonedescription"/>
        <w:spacing w:before="0" w:line="288" w:lineRule="auto"/>
        <w:jc w:val="left"/>
        <w:rPr>
          <w:rFonts w:ascii="Times New Roman" w:hAnsi="Times New Roman"/>
          <w:noProof/>
          <w:szCs w:val="24"/>
        </w:rPr>
      </w:pPr>
      <w:r w:rsidRPr="00E3140F">
        <w:rPr>
          <w:rFonts w:ascii="Times New Roman" w:hAnsi="Times New Roman"/>
          <w:noProof/>
          <w:szCs w:val="24"/>
        </w:rPr>
        <w:t>A reduced model for fast ion transport (“kick” model</w:t>
      </w:r>
      <w:r w:rsidR="009A15B3">
        <w:rPr>
          <w:rFonts w:ascii="Times New Roman" w:hAnsi="Times New Roman"/>
          <w:noProof/>
          <w:szCs w:val="24"/>
        </w:rPr>
        <w:t xml:space="preserve"> [</w:t>
      </w:r>
      <w:r w:rsidR="00D2555D">
        <w:rPr>
          <w:rFonts w:ascii="Times New Roman" w:hAnsi="Times New Roman"/>
          <w:noProof/>
          <w:szCs w:val="24"/>
        </w:rPr>
        <w:t>NSTXU-19</w:t>
      </w:r>
      <w:r w:rsidR="009A15B3">
        <w:rPr>
          <w:rFonts w:ascii="Times New Roman" w:hAnsi="Times New Roman"/>
          <w:noProof/>
          <w:szCs w:val="24"/>
        </w:rPr>
        <w:t>]</w:t>
      </w:r>
      <w:r w:rsidRPr="00E3140F">
        <w:rPr>
          <w:rFonts w:ascii="Times New Roman" w:hAnsi="Times New Roman"/>
          <w:noProof/>
          <w:szCs w:val="24"/>
        </w:rPr>
        <w:t>) has been implemented in TRANSP [</w:t>
      </w:r>
      <w:r w:rsidR="00256912">
        <w:rPr>
          <w:rFonts w:ascii="Times New Roman" w:hAnsi="Times New Roman"/>
          <w:noProof/>
          <w:szCs w:val="24"/>
        </w:rPr>
        <w:t>NSTXU-20</w:t>
      </w:r>
      <w:r w:rsidRPr="00E3140F">
        <w:rPr>
          <w:rFonts w:ascii="Times New Roman" w:hAnsi="Times New Roman"/>
          <w:noProof/>
          <w:szCs w:val="24"/>
        </w:rPr>
        <w:t>] and tested against NSTX and DIII-D data</w:t>
      </w:r>
      <w:r w:rsidR="009A15B3">
        <w:rPr>
          <w:rFonts w:ascii="Times New Roman" w:hAnsi="Times New Roman"/>
          <w:noProof/>
          <w:szCs w:val="24"/>
        </w:rPr>
        <w:t xml:space="preserve"> [</w:t>
      </w:r>
      <w:r w:rsidR="00D2555D">
        <w:rPr>
          <w:rFonts w:ascii="Times New Roman" w:hAnsi="Times New Roman"/>
          <w:noProof/>
          <w:szCs w:val="24"/>
        </w:rPr>
        <w:t>NSTXU-21</w:t>
      </w:r>
      <w:r w:rsidR="009A15B3">
        <w:rPr>
          <w:rFonts w:ascii="Times New Roman" w:hAnsi="Times New Roman"/>
          <w:noProof/>
          <w:szCs w:val="24"/>
        </w:rPr>
        <w:t>]</w:t>
      </w:r>
      <w:r w:rsidRPr="00E3140F">
        <w:rPr>
          <w:rFonts w:ascii="Times New Roman" w:hAnsi="Times New Roman"/>
          <w:noProof/>
          <w:szCs w:val="24"/>
        </w:rPr>
        <w:t>. Initial results compare well with experimental results and with predictions from the “critical gradient” model</w:t>
      </w:r>
      <w:r w:rsidR="0064725B">
        <w:rPr>
          <w:rFonts w:ascii="Times New Roman" w:hAnsi="Times New Roman"/>
          <w:noProof/>
          <w:szCs w:val="24"/>
        </w:rPr>
        <w:t>, cf. Fig. 4.14</w:t>
      </w:r>
      <w:r w:rsidRPr="00E3140F">
        <w:rPr>
          <w:rFonts w:ascii="Times New Roman" w:hAnsi="Times New Roman"/>
          <w:noProof/>
          <w:szCs w:val="24"/>
        </w:rPr>
        <w:t>. Extensive validation is ongoing, suggesting further improvements to the model. One key issue to resolve is to improve the model implementation in the NUBEAM module of TRANSP. For instance, in its first implementation the model was applied in between macroscopic NUBEAM time steps</w:t>
      </w:r>
      <w:r w:rsidR="0064725B">
        <w:rPr>
          <w:rFonts w:ascii="Times New Roman" w:hAnsi="Times New Roman"/>
          <w:noProof/>
          <w:szCs w:val="24"/>
        </w:rPr>
        <w:t xml:space="preserve"> [</w:t>
      </w:r>
      <w:r w:rsidR="00D2555D">
        <w:rPr>
          <w:rFonts w:ascii="Times New Roman" w:hAnsi="Times New Roman"/>
          <w:noProof/>
          <w:szCs w:val="24"/>
        </w:rPr>
        <w:t>NSTXU-19</w:t>
      </w:r>
      <w:r w:rsidR="0064725B">
        <w:rPr>
          <w:rFonts w:ascii="Times New Roman" w:hAnsi="Times New Roman"/>
          <w:noProof/>
          <w:szCs w:val="24"/>
        </w:rPr>
        <w:t>]</w:t>
      </w:r>
      <w:r w:rsidRPr="00E3140F">
        <w:rPr>
          <w:rFonts w:ascii="Times New Roman" w:hAnsi="Times New Roman"/>
          <w:noProof/>
          <w:szCs w:val="24"/>
        </w:rPr>
        <w:t xml:space="preserve">. This resulted in under-estimated losses for particles that are near a loss boundary. Work is in progress to merge the model in the “orbiting” section of NUBEAM, so that classical mechanisms </w:t>
      </w:r>
      <w:r w:rsidR="003615FD">
        <w:rPr>
          <w:rFonts w:ascii="Times New Roman" w:hAnsi="Times New Roman"/>
          <w:noProof/>
        </w:rPr>
        <w:pict w14:anchorId="0AE998BC">
          <v:shape id="_x0000_s1042" type="#_x0000_t202" style="position:absolute;margin-left:0;margin-top:0;width:6in;height:342pt;z-index:251639808;mso-wrap-edited:f;mso-position-horizontal-relative:text;mso-position-vertical-relative:text" wrapcoords="0 0 21600 0 21600 21600 0 21600 0 0" filled="f" stroked="f">
            <v:fill o:detectmouseclick="t"/>
            <v:textbox style="mso-next-textbox:#_x0000_s1042" inset=",7.2pt,,7.2pt">
              <w:txbxContent>
                <w:p w14:paraId="43563B2D" w14:textId="77777777" w:rsidR="00140EDA" w:rsidRDefault="003615FD">
                  <w:r>
                    <w:pict w14:anchorId="32B9B1EE">
                      <v:shape id="_x0000_i1484" type="#_x0000_t75" style="width:406pt;height:245pt">
                        <v:imagedata r:id="rId830" o:title="mp_fig1"/>
                      </v:shape>
                    </w:pict>
                  </w:r>
                </w:p>
                <w:p w14:paraId="5E2904F0" w14:textId="77777777" w:rsidR="00140EDA" w:rsidRPr="00784F24" w:rsidRDefault="00140EDA">
                  <w:pPr>
                    <w:rPr>
                      <w:rFonts w:ascii="Times New Roman" w:hAnsi="Times New Roman"/>
                      <w:i/>
                      <w:sz w:val="22"/>
                      <w:szCs w:val="22"/>
                    </w:rPr>
                  </w:pPr>
                  <w:r>
                    <w:rPr>
                      <w:rFonts w:ascii="Times New Roman" w:hAnsi="Times New Roman"/>
                      <w:i/>
                      <w:sz w:val="22"/>
                      <w:szCs w:val="22"/>
                    </w:rPr>
                    <w:t>Fig. 4.16: Spectra of fluctuations as a function of time and frequency for the 5 cases selected for a combined NSTX/DIII-D study of fast ion evolution modifications by instabilities. Data from NSTX are obtained from magnetic sensors at he plasma edge. Data from DIII-D are obtained from a CO2 interferometer. All discharges feature Alfvénic activity in the toroidal Alfvén eigenmode range of frequency. Other MHD instabilities are also observed for some of the discharges.</w:t>
                  </w:r>
                </w:p>
              </w:txbxContent>
            </v:textbox>
            <w10:wrap type="tight"/>
          </v:shape>
        </w:pict>
      </w:r>
      <w:r w:rsidRPr="00E3140F">
        <w:rPr>
          <w:rFonts w:ascii="Times New Roman" w:hAnsi="Times New Roman"/>
          <w:noProof/>
          <w:szCs w:val="24"/>
        </w:rPr>
        <w:t>(scattering, slowing down) and additional transport can be treated on similar time scales. Once validated, this model is expected to provide more accurate simulations of the fast ion phase space evolution, which enables more quantitative predictions of quantities such as NB current drive and power exchange between fast ions and thermal populations</w:t>
      </w:r>
      <w:r w:rsidR="009B31FB">
        <w:rPr>
          <w:rFonts w:ascii="Times New Roman" w:hAnsi="Times New Roman"/>
          <w:noProof/>
          <w:szCs w:val="24"/>
        </w:rPr>
        <w:t xml:space="preserve"> (cf. next Section)</w:t>
      </w:r>
      <w:r w:rsidRPr="00E3140F">
        <w:rPr>
          <w:rFonts w:ascii="Times New Roman" w:hAnsi="Times New Roman"/>
          <w:noProof/>
          <w:szCs w:val="24"/>
        </w:rPr>
        <w:t>.</w:t>
      </w:r>
    </w:p>
    <w:p w14:paraId="7A763888" w14:textId="77777777" w:rsidR="00654810" w:rsidRDefault="00654810" w:rsidP="00654810"/>
    <w:p w14:paraId="2463A05C" w14:textId="77777777" w:rsidR="00654810" w:rsidRDefault="00654810" w:rsidP="00654810">
      <w:pPr>
        <w:pStyle w:val="Heading2"/>
        <w:rPr>
          <w:rFonts w:ascii="Times New Roman" w:hAnsi="Times New Roman"/>
        </w:rPr>
      </w:pPr>
      <w:bookmarkStart w:id="79" w:name="_Toc305938650"/>
      <w:r>
        <w:rPr>
          <w:rFonts w:ascii="Times New Roman" w:hAnsi="Times New Roman"/>
        </w:rPr>
        <w:t>4.3</w:t>
      </w:r>
      <w:r w:rsidRPr="00104B56">
        <w:rPr>
          <w:rFonts w:ascii="Times New Roman" w:hAnsi="Times New Roman"/>
        </w:rPr>
        <w:t xml:space="preserve">: </w:t>
      </w:r>
      <w:r>
        <w:rPr>
          <w:rFonts w:ascii="Times New Roman" w:hAnsi="Times New Roman"/>
        </w:rPr>
        <w:t>Cu</w:t>
      </w:r>
      <w:r w:rsidR="00AC66FE">
        <w:rPr>
          <w:rFonts w:ascii="Times New Roman" w:hAnsi="Times New Roman"/>
        </w:rPr>
        <w:t>rrent drive and fast ion</w:t>
      </w:r>
      <w:r>
        <w:rPr>
          <w:rFonts w:ascii="Times New Roman" w:hAnsi="Times New Roman"/>
        </w:rPr>
        <w:t xml:space="preserve"> modeling in the presence of instabilities</w:t>
      </w:r>
      <w:bookmarkEnd w:id="79"/>
    </w:p>
    <w:p w14:paraId="1D0BB314" w14:textId="77777777" w:rsidR="00AA7E1A" w:rsidRDefault="00AA7E1A" w:rsidP="00A134B1">
      <w:pPr>
        <w:spacing w:line="288" w:lineRule="auto"/>
        <w:rPr>
          <w:rFonts w:ascii="Times New Roman" w:hAnsi="Times New Roman"/>
        </w:rPr>
      </w:pPr>
    </w:p>
    <w:p w14:paraId="64E1CEF2" w14:textId="77777777" w:rsidR="00A134B1" w:rsidRPr="00A134B1" w:rsidRDefault="00A134B1" w:rsidP="00A134B1">
      <w:pPr>
        <w:spacing w:line="288" w:lineRule="auto"/>
        <w:rPr>
          <w:rFonts w:ascii="Times New Roman" w:hAnsi="Times New Roman"/>
        </w:rPr>
      </w:pPr>
      <w:r w:rsidRPr="00A134B1">
        <w:rPr>
          <w:rFonts w:ascii="Times New Roman" w:hAnsi="Times New Roman"/>
        </w:rPr>
        <w:t>Enhanced fast ion tran</w:t>
      </w:r>
      <w:r>
        <w:rPr>
          <w:rFonts w:ascii="Times New Roman" w:hAnsi="Times New Roman"/>
        </w:rPr>
        <w:t>sport caused by instabilities</w:t>
      </w:r>
      <w:r w:rsidRPr="00A134B1">
        <w:rPr>
          <w:rFonts w:ascii="Times New Roman" w:hAnsi="Times New Roman"/>
        </w:rPr>
        <w:t xml:space="preserve"> can be detrimental for the operation of </w:t>
      </w:r>
      <w:r>
        <w:rPr>
          <w:rFonts w:ascii="Times New Roman" w:hAnsi="Times New Roman"/>
        </w:rPr>
        <w:t>fusion devices such as ITER and</w:t>
      </w:r>
      <w:r w:rsidRPr="00A134B1">
        <w:rPr>
          <w:rFonts w:ascii="Times New Roman" w:hAnsi="Times New Roman"/>
        </w:rPr>
        <w:t xml:space="preserve"> a Fusion Nuclear Science Facility. Increase in fast ion losses reduces the fusion efficiency, affects the controllability (and predictability) of quantities such as Neutral Beam (NB) driven current and may cause harm to in-vessel structures. It is therefore important to develop and validate modeling tools that enable accurate predictions of fast ion transport in future devices.</w:t>
      </w:r>
      <w:r>
        <w:rPr>
          <w:rFonts w:ascii="Times New Roman" w:hAnsi="Times New Roman"/>
        </w:rPr>
        <w:t xml:space="preserve"> Examples of improved model</w:t>
      </w:r>
      <w:r w:rsidR="00661E36">
        <w:rPr>
          <w:rFonts w:ascii="Times New Roman" w:hAnsi="Times New Roman"/>
        </w:rPr>
        <w:t>ing tools</w:t>
      </w:r>
      <w:r>
        <w:rPr>
          <w:rFonts w:ascii="Times New Roman" w:hAnsi="Times New Roman"/>
        </w:rPr>
        <w:t xml:space="preserve"> have been </w:t>
      </w:r>
      <w:r w:rsidR="00085B2C">
        <w:rPr>
          <w:rFonts w:ascii="Times New Roman" w:hAnsi="Times New Roman"/>
        </w:rPr>
        <w:t>discusse</w:t>
      </w:r>
      <w:r>
        <w:rPr>
          <w:rFonts w:ascii="Times New Roman" w:hAnsi="Times New Roman"/>
        </w:rPr>
        <w:t>d in the previous Sect</w:t>
      </w:r>
      <w:r w:rsidR="00F14B83">
        <w:rPr>
          <w:rFonts w:ascii="Times New Roman" w:hAnsi="Times New Roman"/>
        </w:rPr>
        <w:t>ion</w:t>
      </w:r>
      <w:r w:rsidR="00085B2C">
        <w:rPr>
          <w:rFonts w:ascii="Times New Roman" w:hAnsi="Times New Roman"/>
        </w:rPr>
        <w:t>s</w:t>
      </w:r>
      <w:r w:rsidR="00F14B83">
        <w:rPr>
          <w:rFonts w:ascii="Times New Roman" w:hAnsi="Times New Roman"/>
        </w:rPr>
        <w:t>. In this Section, the “kick</w:t>
      </w:r>
      <w:r>
        <w:rPr>
          <w:rFonts w:ascii="Times New Roman" w:hAnsi="Times New Roman"/>
        </w:rPr>
        <w:t xml:space="preserve"> model</w:t>
      </w:r>
      <w:r w:rsidR="00F14B83">
        <w:rPr>
          <w:rFonts w:ascii="Times New Roman" w:hAnsi="Times New Roman"/>
        </w:rPr>
        <w:t>”</w:t>
      </w:r>
      <w:r>
        <w:rPr>
          <w:rFonts w:ascii="Times New Roman" w:hAnsi="Times New Roman"/>
        </w:rPr>
        <w:t xml:space="preserve"> implemented in TRANSP is applied for a preliminary analysis of NB-heated NSTX and DIII-D discharges</w:t>
      </w:r>
      <w:r w:rsidR="00132238">
        <w:rPr>
          <w:rFonts w:ascii="Times New Roman" w:hAnsi="Times New Roman"/>
        </w:rPr>
        <w:t xml:space="preserve"> [</w:t>
      </w:r>
      <w:r w:rsidR="00D2555D">
        <w:rPr>
          <w:rFonts w:ascii="Times New Roman" w:hAnsi="Times New Roman"/>
        </w:rPr>
        <w:t>NSTXU-21</w:t>
      </w:r>
      <w:r w:rsidR="00132238">
        <w:rPr>
          <w:rFonts w:ascii="Times New Roman" w:hAnsi="Times New Roman"/>
        </w:rPr>
        <w:t>]</w:t>
      </w:r>
      <w:r>
        <w:rPr>
          <w:rFonts w:ascii="Times New Roman" w:hAnsi="Times New Roman"/>
        </w:rPr>
        <w:t xml:space="preserve">. </w:t>
      </w:r>
      <w:r w:rsidR="00492BC0">
        <w:rPr>
          <w:rFonts w:ascii="Times New Roman" w:hAnsi="Times New Roman"/>
        </w:rPr>
        <w:t xml:space="preserve">The two main goals are (i) to compare predictions </w:t>
      </w:r>
      <w:r w:rsidR="003615FD">
        <w:rPr>
          <w:rFonts w:ascii="Times New Roman" w:hAnsi="Times New Roman"/>
          <w:noProof/>
        </w:rPr>
        <w:pict w14:anchorId="3E9528B5">
          <v:shape id="_x0000_s1043" type="#_x0000_t202" style="position:absolute;margin-left:0;margin-top:0;width:6in;height:3in;z-index:251640832;mso-wrap-edited:f;mso-position-horizontal-relative:text;mso-position-vertical-relative:text" wrapcoords="0 0 21600 0 21600 21600 0 21600 0 0" filled="f" stroked="f">
            <v:fill o:detectmouseclick="t"/>
            <v:textbox style="mso-next-textbox:#_x0000_s1043" inset=",7.2pt,,7.2pt">
              <w:txbxContent>
                <w:p w14:paraId="6EE938D7" w14:textId="77777777" w:rsidR="00140EDA" w:rsidRDefault="003615FD">
                  <w:r>
                    <w:pict w14:anchorId="18EBD250">
                      <v:shape id="_x0000_i1486" type="#_x0000_t75" style="width:425pt;height:152pt">
                        <v:imagedata r:id="rId831" o:title="mp_fig2"/>
                      </v:shape>
                    </w:pict>
                  </w:r>
                </w:p>
                <w:p w14:paraId="04367975" w14:textId="77777777" w:rsidR="00140EDA" w:rsidRPr="004072E7" w:rsidRDefault="00140EDA">
                  <w:pPr>
                    <w:rPr>
                      <w:i/>
                      <w:sz w:val="22"/>
                      <w:szCs w:val="22"/>
                    </w:rPr>
                  </w:pPr>
                  <w:r>
                    <w:rPr>
                      <w:i/>
                      <w:sz w:val="22"/>
                      <w:szCs w:val="22"/>
                    </w:rPr>
                    <w:t>Fig. 4.17</w:t>
                  </w:r>
                  <w:r w:rsidRPr="004072E7">
                    <w:rPr>
                      <w:i/>
                      <w:sz w:val="22"/>
                      <w:szCs w:val="22"/>
                    </w:rPr>
                    <w:t xml:space="preserve">: </w:t>
                  </w:r>
                  <w:r>
                    <w:rPr>
                      <w:i/>
                      <w:sz w:val="22"/>
                      <w:szCs w:val="22"/>
                    </w:rPr>
                    <w:t xml:space="preserve">Results from </w:t>
                  </w:r>
                  <w:r w:rsidRPr="004072E7">
                    <w:rPr>
                      <w:i/>
                      <w:sz w:val="22"/>
                      <w:szCs w:val="22"/>
                    </w:rPr>
                    <w:t>adjusting</w:t>
                  </w:r>
                  <w:r>
                    <w:rPr>
                      <w:i/>
                      <w:sz w:val="22"/>
                      <w:szCs w:val="22"/>
                    </w:rPr>
                    <w:t xml:space="preserve"> the time-varying diffusivity</w:t>
                  </w:r>
                  <w:r w:rsidRPr="004072E7">
                    <w:rPr>
                      <w:i/>
                      <w:sz w:val="22"/>
                      <w:szCs w:val="22"/>
                    </w:rPr>
                    <w:t xml:space="preserve"> D</w:t>
                  </w:r>
                  <w:r w:rsidRPr="00C169B9">
                    <w:rPr>
                      <w:i/>
                      <w:sz w:val="22"/>
                      <w:szCs w:val="22"/>
                      <w:vertAlign w:val="subscript"/>
                    </w:rPr>
                    <w:t>b</w:t>
                  </w:r>
                  <w:r w:rsidRPr="004072E7">
                    <w:rPr>
                      <w:i/>
                      <w:sz w:val="22"/>
                      <w:szCs w:val="22"/>
                    </w:rPr>
                    <w:t xml:space="preserve"> </w:t>
                  </w:r>
                  <w:r>
                    <w:rPr>
                      <w:i/>
                      <w:sz w:val="22"/>
                      <w:szCs w:val="22"/>
                    </w:rPr>
                    <w:t xml:space="preserve">(ad-hoc diffusive model) </w:t>
                  </w:r>
                  <w:r w:rsidRPr="004072E7">
                    <w:rPr>
                      <w:i/>
                      <w:sz w:val="22"/>
                      <w:szCs w:val="22"/>
                    </w:rPr>
                    <w:t>and</w:t>
                  </w:r>
                  <w:r>
                    <w:rPr>
                      <w:i/>
                      <w:sz w:val="22"/>
                      <w:szCs w:val="22"/>
                    </w:rPr>
                    <w:t xml:space="preserve"> the</w:t>
                  </w:r>
                  <w:r w:rsidRPr="004072E7">
                    <w:rPr>
                      <w:i/>
                      <w:sz w:val="22"/>
                      <w:szCs w:val="22"/>
                    </w:rPr>
                    <w:t xml:space="preserve"> mode amplitude </w:t>
                  </w:r>
                  <w:r>
                    <w:rPr>
                      <w:i/>
                      <w:sz w:val="22"/>
                      <w:szCs w:val="22"/>
                    </w:rPr>
                    <w:t xml:space="preserve">scaling factor (kick model) </w:t>
                  </w:r>
                  <w:r w:rsidRPr="004072E7">
                    <w:rPr>
                      <w:i/>
                      <w:sz w:val="22"/>
                      <w:szCs w:val="22"/>
                    </w:rPr>
                    <w:t xml:space="preserve">to match </w:t>
                  </w:r>
                  <w:r>
                    <w:rPr>
                      <w:i/>
                      <w:sz w:val="22"/>
                      <w:szCs w:val="22"/>
                    </w:rPr>
                    <w:t>(a) the measured neutron rate and (b) the stored energy, W</w:t>
                  </w:r>
                  <w:r w:rsidRPr="002B421B">
                    <w:rPr>
                      <w:i/>
                      <w:sz w:val="22"/>
                      <w:szCs w:val="22"/>
                      <w:vertAlign w:val="subscript"/>
                    </w:rPr>
                    <w:t>MHD</w:t>
                  </w:r>
                  <w:r>
                    <w:rPr>
                      <w:i/>
                      <w:sz w:val="22"/>
                      <w:szCs w:val="22"/>
                    </w:rPr>
                    <w:t>, computed by the EFIT equilibrium reconstruction code.</w:t>
                  </w:r>
                </w:p>
              </w:txbxContent>
            </v:textbox>
            <w10:wrap type="tight"/>
          </v:shape>
        </w:pict>
      </w:r>
      <w:r w:rsidR="00492BC0">
        <w:rPr>
          <w:rFonts w:ascii="Times New Roman" w:hAnsi="Times New Roman"/>
        </w:rPr>
        <w:t xml:space="preserve">of the model for a variety of plasma scenarios and (ii) to compare </w:t>
      </w:r>
      <w:r w:rsidR="00F14B83">
        <w:rPr>
          <w:rFonts w:ascii="Times New Roman" w:hAnsi="Times New Roman"/>
        </w:rPr>
        <w:t xml:space="preserve">results from the </w:t>
      </w:r>
      <w:r w:rsidR="0047611C">
        <w:rPr>
          <w:rFonts w:ascii="Times New Roman" w:hAnsi="Times New Roman"/>
        </w:rPr>
        <w:t xml:space="preserve">kick model with </w:t>
      </w:r>
      <w:r w:rsidR="00661E36">
        <w:rPr>
          <w:rFonts w:ascii="Times New Roman" w:hAnsi="Times New Roman"/>
        </w:rPr>
        <w:t>those</w:t>
      </w:r>
      <w:r w:rsidR="0047611C">
        <w:rPr>
          <w:rFonts w:ascii="Times New Roman" w:hAnsi="Times New Roman"/>
        </w:rPr>
        <w:t xml:space="preserve"> obtained from a simpler </w:t>
      </w:r>
      <w:r w:rsidR="00085B2C">
        <w:rPr>
          <w:rFonts w:ascii="Times New Roman" w:hAnsi="Times New Roman"/>
        </w:rPr>
        <w:t xml:space="preserve">(purely diffusive) </w:t>
      </w:r>
      <w:r w:rsidR="0047611C">
        <w:rPr>
          <w:rFonts w:ascii="Times New Roman" w:hAnsi="Times New Roman"/>
        </w:rPr>
        <w:t>model</w:t>
      </w:r>
      <w:r w:rsidR="00F14B83">
        <w:rPr>
          <w:rFonts w:ascii="Times New Roman" w:hAnsi="Times New Roman"/>
        </w:rPr>
        <w:t>. The latter</w:t>
      </w:r>
      <w:r w:rsidR="0047611C">
        <w:rPr>
          <w:rFonts w:ascii="Times New Roman" w:hAnsi="Times New Roman"/>
        </w:rPr>
        <w:t xml:space="preserve"> assumes the radial fast ion density gradient as the on</w:t>
      </w:r>
      <w:r w:rsidR="00F14B83">
        <w:rPr>
          <w:rFonts w:ascii="Times New Roman" w:hAnsi="Times New Roman"/>
        </w:rPr>
        <w:t>ly drive for fast ion transport, therefore it lacks of the capability to resolve phase space modifications of the fast ion distribution function.</w:t>
      </w:r>
    </w:p>
    <w:p w14:paraId="45CCFB19" w14:textId="77777777" w:rsidR="00654810" w:rsidRDefault="00654810" w:rsidP="00654810">
      <w:pPr>
        <w:pStyle w:val="Heading3"/>
        <w:rPr>
          <w:rFonts w:ascii="Times New Roman" w:hAnsi="Times New Roman"/>
        </w:rPr>
      </w:pPr>
      <w:bookmarkStart w:id="80" w:name="_Toc305938651"/>
      <w:r>
        <w:rPr>
          <w:rFonts w:ascii="Times New Roman" w:hAnsi="Times New Roman"/>
        </w:rPr>
        <w:t>4.3</w:t>
      </w:r>
      <w:r w:rsidRPr="00104B56">
        <w:rPr>
          <w:rFonts w:ascii="Times New Roman" w:hAnsi="Times New Roman"/>
        </w:rPr>
        <w:t xml:space="preserve">.1: </w:t>
      </w:r>
      <w:r w:rsidR="00B73751">
        <w:rPr>
          <w:rFonts w:ascii="Times New Roman" w:hAnsi="Times New Roman"/>
        </w:rPr>
        <w:t>Experimental scenarios</w:t>
      </w:r>
      <w:r w:rsidR="009F5F64">
        <w:rPr>
          <w:rFonts w:ascii="Times New Roman" w:hAnsi="Times New Roman"/>
        </w:rPr>
        <w:t xml:space="preserve"> and analysis procedure</w:t>
      </w:r>
      <w:bookmarkEnd w:id="80"/>
    </w:p>
    <w:p w14:paraId="63C9B81C" w14:textId="77777777" w:rsidR="00AA7E1A" w:rsidRDefault="00AA7E1A" w:rsidP="00B73751">
      <w:pPr>
        <w:spacing w:line="288" w:lineRule="auto"/>
        <w:rPr>
          <w:rFonts w:ascii="Times New Roman" w:hAnsi="Times New Roman"/>
        </w:rPr>
      </w:pPr>
    </w:p>
    <w:p w14:paraId="4CA8F5B2" w14:textId="77777777" w:rsidR="00B73751" w:rsidRDefault="004D5B98" w:rsidP="00B73751">
      <w:pPr>
        <w:spacing w:line="288" w:lineRule="auto"/>
        <w:rPr>
          <w:rFonts w:ascii="Times New Roman" w:hAnsi="Times New Roman"/>
        </w:rPr>
      </w:pPr>
      <w:r>
        <w:rPr>
          <w:rFonts w:ascii="Times New Roman" w:hAnsi="Times New Roman"/>
        </w:rPr>
        <w:t xml:space="preserve">The discharges </w:t>
      </w:r>
      <w:r w:rsidR="00D60CA0">
        <w:rPr>
          <w:rFonts w:ascii="Times New Roman" w:hAnsi="Times New Roman"/>
        </w:rPr>
        <w:t>analyzed</w:t>
      </w:r>
      <w:r>
        <w:rPr>
          <w:rFonts w:ascii="Times New Roman" w:hAnsi="Times New Roman"/>
        </w:rPr>
        <w:t xml:space="preserve"> </w:t>
      </w:r>
      <w:r w:rsidR="00D60CA0">
        <w:rPr>
          <w:rFonts w:ascii="Times New Roman" w:hAnsi="Times New Roman"/>
        </w:rPr>
        <w:t>in</w:t>
      </w:r>
      <w:r>
        <w:rPr>
          <w:rFonts w:ascii="Times New Roman" w:hAnsi="Times New Roman"/>
        </w:rPr>
        <w:t xml:space="preserve"> this study have been selected to encompass a variety of </w:t>
      </w:r>
      <w:r w:rsidR="00D60CA0">
        <w:rPr>
          <w:rFonts w:ascii="Times New Roman" w:hAnsi="Times New Roman"/>
        </w:rPr>
        <w:t xml:space="preserve">NB-heated plasma </w:t>
      </w:r>
      <w:r>
        <w:rPr>
          <w:rFonts w:ascii="Times New Roman" w:hAnsi="Times New Roman"/>
        </w:rPr>
        <w:t>scenarios, including L- and H-mode plasmas, ramp-up scenarios and a high-q</w:t>
      </w:r>
      <w:r w:rsidRPr="004D5B98">
        <w:rPr>
          <w:rFonts w:ascii="Times New Roman" w:hAnsi="Times New Roman"/>
          <w:vertAlign w:val="subscript"/>
        </w:rPr>
        <w:t>min</w:t>
      </w:r>
      <w:r>
        <w:rPr>
          <w:rFonts w:ascii="Times New Roman" w:hAnsi="Times New Roman"/>
        </w:rPr>
        <w:t xml:space="preserve">, nearly steady-state discharge (Fig. </w:t>
      </w:r>
      <w:r w:rsidR="00F141AF">
        <w:rPr>
          <w:rFonts w:ascii="Times New Roman" w:hAnsi="Times New Roman"/>
        </w:rPr>
        <w:t>4.16</w:t>
      </w:r>
      <w:r>
        <w:rPr>
          <w:rFonts w:ascii="Times New Roman" w:hAnsi="Times New Roman"/>
        </w:rPr>
        <w:t>). All discharges feature robust Alfvénic activity. Other MHD instabilities (kink-like modes and NTMs) are also present in some cases.</w:t>
      </w:r>
      <w:r w:rsidR="009F5F64">
        <w:rPr>
          <w:rFonts w:ascii="Times New Roman" w:hAnsi="Times New Roman"/>
        </w:rPr>
        <w:t xml:space="preserve"> For each discharge, three TRANSP runs are </w:t>
      </w:r>
      <w:r w:rsidR="00D60CA0">
        <w:rPr>
          <w:rFonts w:ascii="Times New Roman" w:hAnsi="Times New Roman"/>
        </w:rPr>
        <w:t>performed</w:t>
      </w:r>
      <w:r w:rsidR="009F5F64">
        <w:rPr>
          <w:rFonts w:ascii="Times New Roman" w:hAnsi="Times New Roman"/>
        </w:rPr>
        <w:t xml:space="preserve"> to compile a database with relevant quantities such as neutron rate, stored energy, NB driven current, fast ion density. The three runs refer to “classical” analysis without any additional fast ion transport included; analysis with a time-dependent, spatially uniform fast ion diffusivity</w:t>
      </w:r>
      <w:r w:rsidR="004072E7">
        <w:rPr>
          <w:rFonts w:ascii="Times New Roman" w:hAnsi="Times New Roman"/>
        </w:rPr>
        <w:t xml:space="preserve"> (called “ad-hoc model” in the following and in the figures)</w:t>
      </w:r>
      <w:r w:rsidR="009F5F64">
        <w:rPr>
          <w:rFonts w:ascii="Times New Roman" w:hAnsi="Times New Roman"/>
        </w:rPr>
        <w:t xml:space="preserve">; analysis with the </w:t>
      </w:r>
      <w:r w:rsidR="00D60CA0">
        <w:rPr>
          <w:rFonts w:ascii="Times New Roman" w:hAnsi="Times New Roman"/>
        </w:rPr>
        <w:t xml:space="preserve">phase space resolved </w:t>
      </w:r>
      <w:r w:rsidR="009F5F64">
        <w:rPr>
          <w:rFonts w:ascii="Times New Roman" w:hAnsi="Times New Roman"/>
        </w:rPr>
        <w:t>“kick model</w:t>
      </w:r>
      <w:r w:rsidR="00085B2C">
        <w:rPr>
          <w:rFonts w:ascii="Times New Roman" w:hAnsi="Times New Roman"/>
        </w:rPr>
        <w:t>”</w:t>
      </w:r>
      <w:r w:rsidR="009F5F64">
        <w:rPr>
          <w:rFonts w:ascii="Times New Roman" w:hAnsi="Times New Roman"/>
        </w:rPr>
        <w:t xml:space="preserve"> to simulate fast ion transport.</w:t>
      </w:r>
    </w:p>
    <w:p w14:paraId="08E67A3F" w14:textId="77777777" w:rsidR="009F5F64" w:rsidRPr="00B73751" w:rsidRDefault="00C65229" w:rsidP="00B73751">
      <w:pPr>
        <w:spacing w:line="288" w:lineRule="auto"/>
        <w:rPr>
          <w:rFonts w:ascii="Times New Roman" w:hAnsi="Times New Roman"/>
        </w:rPr>
      </w:pPr>
      <w:r>
        <w:rPr>
          <w:rFonts w:ascii="Times New Roman" w:hAnsi="Times New Roman"/>
        </w:rPr>
        <w:t>For the ad-hoc model</w:t>
      </w:r>
      <w:r w:rsidR="004072E7">
        <w:rPr>
          <w:rFonts w:ascii="Times New Roman" w:hAnsi="Times New Roman"/>
        </w:rPr>
        <w:t>, the diffusivity D</w:t>
      </w:r>
      <w:r w:rsidR="004072E7" w:rsidRPr="004072E7">
        <w:rPr>
          <w:rFonts w:ascii="Times New Roman" w:hAnsi="Times New Roman"/>
          <w:vertAlign w:val="subscript"/>
        </w:rPr>
        <w:t>b</w:t>
      </w:r>
      <w:r w:rsidR="004072E7">
        <w:rPr>
          <w:rFonts w:ascii="Times New Roman" w:hAnsi="Times New Roman"/>
        </w:rPr>
        <w:t xml:space="preserve"> is adjusted as a function of time to give a good match between simulated and measured</w:t>
      </w:r>
      <w:r w:rsidR="00737D92">
        <w:rPr>
          <w:rFonts w:ascii="Times New Roman" w:hAnsi="Times New Roman"/>
        </w:rPr>
        <w:t xml:space="preserve"> neutron rate and stored energy (</w:t>
      </w:r>
      <w:r w:rsidR="004072E7">
        <w:rPr>
          <w:rFonts w:ascii="Times New Roman" w:hAnsi="Times New Roman"/>
        </w:rPr>
        <w:t>W</w:t>
      </w:r>
      <w:r w:rsidR="004072E7" w:rsidRPr="004072E7">
        <w:rPr>
          <w:rFonts w:ascii="Times New Roman" w:hAnsi="Times New Roman"/>
          <w:vertAlign w:val="subscript"/>
        </w:rPr>
        <w:t>MHD</w:t>
      </w:r>
      <w:r w:rsidR="004072E7">
        <w:rPr>
          <w:rFonts w:ascii="Times New Roman" w:hAnsi="Times New Roman"/>
        </w:rPr>
        <w:t>,</w:t>
      </w:r>
      <w:r w:rsidR="00737D92">
        <w:rPr>
          <w:rFonts w:ascii="Times New Roman" w:hAnsi="Times New Roman"/>
        </w:rPr>
        <w:t xml:space="preserve"> reconstructed through the EFIT </w:t>
      </w:r>
      <w:r w:rsidR="008C61B6">
        <w:rPr>
          <w:rFonts w:ascii="Times New Roman" w:hAnsi="Times New Roman"/>
        </w:rPr>
        <w:t xml:space="preserve">code for </w:t>
      </w:r>
      <w:r w:rsidR="00737D92">
        <w:rPr>
          <w:rFonts w:ascii="Times New Roman" w:hAnsi="Times New Roman"/>
        </w:rPr>
        <w:t>equilibrium</w:t>
      </w:r>
      <w:r w:rsidR="008C61B6">
        <w:rPr>
          <w:rFonts w:ascii="Times New Roman" w:hAnsi="Times New Roman"/>
        </w:rPr>
        <w:t xml:space="preserve"> reconstruction</w:t>
      </w:r>
      <w:r w:rsidR="00737D92">
        <w:rPr>
          <w:rFonts w:ascii="Times New Roman" w:hAnsi="Times New Roman"/>
        </w:rPr>
        <w:t>)</w:t>
      </w:r>
      <w:r w:rsidR="004072E7">
        <w:rPr>
          <w:rFonts w:ascii="Times New Roman" w:hAnsi="Times New Roman"/>
        </w:rPr>
        <w:t xml:space="preserve"> cf. Fig. </w:t>
      </w:r>
      <w:r w:rsidR="00F141AF">
        <w:rPr>
          <w:rFonts w:ascii="Times New Roman" w:hAnsi="Times New Roman"/>
        </w:rPr>
        <w:t>4.17</w:t>
      </w:r>
      <w:r w:rsidR="004072E7">
        <w:rPr>
          <w:rFonts w:ascii="Times New Roman" w:hAnsi="Times New Roman"/>
        </w:rPr>
        <w:t xml:space="preserve">. A similar procedure is </w:t>
      </w:r>
      <w:r w:rsidR="00901D3D">
        <w:rPr>
          <w:rFonts w:ascii="Times New Roman" w:hAnsi="Times New Roman"/>
        </w:rPr>
        <w:t xml:space="preserve">here adopted to adjust the </w:t>
      </w:r>
      <w:r w:rsidR="004072E7">
        <w:rPr>
          <w:rFonts w:ascii="Times New Roman" w:hAnsi="Times New Roman"/>
        </w:rPr>
        <w:t>a</w:t>
      </w:r>
      <w:r>
        <w:rPr>
          <w:rFonts w:ascii="Times New Roman" w:hAnsi="Times New Roman"/>
        </w:rPr>
        <w:t xml:space="preserve">mplitude scaling factor </w:t>
      </w:r>
      <w:r w:rsidR="00901D3D">
        <w:rPr>
          <w:rFonts w:ascii="Times New Roman" w:hAnsi="Times New Roman"/>
        </w:rPr>
        <w:t xml:space="preserve">for each mode included </w:t>
      </w:r>
      <w:r>
        <w:rPr>
          <w:rFonts w:ascii="Times New Roman" w:hAnsi="Times New Roman"/>
        </w:rPr>
        <w:t xml:space="preserve">in the </w:t>
      </w:r>
      <w:r w:rsidR="004072E7">
        <w:rPr>
          <w:rFonts w:ascii="Times New Roman" w:hAnsi="Times New Roman"/>
        </w:rPr>
        <w:t>k</w:t>
      </w:r>
      <w:r>
        <w:rPr>
          <w:rFonts w:ascii="Times New Roman" w:hAnsi="Times New Roman"/>
        </w:rPr>
        <w:t>ick</w:t>
      </w:r>
      <w:r w:rsidR="004072E7">
        <w:rPr>
          <w:rFonts w:ascii="Times New Roman" w:hAnsi="Times New Roman"/>
        </w:rPr>
        <w:t xml:space="preserve"> model. Starting from the experimental mode amplitude </w:t>
      </w:r>
      <w:r w:rsidR="00E070F0">
        <w:rPr>
          <w:rFonts w:ascii="Times New Roman" w:hAnsi="Times New Roman"/>
        </w:rPr>
        <w:t>- when available -</w:t>
      </w:r>
      <w:r w:rsidR="004072E7">
        <w:rPr>
          <w:rFonts w:ascii="Times New Roman" w:hAnsi="Times New Roman"/>
        </w:rPr>
        <w:t>, corrections are applied iterative</w:t>
      </w:r>
      <w:r w:rsidR="00520338">
        <w:rPr>
          <w:rFonts w:ascii="Times New Roman" w:hAnsi="Times New Roman"/>
        </w:rPr>
        <w:t>ly</w:t>
      </w:r>
      <w:r w:rsidR="004072E7">
        <w:rPr>
          <w:rFonts w:ascii="Times New Roman" w:hAnsi="Times New Roman"/>
        </w:rPr>
        <w:t xml:space="preserve"> to optimize the match with neutrons and W</w:t>
      </w:r>
      <w:r w:rsidR="004072E7" w:rsidRPr="004072E7">
        <w:rPr>
          <w:rFonts w:ascii="Times New Roman" w:hAnsi="Times New Roman"/>
          <w:vertAlign w:val="subscript"/>
        </w:rPr>
        <w:t>MHD</w:t>
      </w:r>
      <w:r w:rsidR="004072E7">
        <w:rPr>
          <w:rFonts w:ascii="Times New Roman" w:hAnsi="Times New Roman"/>
        </w:rPr>
        <w:t>. Results of this pr</w:t>
      </w:r>
      <w:r w:rsidR="00F141AF">
        <w:rPr>
          <w:rFonts w:ascii="Times New Roman" w:hAnsi="Times New Roman"/>
        </w:rPr>
        <w:t>ocedure are also shown in Fig. 4.17</w:t>
      </w:r>
      <w:r w:rsidR="004072E7">
        <w:rPr>
          <w:rFonts w:ascii="Times New Roman" w:hAnsi="Times New Roman"/>
        </w:rPr>
        <w:t>, which compares the measured neutron rate and W</w:t>
      </w:r>
      <w:r w:rsidR="004072E7" w:rsidRPr="004072E7">
        <w:rPr>
          <w:rFonts w:ascii="Times New Roman" w:hAnsi="Times New Roman"/>
          <w:vertAlign w:val="subscript"/>
        </w:rPr>
        <w:t>MHD</w:t>
      </w:r>
      <w:r w:rsidR="004072E7">
        <w:rPr>
          <w:rFonts w:ascii="Times New Roman" w:hAnsi="Times New Roman"/>
        </w:rPr>
        <w:t xml:space="preserve"> with the results fo</w:t>
      </w:r>
      <w:r w:rsidR="00352E63">
        <w:rPr>
          <w:rFonts w:ascii="Times New Roman" w:hAnsi="Times New Roman"/>
        </w:rPr>
        <w:t>r the three TRANSP runs for all discharges</w:t>
      </w:r>
      <w:r w:rsidR="004072E7">
        <w:rPr>
          <w:rFonts w:ascii="Times New Roman" w:hAnsi="Times New Roman"/>
        </w:rPr>
        <w:t xml:space="preserve">. As it can be seen from the figure, “classical” runs tend to overestimate neutrons and stored energy. This is </w:t>
      </w:r>
      <w:r w:rsidR="003615FD">
        <w:rPr>
          <w:rFonts w:ascii="Times New Roman" w:hAnsi="Times New Roman"/>
          <w:noProof/>
        </w:rPr>
        <w:pict w14:anchorId="7B477B5F">
          <v:shape id="_x0000_s1044" type="#_x0000_t202" style="position:absolute;margin-left:0;margin-top:0;width:450pt;height:234pt;z-index:251641856;mso-wrap-edited:f;mso-position-horizontal-relative:text;mso-position-vertical-relative:text" wrapcoords="0 0 21600 0 21600 21600 0 21600 0 0" filled="f" stroked="f">
            <v:fill o:detectmouseclick="t"/>
            <v:textbox style="mso-next-textbox:#_x0000_s1044" inset=",7.2pt,,7.2pt">
              <w:txbxContent>
                <w:p w14:paraId="4148C4FE" w14:textId="77777777" w:rsidR="00140EDA" w:rsidRDefault="003615FD">
                  <w:r>
                    <w:pict w14:anchorId="29F016E6">
                      <v:shape id="_x0000_i1488" type="#_x0000_t75" style="width:435pt;height:172pt">
                        <v:imagedata r:id="rId832" o:title="mp_fig3"/>
                      </v:shape>
                    </w:pict>
                  </w:r>
                </w:p>
                <w:p w14:paraId="1FBA0B15" w14:textId="77777777" w:rsidR="00140EDA" w:rsidRPr="00D66754" w:rsidRDefault="00140EDA">
                  <w:pPr>
                    <w:rPr>
                      <w:i/>
                      <w:sz w:val="22"/>
                      <w:szCs w:val="22"/>
                    </w:rPr>
                  </w:pPr>
                  <w:r w:rsidRPr="00D66754">
                    <w:rPr>
                      <w:i/>
                      <w:sz w:val="22"/>
                      <w:szCs w:val="22"/>
                    </w:rPr>
                    <w:t xml:space="preserve">Fig. </w:t>
                  </w:r>
                  <w:r>
                    <w:rPr>
                      <w:i/>
                      <w:sz w:val="22"/>
                      <w:szCs w:val="22"/>
                    </w:rPr>
                    <w:t>4.18</w:t>
                  </w:r>
                  <w:r w:rsidRPr="00D66754">
                    <w:rPr>
                      <w:i/>
                      <w:sz w:val="22"/>
                      <w:szCs w:val="22"/>
                    </w:rPr>
                    <w:t xml:space="preserve">: </w:t>
                  </w:r>
                  <w:r>
                    <w:rPr>
                      <w:i/>
                      <w:sz w:val="22"/>
                      <w:szCs w:val="22"/>
                    </w:rPr>
                    <w:t>F</w:t>
                  </w:r>
                  <w:r w:rsidRPr="00D66754">
                    <w:rPr>
                      <w:i/>
                      <w:sz w:val="22"/>
                      <w:szCs w:val="22"/>
                    </w:rPr>
                    <w:t>ast ion distribution function</w:t>
                  </w:r>
                  <w:r>
                    <w:rPr>
                      <w:i/>
                      <w:sz w:val="22"/>
                      <w:szCs w:val="22"/>
                    </w:rPr>
                    <w:t xml:space="preserve"> computed through TRANSP/NUBEAM</w:t>
                  </w:r>
                  <w:r w:rsidRPr="00D66754">
                    <w:rPr>
                      <w:i/>
                      <w:sz w:val="22"/>
                      <w:szCs w:val="22"/>
                    </w:rPr>
                    <w:t xml:space="preserve"> </w:t>
                  </w:r>
                  <w:r>
                    <w:rPr>
                      <w:i/>
                      <w:sz w:val="22"/>
                      <w:szCs w:val="22"/>
                    </w:rPr>
                    <w:t>for NSTX #139048 at t=300ms. The three cases refer to simulations assuming “classical” fast ion physics, a simple diffusive model for fast ion transport and the new kick model</w:t>
                  </w:r>
                  <w:r w:rsidRPr="00D66754">
                    <w:rPr>
                      <w:i/>
                      <w:sz w:val="22"/>
                      <w:szCs w:val="22"/>
                    </w:rPr>
                    <w:t>.</w:t>
                  </w:r>
                </w:p>
              </w:txbxContent>
            </v:textbox>
            <w10:wrap type="tight"/>
          </v:shape>
        </w:pict>
      </w:r>
      <w:r w:rsidR="004072E7">
        <w:rPr>
          <w:rFonts w:ascii="Times New Roman" w:hAnsi="Times New Roman"/>
        </w:rPr>
        <w:t xml:space="preserve">an indication that fast ion transport is enhanced by instabilities, resulting in </w:t>
      </w:r>
      <w:r w:rsidR="00D80332">
        <w:rPr>
          <w:rFonts w:ascii="Times New Roman" w:hAnsi="Times New Roman"/>
        </w:rPr>
        <w:t>dec</w:t>
      </w:r>
      <w:r w:rsidR="004072E7">
        <w:rPr>
          <w:rFonts w:ascii="Times New Roman" w:hAnsi="Times New Roman"/>
        </w:rPr>
        <w:t xml:space="preserve">reased fast ion </w:t>
      </w:r>
      <w:r w:rsidR="00D80332">
        <w:rPr>
          <w:rFonts w:ascii="Times New Roman" w:hAnsi="Times New Roman"/>
        </w:rPr>
        <w:t>confinement</w:t>
      </w:r>
      <w:r w:rsidR="004072E7">
        <w:rPr>
          <w:rFonts w:ascii="Times New Roman" w:hAnsi="Times New Roman"/>
        </w:rPr>
        <w:t>.</w:t>
      </w:r>
      <w:r w:rsidR="008D65CC">
        <w:rPr>
          <w:rFonts w:ascii="Times New Roman" w:hAnsi="Times New Roman"/>
        </w:rPr>
        <w:t xml:space="preserve"> Overall, both the “ad-hoc” and “kick” models are capable to recover the drop in the measured quantities</w:t>
      </w:r>
      <w:r w:rsidR="00DF47D2">
        <w:rPr>
          <w:rFonts w:ascii="Times New Roman" w:hAnsi="Times New Roman"/>
        </w:rPr>
        <w:t xml:space="preserve"> within the experimental uncertainties</w:t>
      </w:r>
      <w:r w:rsidR="008D65CC">
        <w:rPr>
          <w:rFonts w:ascii="Times New Roman" w:hAnsi="Times New Roman"/>
        </w:rPr>
        <w:t>.</w:t>
      </w:r>
    </w:p>
    <w:p w14:paraId="0CEC686E" w14:textId="77777777" w:rsidR="00B73751" w:rsidRDefault="00B73751" w:rsidP="00B73751">
      <w:pPr>
        <w:pStyle w:val="Heading3"/>
        <w:rPr>
          <w:rFonts w:ascii="Times New Roman" w:hAnsi="Times New Roman"/>
        </w:rPr>
      </w:pPr>
      <w:bookmarkStart w:id="81" w:name="_Toc305938652"/>
      <w:r>
        <w:rPr>
          <w:rFonts w:ascii="Times New Roman" w:hAnsi="Times New Roman"/>
        </w:rPr>
        <w:t>4.3.2</w:t>
      </w:r>
      <w:r w:rsidRPr="00104B56">
        <w:rPr>
          <w:rFonts w:ascii="Times New Roman" w:hAnsi="Times New Roman"/>
        </w:rPr>
        <w:t xml:space="preserve">: </w:t>
      </w:r>
      <w:r w:rsidR="00CA7EF6">
        <w:rPr>
          <w:rFonts w:ascii="Times New Roman" w:hAnsi="Times New Roman"/>
        </w:rPr>
        <w:t>Modifications of the fast ion distribution</w:t>
      </w:r>
      <w:bookmarkEnd w:id="81"/>
    </w:p>
    <w:p w14:paraId="646EF782" w14:textId="77777777" w:rsidR="00AA7E1A" w:rsidRDefault="00AA7E1A" w:rsidP="00B73751">
      <w:pPr>
        <w:spacing w:line="288" w:lineRule="auto"/>
        <w:rPr>
          <w:rFonts w:ascii="Times New Roman" w:hAnsi="Times New Roman"/>
        </w:rPr>
      </w:pPr>
    </w:p>
    <w:p w14:paraId="101A353C" w14:textId="77777777" w:rsidR="00B73751" w:rsidRDefault="00D21E28" w:rsidP="00B73751">
      <w:pPr>
        <w:spacing w:line="288" w:lineRule="auto"/>
        <w:rPr>
          <w:rFonts w:ascii="Times New Roman" w:hAnsi="Times New Roman"/>
        </w:rPr>
      </w:pPr>
      <w:r>
        <w:rPr>
          <w:rFonts w:ascii="Times New Roman" w:hAnsi="Times New Roman"/>
        </w:rPr>
        <w:t xml:space="preserve">A first indicator of the effects of instabilities on the fast ion population is provided by the fast ion distribution function computed by TRANSP. Figure </w:t>
      </w:r>
      <w:r w:rsidR="00F141AF">
        <w:rPr>
          <w:rFonts w:ascii="Times New Roman" w:hAnsi="Times New Roman"/>
        </w:rPr>
        <w:t>4.18</w:t>
      </w:r>
      <w:r>
        <w:rPr>
          <w:rFonts w:ascii="Times New Roman" w:hAnsi="Times New Roman"/>
        </w:rPr>
        <w:t xml:space="preserve"> shows an example from a NSTX discharge with unstable TAEs that develop into so-called </w:t>
      </w:r>
      <w:r w:rsidRPr="00D21E28">
        <w:rPr>
          <w:rFonts w:ascii="Times New Roman" w:hAnsi="Times New Roman"/>
          <w:i/>
        </w:rPr>
        <w:t>avalanches</w:t>
      </w:r>
      <w:r>
        <w:rPr>
          <w:rFonts w:ascii="Times New Roman" w:hAnsi="Times New Roman"/>
        </w:rPr>
        <w:t>, i.e. large amplitude bursts of the modes followed by drops in the measured neutron rate and enhanced losses. Effects of the instabilities are clearly not taken into accoun</w:t>
      </w:r>
      <w:r w:rsidR="00D80332">
        <w:rPr>
          <w:rFonts w:ascii="Times New Roman" w:hAnsi="Times New Roman"/>
        </w:rPr>
        <w:t>t in the “classical” TRANSP run</w:t>
      </w:r>
      <w:r>
        <w:rPr>
          <w:rFonts w:ascii="Times New Roman" w:hAnsi="Times New Roman"/>
        </w:rPr>
        <w:t>, which serve</w:t>
      </w:r>
      <w:r w:rsidR="00D80332">
        <w:rPr>
          <w:rFonts w:ascii="Times New Roman" w:hAnsi="Times New Roman"/>
        </w:rPr>
        <w:t>s</w:t>
      </w:r>
      <w:r>
        <w:rPr>
          <w:rFonts w:ascii="Times New Roman" w:hAnsi="Times New Roman"/>
        </w:rPr>
        <w:t xml:space="preserve"> as reference for the analysis with the two other models.</w:t>
      </w:r>
    </w:p>
    <w:p w14:paraId="5878EDB3" w14:textId="77777777" w:rsidR="00D21E28" w:rsidRPr="00B73751" w:rsidRDefault="00D21E28" w:rsidP="00B73751">
      <w:pPr>
        <w:spacing w:line="288" w:lineRule="auto"/>
        <w:rPr>
          <w:rFonts w:ascii="Times New Roman" w:hAnsi="Times New Roman"/>
        </w:rPr>
      </w:pPr>
      <w:r>
        <w:rPr>
          <w:rFonts w:ascii="Times New Roman" w:hAnsi="Times New Roman"/>
        </w:rPr>
        <w:t xml:space="preserve">Consistently with the decrease in neutron rate and stored energy, additional fast ion transport causes a reduction in the core fast ion content. </w:t>
      </w:r>
      <w:r w:rsidR="00641665">
        <w:rPr>
          <w:rFonts w:ascii="Times New Roman" w:hAnsi="Times New Roman"/>
        </w:rPr>
        <w:t>However, significant differences are observed when the simple diffusive model or the kick model are used. In the first case, the entire distribution is reduced by a similar amount</w:t>
      </w:r>
      <w:r w:rsidR="00835420">
        <w:rPr>
          <w:rFonts w:ascii="Times New Roman" w:hAnsi="Times New Roman"/>
        </w:rPr>
        <w:t>, regardless of energy or pitch of the fast particles. For the kick model, some regions of the distribution suffer a larger depletion than other</w:t>
      </w:r>
      <w:r w:rsidR="00D80332">
        <w:rPr>
          <w:rFonts w:ascii="Times New Roman" w:hAnsi="Times New Roman"/>
        </w:rPr>
        <w:t>s</w:t>
      </w:r>
      <w:r w:rsidR="00835420">
        <w:rPr>
          <w:rFonts w:ascii="Times New Roman" w:hAnsi="Times New Roman"/>
        </w:rPr>
        <w:t>. More specifically, higher energy co-passing particles are transported more efficien</w:t>
      </w:r>
      <w:r w:rsidR="00D80332">
        <w:rPr>
          <w:rFonts w:ascii="Times New Roman" w:hAnsi="Times New Roman"/>
        </w:rPr>
        <w:t>tl</w:t>
      </w:r>
      <w:r w:rsidR="00835420">
        <w:rPr>
          <w:rFonts w:ascii="Times New Roman" w:hAnsi="Times New Roman"/>
        </w:rPr>
        <w:t xml:space="preserve">y, whereas the lower </w:t>
      </w:r>
      <w:r w:rsidR="00D80332">
        <w:rPr>
          <w:rFonts w:ascii="Times New Roman" w:hAnsi="Times New Roman"/>
        </w:rPr>
        <w:t xml:space="preserve">energy </w:t>
      </w:r>
      <w:r w:rsidR="00835420">
        <w:rPr>
          <w:rFonts w:ascii="Times New Roman" w:hAnsi="Times New Roman"/>
        </w:rPr>
        <w:t>part of the distribution appears almost unaffected. This is consistent with the fact that co-passing particles are the ones driving the instabilities, and therefore are more prone to be affected by the modes.</w:t>
      </w:r>
      <w:r w:rsidR="00105276">
        <w:rPr>
          <w:rFonts w:ascii="Times New Roman" w:hAnsi="Times New Roman"/>
        </w:rPr>
        <w:t xml:space="preserve"> These observations can be expected to imply differences for other quantities that result from integrals of the fast ion distribution over energy. </w:t>
      </w:r>
    </w:p>
    <w:p w14:paraId="3243E0FE" w14:textId="77777777" w:rsidR="00B73751" w:rsidRDefault="003615FD" w:rsidP="00B73751">
      <w:pPr>
        <w:pStyle w:val="Heading3"/>
        <w:rPr>
          <w:rFonts w:ascii="Times New Roman" w:hAnsi="Times New Roman"/>
        </w:rPr>
      </w:pPr>
      <w:bookmarkStart w:id="82" w:name="_Toc305938653"/>
      <w:r>
        <w:rPr>
          <w:rFonts w:ascii="Times New Roman" w:hAnsi="Times New Roman"/>
          <w:noProof/>
        </w:rPr>
        <w:pict w14:anchorId="0054E0A1">
          <v:shape id="_x0000_s1045" type="#_x0000_t202" style="position:absolute;margin-left:0;margin-top:-49.7pt;width:6in;height:234pt;z-index:251642880;mso-wrap-edited:f" wrapcoords="0 0 21600 0 21600 21600 0 21600 0 0" filled="f" stroked="f">
            <v:fill o:detectmouseclick="t"/>
            <v:textbox style="mso-next-textbox:#_x0000_s1045" inset=",7.2pt,,7.2pt">
              <w:txbxContent>
                <w:p w14:paraId="45F78A6A" w14:textId="77777777" w:rsidR="00140EDA" w:rsidRDefault="003615FD">
                  <w:r>
                    <w:pict w14:anchorId="7AAB50DA">
                      <v:shape id="_x0000_i1490" type="#_x0000_t75" style="width:389pt;height:173pt">
                        <v:imagedata r:id="rId833" o:title="mp_fig4"/>
                      </v:shape>
                    </w:pict>
                  </w:r>
                </w:p>
                <w:p w14:paraId="4485E6AA" w14:textId="77777777" w:rsidR="00140EDA" w:rsidRPr="00105276" w:rsidRDefault="00140EDA">
                  <w:pPr>
                    <w:rPr>
                      <w:rFonts w:ascii="Times New Roman" w:hAnsi="Times New Roman"/>
                      <w:i/>
                      <w:sz w:val="22"/>
                      <w:szCs w:val="22"/>
                    </w:rPr>
                  </w:pPr>
                  <w:r w:rsidRPr="00105276">
                    <w:rPr>
                      <w:rFonts w:ascii="Times New Roman" w:hAnsi="Times New Roman"/>
                      <w:i/>
                      <w:sz w:val="22"/>
                      <w:szCs w:val="22"/>
                    </w:rPr>
                    <w:t>Fig. 4</w:t>
                  </w:r>
                  <w:r>
                    <w:rPr>
                      <w:rFonts w:ascii="Times New Roman" w:hAnsi="Times New Roman"/>
                      <w:i/>
                      <w:sz w:val="22"/>
                      <w:szCs w:val="22"/>
                    </w:rPr>
                    <w:t>.19</w:t>
                  </w:r>
                  <w:r w:rsidRPr="00105276">
                    <w:rPr>
                      <w:rFonts w:ascii="Times New Roman" w:hAnsi="Times New Roman"/>
                      <w:i/>
                      <w:sz w:val="22"/>
                      <w:szCs w:val="22"/>
                    </w:rPr>
                    <w:t xml:space="preserve">: </w:t>
                  </w:r>
                  <w:r>
                    <w:rPr>
                      <w:rFonts w:ascii="Times New Roman" w:hAnsi="Times New Roman"/>
                      <w:i/>
                      <w:sz w:val="22"/>
                      <w:szCs w:val="22"/>
                    </w:rPr>
                    <w:t xml:space="preserve">(a) </w:t>
                  </w:r>
                  <w:r w:rsidRPr="00105276">
                    <w:rPr>
                      <w:rFonts w:ascii="Times New Roman" w:hAnsi="Times New Roman"/>
                      <w:i/>
                      <w:sz w:val="22"/>
                      <w:szCs w:val="22"/>
                    </w:rPr>
                    <w:t>NB driven current peaking</w:t>
                  </w:r>
                  <w:r>
                    <w:rPr>
                      <w:rFonts w:ascii="Times New Roman" w:hAnsi="Times New Roman"/>
                      <w:i/>
                      <w:sz w:val="22"/>
                      <w:szCs w:val="22"/>
                    </w:rPr>
                    <w:t xml:space="preserve"> with respect to “classical” TRANSP simulations for the entire NSTX/DIII-D database</w:t>
                  </w:r>
                  <w:r w:rsidRPr="00105276">
                    <w:rPr>
                      <w:rFonts w:ascii="Times New Roman" w:hAnsi="Times New Roman"/>
                      <w:i/>
                      <w:sz w:val="22"/>
                      <w:szCs w:val="22"/>
                    </w:rPr>
                    <w:t>.</w:t>
                  </w:r>
                  <w:r>
                    <w:rPr>
                      <w:rFonts w:ascii="Times New Roman" w:hAnsi="Times New Roman"/>
                      <w:i/>
                      <w:sz w:val="22"/>
                      <w:szCs w:val="22"/>
                    </w:rPr>
                    <w:t xml:space="preserve"> (b) Example of radial profiles of J</w:t>
                  </w:r>
                  <w:r w:rsidRPr="00105276">
                    <w:rPr>
                      <w:rFonts w:ascii="Times New Roman" w:hAnsi="Times New Roman"/>
                      <w:i/>
                      <w:sz w:val="22"/>
                      <w:szCs w:val="22"/>
                      <w:vertAlign w:val="subscript"/>
                    </w:rPr>
                    <w:t>NB</w:t>
                  </w:r>
                  <w:r>
                    <w:rPr>
                      <w:rFonts w:ascii="Times New Roman" w:hAnsi="Times New Roman"/>
                      <w:i/>
                      <w:sz w:val="22"/>
                      <w:szCs w:val="22"/>
                    </w:rPr>
                    <w:t xml:space="preserve"> for a NSTX scenario with TAE avalanches.</w:t>
                  </w:r>
                </w:p>
              </w:txbxContent>
            </v:textbox>
            <w10:wrap type="tight"/>
          </v:shape>
        </w:pict>
      </w:r>
      <w:r w:rsidR="00B73751">
        <w:rPr>
          <w:rFonts w:ascii="Times New Roman" w:hAnsi="Times New Roman"/>
        </w:rPr>
        <w:t>4.3.3</w:t>
      </w:r>
      <w:r w:rsidR="00B73751" w:rsidRPr="00104B56">
        <w:rPr>
          <w:rFonts w:ascii="Times New Roman" w:hAnsi="Times New Roman"/>
        </w:rPr>
        <w:t xml:space="preserve">: </w:t>
      </w:r>
      <w:r w:rsidR="00963707">
        <w:rPr>
          <w:rFonts w:ascii="Times New Roman" w:hAnsi="Times New Roman"/>
        </w:rPr>
        <w:t>Broad</w:t>
      </w:r>
      <w:r w:rsidR="00CA7EF6">
        <w:rPr>
          <w:rFonts w:ascii="Times New Roman" w:hAnsi="Times New Roman"/>
        </w:rPr>
        <w:t>ening of fast ion density and NB-driven current profiles</w:t>
      </w:r>
      <w:bookmarkEnd w:id="82"/>
    </w:p>
    <w:p w14:paraId="711B3880" w14:textId="77777777" w:rsidR="00AA7E1A" w:rsidRDefault="00AA7E1A" w:rsidP="00B73751">
      <w:pPr>
        <w:spacing w:line="288" w:lineRule="auto"/>
        <w:rPr>
          <w:rFonts w:ascii="Times New Roman" w:hAnsi="Times New Roman"/>
        </w:rPr>
      </w:pPr>
    </w:p>
    <w:p w14:paraId="3C538A99" w14:textId="77777777" w:rsidR="00105276" w:rsidRDefault="00105276" w:rsidP="00B73751">
      <w:pPr>
        <w:spacing w:line="288" w:lineRule="auto"/>
        <w:rPr>
          <w:rFonts w:ascii="Times New Roman" w:hAnsi="Times New Roman"/>
        </w:rPr>
      </w:pPr>
      <w:r>
        <w:rPr>
          <w:rFonts w:ascii="Times New Roman" w:hAnsi="Times New Roman"/>
        </w:rPr>
        <w:t>Experimentally, Alfvénic instabilities are known to cause flattening and reduction in the fast ion density</w:t>
      </w:r>
      <w:r w:rsidR="00A65F3E">
        <w:rPr>
          <w:rFonts w:ascii="Times New Roman" w:hAnsi="Times New Roman"/>
        </w:rPr>
        <w:t>, n</w:t>
      </w:r>
      <w:r w:rsidR="00A65F3E" w:rsidRPr="00A65F3E">
        <w:rPr>
          <w:rFonts w:ascii="Times New Roman" w:hAnsi="Times New Roman"/>
          <w:vertAlign w:val="subscript"/>
        </w:rPr>
        <w:t>b</w:t>
      </w:r>
      <w:r>
        <w:rPr>
          <w:rFonts w:ascii="Times New Roman" w:hAnsi="Times New Roman"/>
        </w:rPr>
        <w:t xml:space="preserve">. Information on the radial profile of the NB driven current is much more difficult to obtain directly from the experiments, and analysis through codes such as TRANSP is required. </w:t>
      </w:r>
      <w:r w:rsidR="003615FD">
        <w:rPr>
          <w:rFonts w:ascii="Times New Roman" w:hAnsi="Times New Roman"/>
          <w:noProof/>
        </w:rPr>
        <w:pict w14:anchorId="533A305E">
          <v:shape id="_x0000_s1046" type="#_x0000_t202" style="position:absolute;margin-left:0;margin-top:0;width:6in;height:3in;z-index:251643904;mso-wrap-edited:f;mso-position-horizontal:center;mso-position-horizontal-relative:margin;mso-position-vertical:bottom;mso-position-vertical-relative:margin" wrapcoords="0 0 21600 0 21600 21600 0 21600 0 0" o:allowoverlap="f" filled="f" stroked="f">
            <v:fill o:detectmouseclick="t"/>
            <v:textbox style="mso-next-textbox:#_x0000_s1046" inset=",7.2pt,,7.2pt">
              <w:txbxContent>
                <w:p w14:paraId="6A06BF9D" w14:textId="77777777" w:rsidR="00140EDA" w:rsidRDefault="003615FD">
                  <w:r>
                    <w:pict w14:anchorId="1949B4D8">
                      <v:shape id="_x0000_i1492" type="#_x0000_t75" style="width:417pt;height:158pt">
                        <v:imagedata r:id="rId834" o:title="mp_fig5"/>
                      </v:shape>
                    </w:pict>
                  </w:r>
                </w:p>
                <w:p w14:paraId="1FF1E1D9" w14:textId="77777777" w:rsidR="00140EDA" w:rsidRPr="00B20EED" w:rsidRDefault="00140EDA">
                  <w:pPr>
                    <w:rPr>
                      <w:rFonts w:ascii="Times New Roman" w:hAnsi="Times New Roman"/>
                      <w:i/>
                      <w:sz w:val="22"/>
                      <w:szCs w:val="22"/>
                    </w:rPr>
                  </w:pPr>
                  <w:r>
                    <w:rPr>
                      <w:rFonts w:ascii="Times New Roman" w:hAnsi="Times New Roman"/>
                      <w:i/>
                      <w:sz w:val="22"/>
                      <w:szCs w:val="22"/>
                    </w:rPr>
                    <w:t>Fig. 4.20</w:t>
                  </w:r>
                  <w:r w:rsidRPr="00B20EED">
                    <w:rPr>
                      <w:rFonts w:ascii="Times New Roman" w:hAnsi="Times New Roman"/>
                      <w:i/>
                      <w:sz w:val="22"/>
                      <w:szCs w:val="22"/>
                    </w:rPr>
                    <w:t xml:space="preserve">: </w:t>
                  </w:r>
                  <w:r>
                    <w:rPr>
                      <w:rFonts w:ascii="Times New Roman" w:hAnsi="Times New Roman"/>
                      <w:i/>
                      <w:sz w:val="22"/>
                      <w:szCs w:val="22"/>
                    </w:rPr>
                    <w:t>(a) Analysis of the c</w:t>
                  </w:r>
                  <w:r w:rsidRPr="00B20EED">
                    <w:rPr>
                      <w:rFonts w:ascii="Times New Roman" w:hAnsi="Times New Roman"/>
                      <w:i/>
                      <w:sz w:val="22"/>
                      <w:szCs w:val="22"/>
                    </w:rPr>
                    <w:t>ombined fast ion density and J</w:t>
                  </w:r>
                  <w:r w:rsidRPr="00A65F3E">
                    <w:rPr>
                      <w:rFonts w:ascii="Times New Roman" w:hAnsi="Times New Roman"/>
                      <w:i/>
                      <w:sz w:val="22"/>
                      <w:szCs w:val="22"/>
                      <w:vertAlign w:val="subscript"/>
                    </w:rPr>
                    <w:t>NB</w:t>
                  </w:r>
                  <w:r>
                    <w:rPr>
                      <w:rFonts w:ascii="Times New Roman" w:hAnsi="Times New Roman"/>
                      <w:i/>
                      <w:sz w:val="22"/>
                      <w:szCs w:val="22"/>
                    </w:rPr>
                    <w:t xml:space="preserve"> evolution through correlation of the peaking factor of current and fast ion density</w:t>
                  </w:r>
                  <w:r w:rsidRPr="00B20EED">
                    <w:rPr>
                      <w:rFonts w:ascii="Times New Roman" w:hAnsi="Times New Roman"/>
                      <w:i/>
                      <w:sz w:val="22"/>
                      <w:szCs w:val="22"/>
                    </w:rPr>
                    <w:t>.</w:t>
                  </w:r>
                  <w:r>
                    <w:rPr>
                      <w:rFonts w:ascii="Times New Roman" w:hAnsi="Times New Roman"/>
                      <w:i/>
                      <w:sz w:val="22"/>
                      <w:szCs w:val="22"/>
                    </w:rPr>
                    <w:t xml:space="preserve"> (b) Details for DIII-D discharge #153072, showing the correlation that emerges from simulations with the kick model.</w:t>
                  </w:r>
                </w:p>
              </w:txbxContent>
            </v:textbox>
            <w10:wrap type="tight" anchorx="margin" anchory="margin"/>
          </v:shape>
        </w:pict>
      </w:r>
      <w:r>
        <w:rPr>
          <w:rFonts w:ascii="Times New Roman" w:hAnsi="Times New Roman"/>
        </w:rPr>
        <w:t>Figure 4</w:t>
      </w:r>
      <w:r w:rsidR="00F141AF">
        <w:rPr>
          <w:rFonts w:ascii="Times New Roman" w:hAnsi="Times New Roman"/>
        </w:rPr>
        <w:t>.19</w:t>
      </w:r>
      <w:r>
        <w:rPr>
          <w:rFonts w:ascii="Times New Roman" w:hAnsi="Times New Roman"/>
        </w:rPr>
        <w:t xml:space="preserve"> shows a comparison of the peaking factor computed for the NB driven current, J</w:t>
      </w:r>
      <w:r w:rsidRPr="00105276">
        <w:rPr>
          <w:rFonts w:ascii="Times New Roman" w:hAnsi="Times New Roman"/>
          <w:vertAlign w:val="subscript"/>
        </w:rPr>
        <w:t>NB</w:t>
      </w:r>
      <w:r>
        <w:rPr>
          <w:rFonts w:ascii="Times New Roman" w:hAnsi="Times New Roman"/>
        </w:rPr>
        <w:t>, based on the three assumptions for fast ion transport. The peaking is computed as the ratio between central current to its average over the entire minor radius. As a general result from the NSTX/DIII-D database, the peaking is reduced by up to a factor 2 with respect to “classical” simulations without additional fast ion transport.</w:t>
      </w:r>
      <w:r w:rsidR="00103843">
        <w:rPr>
          <w:rFonts w:ascii="Times New Roman" w:hAnsi="Times New Roman"/>
        </w:rPr>
        <w:t xml:space="preserve"> The two transport models predict a comparable broadening of the J</w:t>
      </w:r>
      <w:r w:rsidR="00103843" w:rsidRPr="00103843">
        <w:rPr>
          <w:rFonts w:ascii="Times New Roman" w:hAnsi="Times New Roman"/>
          <w:vertAlign w:val="subscript"/>
        </w:rPr>
        <w:t>NB</w:t>
      </w:r>
      <w:r w:rsidR="00103843">
        <w:rPr>
          <w:rFonts w:ascii="Times New Roman" w:hAnsi="Times New Roman"/>
        </w:rPr>
        <w:t xml:space="preserve"> profile. However, as expected from the differences observed in the fast ion distribution functions, the radial profiles obtained with the two models can be different (Fig. 4</w:t>
      </w:r>
      <w:r w:rsidR="00F141AF">
        <w:rPr>
          <w:rFonts w:ascii="Times New Roman" w:hAnsi="Times New Roman"/>
        </w:rPr>
        <w:t>.19</w:t>
      </w:r>
      <w:r w:rsidR="00103843">
        <w:rPr>
          <w:rFonts w:ascii="Times New Roman" w:hAnsi="Times New Roman"/>
        </w:rPr>
        <w:t>b).</w:t>
      </w:r>
      <w:r w:rsidR="002B477B">
        <w:rPr>
          <w:rFonts w:ascii="Times New Roman" w:hAnsi="Times New Roman"/>
        </w:rPr>
        <w:t xml:space="preserve"> This results from the </w:t>
      </w:r>
      <w:r w:rsidR="007A465D">
        <w:rPr>
          <w:rFonts w:ascii="Times New Roman" w:hAnsi="Times New Roman"/>
        </w:rPr>
        <w:t xml:space="preserve">phase space </w:t>
      </w:r>
      <w:r w:rsidR="002B477B">
        <w:rPr>
          <w:rFonts w:ascii="Times New Roman" w:hAnsi="Times New Roman"/>
        </w:rPr>
        <w:t>selectivity of the kick model</w:t>
      </w:r>
      <w:r w:rsidR="007A465D">
        <w:rPr>
          <w:rFonts w:ascii="Times New Roman" w:hAnsi="Times New Roman"/>
        </w:rPr>
        <w:t>, not present in</w:t>
      </w:r>
      <w:r w:rsidR="002B477B">
        <w:rPr>
          <w:rFonts w:ascii="Times New Roman" w:hAnsi="Times New Roman"/>
        </w:rPr>
        <w:t xml:space="preserve"> the</w:t>
      </w:r>
      <w:r w:rsidR="007A465D">
        <w:rPr>
          <w:rFonts w:ascii="Times New Roman" w:hAnsi="Times New Roman"/>
        </w:rPr>
        <w:t xml:space="preserve"> ad-hoc </w:t>
      </w:r>
      <w:r w:rsidR="002B477B">
        <w:rPr>
          <w:rFonts w:ascii="Times New Roman" w:hAnsi="Times New Roman"/>
        </w:rPr>
        <w:t xml:space="preserve">model. </w:t>
      </w:r>
    </w:p>
    <w:p w14:paraId="6BF8F269" w14:textId="77777777" w:rsidR="00050E35" w:rsidRPr="00B73751" w:rsidRDefault="00050E35" w:rsidP="00B73751">
      <w:pPr>
        <w:spacing w:line="288" w:lineRule="auto"/>
        <w:rPr>
          <w:rFonts w:ascii="Times New Roman" w:hAnsi="Times New Roman"/>
        </w:rPr>
      </w:pPr>
      <w:r>
        <w:rPr>
          <w:rFonts w:ascii="Times New Roman" w:hAnsi="Times New Roman"/>
        </w:rPr>
        <w:t xml:space="preserve">Further differences in the TRANSP results are observed </w:t>
      </w:r>
      <w:r w:rsidR="00B20EED">
        <w:rPr>
          <w:rFonts w:ascii="Times New Roman" w:hAnsi="Times New Roman"/>
        </w:rPr>
        <w:t>from a combined analysis of</w:t>
      </w:r>
      <w:r>
        <w:rPr>
          <w:rFonts w:ascii="Times New Roman" w:hAnsi="Times New Roman"/>
        </w:rPr>
        <w:t xml:space="preserve"> the evolution of fast ion density and NB driven current profiles, see Fig. </w:t>
      </w:r>
      <w:r w:rsidR="00F141AF">
        <w:rPr>
          <w:rFonts w:ascii="Times New Roman" w:hAnsi="Times New Roman"/>
        </w:rPr>
        <w:t>4.20</w:t>
      </w:r>
      <w:r>
        <w:rPr>
          <w:rFonts w:ascii="Times New Roman" w:hAnsi="Times New Roman"/>
        </w:rPr>
        <w:t>.</w:t>
      </w:r>
      <w:r w:rsidR="00B20EED">
        <w:rPr>
          <w:rFonts w:ascii="Times New Roman" w:hAnsi="Times New Roman"/>
        </w:rPr>
        <w:t xml:space="preserve"> </w:t>
      </w:r>
      <w:r w:rsidR="00E14BC7">
        <w:rPr>
          <w:rFonts w:ascii="Times New Roman" w:hAnsi="Times New Roman"/>
        </w:rPr>
        <w:t xml:space="preserve">A broadening is predicted in both quantities, with significant reduction of the fast ion density peaking. </w:t>
      </w:r>
      <w:r w:rsidR="00A65F3E">
        <w:rPr>
          <w:rFonts w:ascii="Times New Roman" w:hAnsi="Times New Roman"/>
        </w:rPr>
        <w:t>A main difference for the two transport model is the correlation between J</w:t>
      </w:r>
      <w:r w:rsidR="00A65F3E" w:rsidRPr="00D80332">
        <w:rPr>
          <w:rFonts w:ascii="Times New Roman" w:hAnsi="Times New Roman"/>
          <w:vertAlign w:val="subscript"/>
        </w:rPr>
        <w:t>NB</w:t>
      </w:r>
      <w:r w:rsidR="00A65F3E">
        <w:rPr>
          <w:rFonts w:ascii="Times New Roman" w:hAnsi="Times New Roman"/>
        </w:rPr>
        <w:t xml:space="preserve"> and fast ion density evolution predicted by the kick model. Figure </w:t>
      </w:r>
      <w:r w:rsidR="00F141AF">
        <w:rPr>
          <w:rFonts w:ascii="Times New Roman" w:hAnsi="Times New Roman"/>
        </w:rPr>
        <w:t>4.20</w:t>
      </w:r>
      <w:r w:rsidR="00A65F3E">
        <w:rPr>
          <w:rFonts w:ascii="Times New Roman" w:hAnsi="Times New Roman"/>
        </w:rPr>
        <w:t>b shows an example from a high-q</w:t>
      </w:r>
      <w:r w:rsidR="00A65F3E" w:rsidRPr="00A65F3E">
        <w:rPr>
          <w:rFonts w:ascii="Times New Roman" w:hAnsi="Times New Roman"/>
          <w:vertAlign w:val="subscript"/>
        </w:rPr>
        <w:t>min</w:t>
      </w:r>
      <w:r w:rsidR="00A65F3E">
        <w:rPr>
          <w:rFonts w:ascii="Times New Roman" w:hAnsi="Times New Roman"/>
        </w:rPr>
        <w:t>, nearly steady-state DIII-D discharge, for which J</w:t>
      </w:r>
      <w:r w:rsidR="00A65F3E" w:rsidRPr="00A65F3E">
        <w:rPr>
          <w:rFonts w:ascii="Times New Roman" w:hAnsi="Times New Roman"/>
          <w:vertAlign w:val="subscript"/>
        </w:rPr>
        <w:t>NB</w:t>
      </w:r>
      <w:r w:rsidR="00A65F3E">
        <w:rPr>
          <w:rFonts w:ascii="Times New Roman" w:hAnsi="Times New Roman"/>
        </w:rPr>
        <w:t xml:space="preserve"> and n</w:t>
      </w:r>
      <w:r w:rsidR="00A65F3E" w:rsidRPr="00A65F3E">
        <w:rPr>
          <w:rFonts w:ascii="Times New Roman" w:hAnsi="Times New Roman"/>
          <w:vertAlign w:val="subscript"/>
        </w:rPr>
        <w:t>b</w:t>
      </w:r>
      <w:r w:rsidR="00A65F3E">
        <w:rPr>
          <w:rFonts w:ascii="Times New Roman" w:hAnsi="Times New Roman"/>
        </w:rPr>
        <w:t xml:space="preserve"> peaking align along a straight line. More analysis is required to assess the generality of these results. However, they suggest that the correlation between energy and canonical angular momentum changes induced by </w:t>
      </w:r>
      <w:r w:rsidR="00D80332">
        <w:rPr>
          <w:rFonts w:ascii="Times New Roman" w:hAnsi="Times New Roman"/>
        </w:rPr>
        <w:t xml:space="preserve">resonant </w:t>
      </w:r>
      <w:r w:rsidR="00A65F3E">
        <w:rPr>
          <w:rFonts w:ascii="Times New Roman" w:hAnsi="Times New Roman"/>
        </w:rPr>
        <w:t>instabilities, which is included in the kick model, is important for quantitative predictions of scenarios with NB current drive.</w:t>
      </w:r>
    </w:p>
    <w:p w14:paraId="48789663" w14:textId="77777777" w:rsidR="00B73751" w:rsidRDefault="00B73751" w:rsidP="00B73751">
      <w:pPr>
        <w:pStyle w:val="Heading3"/>
        <w:rPr>
          <w:rFonts w:ascii="Times New Roman" w:hAnsi="Times New Roman"/>
        </w:rPr>
      </w:pPr>
      <w:bookmarkStart w:id="83" w:name="_Toc305938654"/>
      <w:r>
        <w:rPr>
          <w:rFonts w:ascii="Times New Roman" w:hAnsi="Times New Roman"/>
        </w:rPr>
        <w:t>4.3.4</w:t>
      </w:r>
      <w:r w:rsidRPr="00104B56">
        <w:rPr>
          <w:rFonts w:ascii="Times New Roman" w:hAnsi="Times New Roman"/>
        </w:rPr>
        <w:t xml:space="preserve">: </w:t>
      </w:r>
      <w:r w:rsidR="00CA7EF6">
        <w:rPr>
          <w:rFonts w:ascii="Times New Roman" w:hAnsi="Times New Roman"/>
        </w:rPr>
        <w:t>Implications for the assessment of NB current drive efficiency</w:t>
      </w:r>
      <w:r w:rsidR="00A65F3E">
        <w:rPr>
          <w:rFonts w:ascii="Times New Roman" w:hAnsi="Times New Roman"/>
        </w:rPr>
        <w:t xml:space="preserve"> and power balance</w:t>
      </w:r>
      <w:bookmarkEnd w:id="83"/>
    </w:p>
    <w:p w14:paraId="552E31B3" w14:textId="77777777" w:rsidR="00AA7E1A" w:rsidRDefault="00AA7E1A" w:rsidP="00B73751">
      <w:pPr>
        <w:spacing w:line="288" w:lineRule="auto"/>
        <w:rPr>
          <w:rFonts w:ascii="Times New Roman" w:hAnsi="Times New Roman"/>
        </w:rPr>
      </w:pPr>
    </w:p>
    <w:p w14:paraId="683582C8" w14:textId="1091FF1E" w:rsidR="00B73751" w:rsidRDefault="003615FD" w:rsidP="00B73751">
      <w:pPr>
        <w:spacing w:line="288" w:lineRule="auto"/>
        <w:rPr>
          <w:rFonts w:ascii="Times New Roman" w:hAnsi="Times New Roman"/>
        </w:rPr>
      </w:pPr>
      <w:r>
        <w:rPr>
          <w:rFonts w:ascii="Times New Roman" w:hAnsi="Times New Roman"/>
          <w:noProof/>
        </w:rPr>
        <w:pict w14:anchorId="7A5E629C">
          <v:shape id="_x0000_s1047" type="#_x0000_t202" style="position:absolute;margin-left:0;margin-top:85.7pt;width:6in;height:252pt;z-index:251644928;mso-wrap-edited:f" wrapcoords="0 0 21600 0 21600 21600 0 21600 0 0" filled="f" stroked="f">
            <v:fill o:detectmouseclick="t"/>
            <v:textbox style="mso-next-textbox:#_x0000_s1047" inset=",7.2pt,,7.2pt">
              <w:txbxContent>
                <w:p w14:paraId="3A692C04" w14:textId="77777777" w:rsidR="00140EDA" w:rsidRDefault="003615FD">
                  <w:r>
                    <w:pict w14:anchorId="3BAB8515">
                      <v:shape id="_x0000_i1494" type="#_x0000_t75" style="width:244pt;height:185pt">
                        <v:imagedata r:id="rId835" o:title="mp_fig7"/>
                      </v:shape>
                    </w:pict>
                  </w:r>
                </w:p>
                <w:p w14:paraId="6FCA6014" w14:textId="77777777" w:rsidR="00140EDA" w:rsidRPr="0066615E" w:rsidRDefault="00140EDA">
                  <w:pPr>
                    <w:rPr>
                      <w:rFonts w:ascii="Times New Roman" w:hAnsi="Times New Roman"/>
                      <w:i/>
                      <w:sz w:val="22"/>
                      <w:szCs w:val="22"/>
                    </w:rPr>
                  </w:pPr>
                  <w:r>
                    <w:rPr>
                      <w:rFonts w:ascii="Times New Roman" w:hAnsi="Times New Roman"/>
                      <w:i/>
                      <w:sz w:val="22"/>
                      <w:szCs w:val="22"/>
                    </w:rPr>
                    <w:t>Fig. 4.21</w:t>
                  </w:r>
                  <w:r w:rsidRPr="0066615E">
                    <w:rPr>
                      <w:rFonts w:ascii="Times New Roman" w:hAnsi="Times New Roman"/>
                      <w:i/>
                      <w:sz w:val="22"/>
                      <w:szCs w:val="22"/>
                    </w:rPr>
                    <w:t xml:space="preserve">: </w:t>
                  </w:r>
                  <w:r>
                    <w:rPr>
                      <w:rFonts w:ascii="Times New Roman" w:hAnsi="Times New Roman"/>
                      <w:i/>
                      <w:sz w:val="22"/>
                      <w:szCs w:val="22"/>
                    </w:rPr>
                    <w:t>Summary plot of NB current drive</w:t>
                  </w:r>
                  <w:r w:rsidRPr="0066615E">
                    <w:rPr>
                      <w:rFonts w:ascii="Times New Roman" w:hAnsi="Times New Roman"/>
                      <w:i/>
                      <w:sz w:val="22"/>
                      <w:szCs w:val="22"/>
                    </w:rPr>
                    <w:t xml:space="preserve"> efficiency</w:t>
                  </w:r>
                  <w:r>
                    <w:rPr>
                      <w:rFonts w:ascii="Times New Roman" w:hAnsi="Times New Roman"/>
                      <w:i/>
                      <w:sz w:val="22"/>
                      <w:szCs w:val="22"/>
                    </w:rPr>
                    <w:t xml:space="preserve"> with respect to “classical” simulation, shown here as a function of the computed neutron rate deficit</w:t>
                  </w:r>
                  <w:r w:rsidRPr="0066615E">
                    <w:rPr>
                      <w:rFonts w:ascii="Times New Roman" w:hAnsi="Times New Roman"/>
                      <w:i/>
                      <w:sz w:val="22"/>
                      <w:szCs w:val="22"/>
                    </w:rPr>
                    <w:t>.</w:t>
                  </w:r>
                  <w:r>
                    <w:rPr>
                      <w:rFonts w:ascii="Times New Roman" w:hAnsi="Times New Roman"/>
                      <w:i/>
                      <w:sz w:val="22"/>
                      <w:szCs w:val="22"/>
                    </w:rPr>
                    <w:t xml:space="preserve"> The latter is taken as a proxy for the level of mode activity.</w:t>
                  </w:r>
                </w:p>
              </w:txbxContent>
            </v:textbox>
            <w10:wrap type="tight"/>
          </v:shape>
        </w:pict>
      </w:r>
      <w:r w:rsidR="00A65F3E">
        <w:rPr>
          <w:rFonts w:ascii="Times New Roman" w:hAnsi="Times New Roman"/>
        </w:rPr>
        <w:t>A summary of the results from the combined N</w:t>
      </w:r>
      <w:r w:rsidR="00716D1F">
        <w:rPr>
          <w:rFonts w:ascii="Times New Roman" w:hAnsi="Times New Roman"/>
        </w:rPr>
        <w:t>STX/DIII-D analysis is presented</w:t>
      </w:r>
      <w:r w:rsidR="00F141AF">
        <w:rPr>
          <w:rFonts w:ascii="Times New Roman" w:hAnsi="Times New Roman"/>
        </w:rPr>
        <w:t xml:space="preserve"> in Fig. 4.21</w:t>
      </w:r>
      <w:r w:rsidR="00716D1F">
        <w:rPr>
          <w:rFonts w:ascii="Times New Roman" w:hAnsi="Times New Roman"/>
        </w:rPr>
        <w:t>. The NB current drive efficiency with respect to “classical” simulations is shown as a function of the computed deficit in neutron rate. (Since the deficit is roughly proportional to the amount of Alfvénic activity, the x-axis can be taken as an indicator of the severity of the instabilities).</w:t>
      </w:r>
      <w:r w:rsidR="0066615E">
        <w:rPr>
          <w:rFonts w:ascii="Times New Roman" w:hAnsi="Times New Roman"/>
        </w:rPr>
        <w:t xml:space="preserve"> For the cases considered here, up to 60% neutron rate deficit is observed, which translates in an overall reduction of NB current drive efficiency by 20-60%.</w:t>
      </w:r>
      <w:r w:rsidR="005E61E2">
        <w:rPr>
          <w:rFonts w:ascii="Times New Roman" w:hAnsi="Times New Roman"/>
        </w:rPr>
        <w:t xml:space="preserve"> The large reduction indicates that these effects must be taken into account for accurate modeling and interpretation of the experimental data. Furthermore, the material presented in the previous </w:t>
      </w:r>
      <w:r w:rsidR="00293509">
        <w:rPr>
          <w:rFonts w:ascii="Times New Roman" w:hAnsi="Times New Roman"/>
        </w:rPr>
        <w:t>S</w:t>
      </w:r>
      <w:r w:rsidR="005E61E2">
        <w:rPr>
          <w:rFonts w:ascii="Times New Roman" w:hAnsi="Times New Roman"/>
        </w:rPr>
        <w:t xml:space="preserve">ections also </w:t>
      </w:r>
      <w:r w:rsidR="00293509">
        <w:rPr>
          <w:rFonts w:ascii="Times New Roman" w:hAnsi="Times New Roman"/>
        </w:rPr>
        <w:t>suggest</w:t>
      </w:r>
      <w:r w:rsidR="005E61E2">
        <w:rPr>
          <w:rFonts w:ascii="Times New Roman" w:hAnsi="Times New Roman"/>
        </w:rPr>
        <w:t>s that a correct treatment of the fast ion evolution is required, possibly including phase space effects when resonant instabilities are observed.</w:t>
      </w:r>
    </w:p>
    <w:p w14:paraId="67E71BEE" w14:textId="3D07EBE2" w:rsidR="00716D1F" w:rsidRPr="00B73751" w:rsidRDefault="005E61E2" w:rsidP="00B73751">
      <w:pPr>
        <w:spacing w:line="288" w:lineRule="auto"/>
        <w:rPr>
          <w:rFonts w:ascii="Times New Roman" w:hAnsi="Times New Roman"/>
        </w:rPr>
      </w:pPr>
      <w:r>
        <w:rPr>
          <w:rFonts w:ascii="Times New Roman" w:hAnsi="Times New Roman"/>
        </w:rPr>
        <w:t xml:space="preserve">These conclusions do not </w:t>
      </w:r>
      <w:r w:rsidR="00293509">
        <w:rPr>
          <w:rFonts w:ascii="Times New Roman" w:hAnsi="Times New Roman"/>
        </w:rPr>
        <w:t xml:space="preserve">only </w:t>
      </w:r>
      <w:r>
        <w:rPr>
          <w:rFonts w:ascii="Times New Roman" w:hAnsi="Times New Roman"/>
        </w:rPr>
        <w:t xml:space="preserve">apply to the study of fast ion dynamics and their effects on NB-CD efficiency, but are </w:t>
      </w:r>
      <w:r w:rsidR="00293509">
        <w:rPr>
          <w:rFonts w:ascii="Times New Roman" w:hAnsi="Times New Roman"/>
        </w:rPr>
        <w:t xml:space="preserve">also </w:t>
      </w:r>
      <w:r>
        <w:rPr>
          <w:rFonts w:ascii="Times New Roman" w:hAnsi="Times New Roman"/>
        </w:rPr>
        <w:t xml:space="preserve">of broader interest for integrated modeling. For instance, Fig. </w:t>
      </w:r>
      <w:r w:rsidR="00F141AF">
        <w:rPr>
          <w:rFonts w:ascii="Times New Roman" w:hAnsi="Times New Roman"/>
        </w:rPr>
        <w:t>4.22</w:t>
      </w:r>
      <w:r>
        <w:rPr>
          <w:rFonts w:ascii="Times New Roman" w:hAnsi="Times New Roman"/>
        </w:rPr>
        <w:t xml:space="preserve"> reports the results for the computed power transferred from the NB ions to the thermal electron population through thermalization for the same database discussed above. When additional fast ion transport is included in the simulation, a reduction of ~2 in the power</w:t>
      </w:r>
      <w:r w:rsidR="00D54966">
        <w:rPr>
          <w:rFonts w:ascii="Times New Roman" w:hAnsi="Times New Roman"/>
        </w:rPr>
        <w:t xml:space="preserve"> with respect to “classical” simulations</w:t>
      </w:r>
      <w:r>
        <w:rPr>
          <w:rFonts w:ascii="Times New Roman" w:hAnsi="Times New Roman"/>
        </w:rPr>
        <w:t xml:space="preserve"> is</w:t>
      </w:r>
      <w:r w:rsidR="00D54966">
        <w:rPr>
          <w:rFonts w:ascii="Times New Roman" w:hAnsi="Times New Roman"/>
        </w:rPr>
        <w:t xml:space="preserve"> computed. Similarly to the results for NB driven current profiles, the overall reduction is comparable for the two transport models compared here, but the radial profiles can be substantially different. This large difference in source terms can lead to </w:t>
      </w:r>
      <w:r w:rsidR="00293509">
        <w:rPr>
          <w:rFonts w:ascii="Times New Roman" w:hAnsi="Times New Roman"/>
        </w:rPr>
        <w:t xml:space="preserve">even more </w:t>
      </w:r>
      <w:r w:rsidR="00D54966">
        <w:rPr>
          <w:rFonts w:ascii="Times New Roman" w:hAnsi="Times New Roman"/>
        </w:rPr>
        <w:t>profound differences in a power balance analysis, e.g. to estimate the local thermal diffusivities.</w:t>
      </w:r>
    </w:p>
    <w:p w14:paraId="28275B2B" w14:textId="77777777" w:rsidR="00C66544" w:rsidRDefault="00C66544" w:rsidP="00C66544"/>
    <w:p w14:paraId="08E15512" w14:textId="2A693C6B" w:rsidR="00066B81" w:rsidRPr="00066B81" w:rsidRDefault="003615FD" w:rsidP="00066B81">
      <w:pPr>
        <w:pStyle w:val="Heading2"/>
        <w:rPr>
          <w:rFonts w:ascii="Times New Roman" w:hAnsi="Times New Roman"/>
        </w:rPr>
      </w:pPr>
      <w:r>
        <w:rPr>
          <w:rFonts w:ascii="Times New Roman" w:hAnsi="Times New Roman"/>
          <w:noProof/>
        </w:rPr>
        <w:pict w14:anchorId="11F9E872">
          <v:shape id="_x0000_s1048" type="#_x0000_t202" style="position:absolute;margin-left:0;margin-top:9pt;width:6in;height:234pt;z-index:251645952;mso-wrap-edited:f" wrapcoords="0 0 21600 0 21600 21600 0 21600 0 0" filled="f" stroked="f">
            <v:fill o:detectmouseclick="t"/>
            <v:textbox style="mso-next-textbox:#_x0000_s1048" inset=",7.2pt,,7.2pt">
              <w:txbxContent>
                <w:p w14:paraId="1E0F5609" w14:textId="77777777" w:rsidR="00140EDA" w:rsidRDefault="003615FD">
                  <w:r>
                    <w:pict w14:anchorId="3E1D3C76">
                      <v:shape id="_x0000_i1496" type="#_x0000_t75" style="width:417pt;height:168pt">
                        <v:imagedata r:id="rId836" o:title="mp_fig6"/>
                      </v:shape>
                    </w:pict>
                  </w:r>
                </w:p>
                <w:p w14:paraId="4D6446C6" w14:textId="77777777" w:rsidR="00140EDA" w:rsidRPr="005E61E2" w:rsidRDefault="00140EDA">
                  <w:pPr>
                    <w:rPr>
                      <w:rFonts w:ascii="Times New Roman" w:hAnsi="Times New Roman"/>
                      <w:i/>
                      <w:sz w:val="22"/>
                      <w:szCs w:val="22"/>
                    </w:rPr>
                  </w:pPr>
                  <w:r>
                    <w:rPr>
                      <w:rFonts w:ascii="Times New Roman" w:hAnsi="Times New Roman"/>
                      <w:i/>
                      <w:sz w:val="22"/>
                      <w:szCs w:val="22"/>
                    </w:rPr>
                    <w:t>Fig. 4.22</w:t>
                  </w:r>
                  <w:r w:rsidRPr="005E61E2">
                    <w:rPr>
                      <w:rFonts w:ascii="Times New Roman" w:hAnsi="Times New Roman"/>
                      <w:i/>
                      <w:sz w:val="22"/>
                      <w:szCs w:val="22"/>
                    </w:rPr>
                    <w:t>: (a)</w:t>
                  </w:r>
                  <w:r>
                    <w:rPr>
                      <w:rFonts w:ascii="Times New Roman" w:hAnsi="Times New Roman"/>
                      <w:i/>
                      <w:sz w:val="22"/>
                      <w:szCs w:val="22"/>
                    </w:rPr>
                    <w:t xml:space="preserve"> Total</w:t>
                  </w:r>
                  <w:r w:rsidRPr="005E61E2">
                    <w:rPr>
                      <w:rFonts w:ascii="Times New Roman" w:hAnsi="Times New Roman"/>
                      <w:i/>
                      <w:sz w:val="22"/>
                      <w:szCs w:val="22"/>
                    </w:rPr>
                    <w:t xml:space="preserve"> NB power transferred to the electrons</w:t>
                  </w:r>
                  <w:r>
                    <w:rPr>
                      <w:rFonts w:ascii="Times New Roman" w:hAnsi="Times New Roman"/>
                      <w:i/>
                      <w:sz w:val="22"/>
                      <w:szCs w:val="22"/>
                    </w:rPr>
                    <w:t xml:space="preserve"> through thermalization with respect to “classical” predictions</w:t>
                  </w:r>
                  <w:r w:rsidRPr="005E61E2">
                    <w:rPr>
                      <w:rFonts w:ascii="Times New Roman" w:hAnsi="Times New Roman"/>
                      <w:i/>
                      <w:sz w:val="22"/>
                      <w:szCs w:val="22"/>
                    </w:rPr>
                    <w:t>. (b) Detail of the radial pro</w:t>
                  </w:r>
                  <w:r>
                    <w:rPr>
                      <w:rFonts w:ascii="Times New Roman" w:hAnsi="Times New Roman"/>
                      <w:i/>
                      <w:sz w:val="22"/>
                      <w:szCs w:val="22"/>
                    </w:rPr>
                    <w:t>file of power to electrons for</w:t>
                  </w:r>
                  <w:r w:rsidRPr="005E61E2">
                    <w:rPr>
                      <w:rFonts w:ascii="Times New Roman" w:hAnsi="Times New Roman"/>
                      <w:i/>
                      <w:sz w:val="22"/>
                      <w:szCs w:val="22"/>
                    </w:rPr>
                    <w:t xml:space="preserve"> NSTX discharge</w:t>
                  </w:r>
                  <w:r>
                    <w:rPr>
                      <w:rFonts w:ascii="Times New Roman" w:hAnsi="Times New Roman"/>
                      <w:i/>
                      <w:sz w:val="22"/>
                      <w:szCs w:val="22"/>
                    </w:rPr>
                    <w:t xml:space="preserve"> #139048, showing the differences in the profiles inferred using the different models</w:t>
                  </w:r>
                  <w:r w:rsidRPr="005E61E2">
                    <w:rPr>
                      <w:rFonts w:ascii="Times New Roman" w:hAnsi="Times New Roman"/>
                      <w:i/>
                      <w:sz w:val="22"/>
                      <w:szCs w:val="22"/>
                    </w:rPr>
                    <w:t>.</w:t>
                  </w:r>
                </w:p>
              </w:txbxContent>
            </v:textbox>
            <w10:wrap type="tight"/>
          </v:shape>
        </w:pict>
      </w:r>
      <w:r w:rsidR="00A26E42">
        <w:rPr>
          <w:rFonts w:ascii="Times New Roman" w:hAnsi="Times New Roman"/>
        </w:rPr>
        <w:br w:type="page"/>
      </w:r>
      <w:bookmarkStart w:id="84" w:name="_Toc305938655"/>
      <w:r w:rsidR="00654810">
        <w:rPr>
          <w:rFonts w:ascii="Times New Roman" w:hAnsi="Times New Roman"/>
        </w:rPr>
        <w:t>4.4</w:t>
      </w:r>
      <w:r w:rsidR="00066B81" w:rsidRPr="00104B56">
        <w:rPr>
          <w:rFonts w:ascii="Times New Roman" w:hAnsi="Times New Roman"/>
        </w:rPr>
        <w:t xml:space="preserve">: </w:t>
      </w:r>
      <w:r w:rsidR="00BA4BE5">
        <w:rPr>
          <w:rFonts w:ascii="Times New Roman" w:hAnsi="Times New Roman"/>
        </w:rPr>
        <w:t>Validation of</w:t>
      </w:r>
      <w:r w:rsidR="00066B81">
        <w:rPr>
          <w:rFonts w:ascii="Times New Roman" w:hAnsi="Times New Roman"/>
        </w:rPr>
        <w:t xml:space="preserve"> LH-CD</w:t>
      </w:r>
      <w:r w:rsidR="009C5D31">
        <w:rPr>
          <w:rFonts w:ascii="Times New Roman" w:hAnsi="Times New Roman"/>
        </w:rPr>
        <w:t xml:space="preserve"> modeling through</w:t>
      </w:r>
      <w:r w:rsidR="00066B81">
        <w:rPr>
          <w:rFonts w:ascii="Times New Roman" w:hAnsi="Times New Roman"/>
        </w:rPr>
        <w:t xml:space="preserve"> </w:t>
      </w:r>
      <w:r w:rsidR="00BA4BE5">
        <w:rPr>
          <w:rFonts w:ascii="Times New Roman" w:hAnsi="Times New Roman"/>
        </w:rPr>
        <w:t xml:space="preserve">time-dependent </w:t>
      </w:r>
      <w:r w:rsidR="00066B81">
        <w:rPr>
          <w:rFonts w:ascii="Times New Roman" w:hAnsi="Times New Roman"/>
        </w:rPr>
        <w:t>simulations</w:t>
      </w:r>
      <w:bookmarkEnd w:id="84"/>
    </w:p>
    <w:p w14:paraId="47893BDA" w14:textId="772E3994" w:rsidR="00066B81" w:rsidRDefault="00654810" w:rsidP="00066B81">
      <w:pPr>
        <w:pStyle w:val="Heading3"/>
        <w:rPr>
          <w:rFonts w:ascii="Times New Roman" w:hAnsi="Times New Roman"/>
        </w:rPr>
      </w:pPr>
      <w:bookmarkStart w:id="85" w:name="_Toc305938656"/>
      <w:r>
        <w:rPr>
          <w:rFonts w:ascii="Times New Roman" w:hAnsi="Times New Roman"/>
        </w:rPr>
        <w:t>4.4</w:t>
      </w:r>
      <w:r w:rsidR="00066B81" w:rsidRPr="00104B56">
        <w:rPr>
          <w:rFonts w:ascii="Times New Roman" w:hAnsi="Times New Roman"/>
        </w:rPr>
        <w:t xml:space="preserve">.1: </w:t>
      </w:r>
      <w:r w:rsidR="00C641A9">
        <w:rPr>
          <w:rFonts w:ascii="Times New Roman" w:hAnsi="Times New Roman"/>
        </w:rPr>
        <w:t>C-Mod target scenario, diagnostics and modeling assumptions</w:t>
      </w:r>
      <w:bookmarkEnd w:id="85"/>
    </w:p>
    <w:p w14:paraId="76C9E964" w14:textId="77777777" w:rsidR="00BA4BE5" w:rsidRPr="00C641A9" w:rsidRDefault="00BA4BE5" w:rsidP="00C641A9">
      <w:pPr>
        <w:spacing w:line="288" w:lineRule="auto"/>
        <w:rPr>
          <w:rFonts w:ascii="Times New Roman" w:hAnsi="Times New Roman"/>
        </w:rPr>
      </w:pPr>
    </w:p>
    <w:p w14:paraId="3B0BA14E" w14:textId="4199EC8E" w:rsidR="00BA4BE5" w:rsidRPr="00C641A9" w:rsidRDefault="00BA4BE5" w:rsidP="00C641A9">
      <w:pPr>
        <w:spacing w:line="288" w:lineRule="auto"/>
        <w:rPr>
          <w:rFonts w:ascii="Times New Roman" w:hAnsi="Times New Roman"/>
        </w:rPr>
      </w:pPr>
      <w:r w:rsidRPr="00C641A9">
        <w:rPr>
          <w:rFonts w:ascii="Times New Roman" w:hAnsi="Times New Roman"/>
        </w:rPr>
        <w:t xml:space="preserve">Validation of Lower Hybrid Current Drive calculations </w:t>
      </w:r>
      <w:r w:rsidR="00E65DF1">
        <w:rPr>
          <w:rFonts w:ascii="Times New Roman" w:hAnsi="Times New Roman"/>
        </w:rPr>
        <w:t>through</w:t>
      </w:r>
      <w:r w:rsidRPr="00C641A9">
        <w:rPr>
          <w:rFonts w:ascii="Times New Roman" w:hAnsi="Times New Roman"/>
        </w:rPr>
        <w:t xml:space="preserve"> time-dependent simulations has several advantages. The evolution i</w:t>
      </w:r>
      <w:r w:rsidR="008E701D">
        <w:rPr>
          <w:rFonts w:ascii="Times New Roman" w:hAnsi="Times New Roman"/>
        </w:rPr>
        <w:t xml:space="preserve">n time of simulated quantities, </w:t>
      </w:r>
      <w:r w:rsidRPr="00C641A9">
        <w:rPr>
          <w:rFonts w:ascii="Times New Roman" w:hAnsi="Times New Roman"/>
        </w:rPr>
        <w:t xml:space="preserve">like the free-boundary current profile, the surface voltage and the </w:t>
      </w:r>
      <w:r w:rsidR="00DC4A81">
        <w:rPr>
          <w:rFonts w:ascii="Times New Roman" w:hAnsi="Times New Roman"/>
        </w:rPr>
        <w:t>Hard X Ray (</w:t>
      </w:r>
      <w:r w:rsidRPr="00C641A9">
        <w:rPr>
          <w:rFonts w:ascii="Times New Roman" w:hAnsi="Times New Roman"/>
        </w:rPr>
        <w:t>HXR</w:t>
      </w:r>
      <w:r w:rsidR="00DC4A81">
        <w:rPr>
          <w:rFonts w:ascii="Times New Roman" w:hAnsi="Times New Roman"/>
        </w:rPr>
        <w:t>)</w:t>
      </w:r>
      <w:r w:rsidRPr="00C641A9">
        <w:rPr>
          <w:rFonts w:ascii="Times New Roman" w:hAnsi="Times New Roman"/>
        </w:rPr>
        <w:t xml:space="preserve"> emissivity profile from a synthetic diagnostic in </w:t>
      </w:r>
      <w:r w:rsidR="00DC4A81">
        <w:rPr>
          <w:rFonts w:ascii="Times New Roman" w:hAnsi="Times New Roman"/>
        </w:rPr>
        <w:t xml:space="preserve">the </w:t>
      </w:r>
      <w:r w:rsidRPr="00C641A9">
        <w:rPr>
          <w:rFonts w:ascii="Times New Roman" w:hAnsi="Times New Roman"/>
        </w:rPr>
        <w:t xml:space="preserve">CQL3D </w:t>
      </w:r>
      <w:r w:rsidR="00DC4A81">
        <w:rPr>
          <w:rFonts w:ascii="Times New Roman" w:hAnsi="Times New Roman"/>
        </w:rPr>
        <w:t>code</w:t>
      </w:r>
      <w:r w:rsidR="008E701D">
        <w:rPr>
          <w:rFonts w:ascii="Times New Roman" w:hAnsi="Times New Roman"/>
        </w:rPr>
        <w:t>,</w:t>
      </w:r>
      <w:r w:rsidR="00DC4A81">
        <w:rPr>
          <w:rFonts w:ascii="Times New Roman" w:hAnsi="Times New Roman"/>
        </w:rPr>
        <w:t xml:space="preserve"> can be</w:t>
      </w:r>
      <w:r w:rsidRPr="00C641A9">
        <w:rPr>
          <w:rFonts w:ascii="Times New Roman" w:hAnsi="Times New Roman"/>
        </w:rPr>
        <w:t xml:space="preserve"> compared with the measured V</w:t>
      </w:r>
      <w:r w:rsidRPr="00DC4A81">
        <w:rPr>
          <w:rFonts w:ascii="Times New Roman" w:hAnsi="Times New Roman"/>
          <w:vertAlign w:val="subscript"/>
        </w:rPr>
        <w:t>loop</w:t>
      </w:r>
      <w:r w:rsidRPr="00C641A9">
        <w:rPr>
          <w:rFonts w:ascii="Times New Roman" w:hAnsi="Times New Roman"/>
        </w:rPr>
        <w:t>, HXR profile and the plasma current reconstructed from MSE pitch angle measurements</w:t>
      </w:r>
      <w:r w:rsidR="008E701D">
        <w:rPr>
          <w:rFonts w:ascii="Times New Roman" w:hAnsi="Times New Roman"/>
        </w:rPr>
        <w:t xml:space="preserve"> for an extended set of conditions</w:t>
      </w:r>
      <w:r w:rsidRPr="00C641A9">
        <w:rPr>
          <w:rFonts w:ascii="Times New Roman" w:hAnsi="Times New Roman"/>
        </w:rPr>
        <w:t>. This integrated approach can unravel inconsistencies between measurements and calculations and identify where improvement</w:t>
      </w:r>
      <w:r w:rsidR="001D7B2F">
        <w:rPr>
          <w:rFonts w:ascii="Times New Roman" w:hAnsi="Times New Roman"/>
        </w:rPr>
        <w:t>s to either modeling tools or measurements</w:t>
      </w:r>
      <w:r w:rsidRPr="00C641A9">
        <w:rPr>
          <w:rFonts w:ascii="Times New Roman" w:hAnsi="Times New Roman"/>
        </w:rPr>
        <w:t xml:space="preserve"> </w:t>
      </w:r>
      <w:r w:rsidR="001D7B2F">
        <w:rPr>
          <w:rFonts w:ascii="Times New Roman" w:hAnsi="Times New Roman"/>
        </w:rPr>
        <w:t>are</w:t>
      </w:r>
      <w:r w:rsidRPr="00C641A9">
        <w:rPr>
          <w:rFonts w:ascii="Times New Roman" w:hAnsi="Times New Roman"/>
        </w:rPr>
        <w:t xml:space="preserve"> needed</w:t>
      </w:r>
      <w:r w:rsidR="00C05C9D">
        <w:rPr>
          <w:rFonts w:ascii="Times New Roman" w:hAnsi="Times New Roman"/>
        </w:rPr>
        <w:t xml:space="preserve"> </w:t>
      </w:r>
      <w:r w:rsidR="007C50B6">
        <w:rPr>
          <w:rFonts w:ascii="Times New Roman" w:hAnsi="Times New Roman"/>
        </w:rPr>
        <w:t>[NSTXU-22]</w:t>
      </w:r>
      <w:r w:rsidRPr="00C641A9">
        <w:rPr>
          <w:rFonts w:ascii="Times New Roman" w:hAnsi="Times New Roman"/>
        </w:rPr>
        <w:t xml:space="preserve">. </w:t>
      </w:r>
      <w:r w:rsidR="001D7B2F">
        <w:rPr>
          <w:rFonts w:ascii="Times New Roman" w:hAnsi="Times New Roman"/>
        </w:rPr>
        <w:t>For this LH-CD validation study, t</w:t>
      </w:r>
      <w:r w:rsidRPr="00C641A9">
        <w:rPr>
          <w:rFonts w:ascii="Times New Roman" w:hAnsi="Times New Roman"/>
        </w:rPr>
        <w:t>he analysis indicates a complex interplay between diagnostic uncertainties and modeling approximations</w:t>
      </w:r>
      <w:r w:rsidR="0004275D">
        <w:rPr>
          <w:rFonts w:ascii="Times New Roman" w:hAnsi="Times New Roman"/>
        </w:rPr>
        <w:t>. Initial results of the</w:t>
      </w:r>
      <w:r w:rsidR="00DC4A81">
        <w:rPr>
          <w:rFonts w:ascii="Times New Roman" w:hAnsi="Times New Roman"/>
        </w:rPr>
        <w:t xml:space="preserve"> validation exercise suggest</w:t>
      </w:r>
      <w:r w:rsidRPr="00C641A9">
        <w:rPr>
          <w:rFonts w:ascii="Times New Roman" w:hAnsi="Times New Roman"/>
        </w:rPr>
        <w:t xml:space="preserve"> that no</w:t>
      </w:r>
      <w:r w:rsidR="004A0633">
        <w:rPr>
          <w:rFonts w:ascii="Times New Roman" w:hAnsi="Times New Roman"/>
        </w:rPr>
        <w:t xml:space="preserve"> strong claims can be made on the </w:t>
      </w:r>
      <w:r w:rsidRPr="00C641A9">
        <w:rPr>
          <w:rFonts w:ascii="Times New Roman" w:hAnsi="Times New Roman"/>
        </w:rPr>
        <w:t xml:space="preserve">agreement </w:t>
      </w:r>
      <w:r w:rsidR="004A0633">
        <w:rPr>
          <w:rFonts w:ascii="Times New Roman" w:hAnsi="Times New Roman"/>
        </w:rPr>
        <w:t>(</w:t>
      </w:r>
      <w:r w:rsidRPr="00C641A9">
        <w:rPr>
          <w:rFonts w:ascii="Times New Roman" w:hAnsi="Times New Roman"/>
        </w:rPr>
        <w:t>or disagreement</w:t>
      </w:r>
      <w:r w:rsidR="004A0633">
        <w:rPr>
          <w:rFonts w:ascii="Times New Roman" w:hAnsi="Times New Roman"/>
        </w:rPr>
        <w:t>)</w:t>
      </w:r>
      <w:r w:rsidRPr="00C641A9">
        <w:rPr>
          <w:rFonts w:ascii="Times New Roman" w:hAnsi="Times New Roman"/>
        </w:rPr>
        <w:t xml:space="preserve"> between measured and calculated quantities</w:t>
      </w:r>
      <w:r w:rsidR="004A0633">
        <w:rPr>
          <w:rFonts w:ascii="Times New Roman" w:hAnsi="Times New Roman"/>
        </w:rPr>
        <w:t>, mainly because of the many sources of uncertainties in the data analysis and simulation process</w:t>
      </w:r>
      <w:r w:rsidRPr="00C641A9">
        <w:rPr>
          <w:rFonts w:ascii="Times New Roman" w:hAnsi="Times New Roman"/>
        </w:rPr>
        <w:t>.</w:t>
      </w:r>
    </w:p>
    <w:p w14:paraId="48381077" w14:textId="77777777" w:rsidR="00BA4BE5" w:rsidRPr="00C641A9" w:rsidRDefault="00BA4BE5" w:rsidP="00C641A9">
      <w:pPr>
        <w:spacing w:line="288" w:lineRule="auto"/>
        <w:rPr>
          <w:rFonts w:ascii="Times New Roman" w:hAnsi="Times New Roman"/>
        </w:rPr>
      </w:pPr>
    </w:p>
    <w:p w14:paraId="29DC8AFC" w14:textId="4914E2BF" w:rsidR="00F04212" w:rsidRDefault="003615FD" w:rsidP="00C641A9">
      <w:pPr>
        <w:spacing w:line="288" w:lineRule="auto"/>
        <w:rPr>
          <w:rFonts w:ascii="Times New Roman" w:hAnsi="Times New Roman"/>
        </w:rPr>
      </w:pPr>
      <w:r>
        <w:rPr>
          <w:rFonts w:ascii="Times New Roman" w:hAnsi="Times New Roman"/>
          <w:noProof/>
        </w:rPr>
        <w:pict w14:anchorId="3B5714F0">
          <v:shape id="_x0000_s1125" type="#_x0000_t202" style="position:absolute;margin-left:0;margin-top:69pt;width:6in;height:4in;z-index:251659264;mso-wrap-edited:f" wrapcoords="0 0 21600 0 21600 21600 0 21600 0 0" filled="f" stroked="f">
            <v:fill o:detectmouseclick="t"/>
            <v:textbox inset=",7.2pt,,7.2pt">
              <w:txbxContent>
                <w:p w14:paraId="4FAF53A2" w14:textId="77777777" w:rsidR="00140EDA" w:rsidRDefault="003615FD">
                  <w:r>
                    <w:pict w14:anchorId="02A55FCD">
                      <v:shape id="_x0000_i1498" type="#_x0000_t75" style="width:417pt;height:204pt">
                        <v:imagedata r:id="rId837" o:title="Poli_fig1"/>
                      </v:shape>
                    </w:pict>
                  </w:r>
                </w:p>
                <w:p w14:paraId="14284E96" w14:textId="77777777" w:rsidR="00140EDA" w:rsidRPr="0003090B" w:rsidRDefault="00140EDA">
                  <w:pPr>
                    <w:rPr>
                      <w:rFonts w:ascii="Times New Roman" w:hAnsi="Times New Roman"/>
                      <w:i/>
                      <w:sz w:val="22"/>
                      <w:szCs w:val="22"/>
                    </w:rPr>
                  </w:pPr>
                  <w:r w:rsidRPr="0003090B">
                    <w:rPr>
                      <w:rFonts w:ascii="Times New Roman" w:hAnsi="Times New Roman"/>
                      <w:i/>
                      <w:sz w:val="22"/>
                      <w:szCs w:val="22"/>
                    </w:rPr>
                    <w:t>Fig. 4.</w:t>
                  </w:r>
                  <w:r>
                    <w:rPr>
                      <w:rFonts w:ascii="Times New Roman" w:hAnsi="Times New Roman"/>
                      <w:i/>
                      <w:sz w:val="22"/>
                      <w:szCs w:val="22"/>
                    </w:rPr>
                    <w:t>23</w:t>
                  </w:r>
                  <w:r w:rsidRPr="0003090B">
                    <w:rPr>
                      <w:rFonts w:ascii="Times New Roman" w:hAnsi="Times New Roman"/>
                      <w:i/>
                      <w:sz w:val="22"/>
                      <w:szCs w:val="22"/>
                    </w:rPr>
                    <w:t xml:space="preserve">: </w:t>
                  </w:r>
                  <w:r w:rsidRPr="00094637">
                    <w:rPr>
                      <w:rFonts w:ascii="Times New Roman" w:hAnsi="Times New Roman"/>
                      <w:i/>
                      <w:sz w:val="22"/>
                      <w:szCs w:val="22"/>
                    </w:rPr>
                    <w:t>Waveforms for discharge 1120912028. (a) plasma current, (b) LH input power, (c) surface voltage, (d) line averaged density, (e) central electron temperature from the GPC diagnostic.</w:t>
                  </w:r>
                  <w:r>
                    <w:rPr>
                      <w:rFonts w:ascii="Times New Roman" w:hAnsi="Times New Roman"/>
                      <w:i/>
                      <w:sz w:val="22"/>
                      <w:szCs w:val="22"/>
                    </w:rPr>
                    <w:t xml:space="preserve"> The LH injection period is divided in four phases depending on the injected spectrum: phase I, 0.9&lt;t&lt;1.2s, has </w:t>
                  </w:r>
                  <w:r w:rsidRPr="00E756DA">
                    <w:rPr>
                      <w:rFonts w:ascii="Times New Roman" w:hAnsi="Times New Roman"/>
                      <w:i/>
                      <w:sz w:val="22"/>
                      <w:szCs w:val="22"/>
                    </w:rPr>
                    <w:t>n</w:t>
                  </w:r>
                  <w:r w:rsidRPr="00E756DA">
                    <w:rPr>
                      <w:rFonts w:ascii="Baoli SC Regular" w:hAnsi="Baoli SC Regular" w:cs="Baoli SC Regular"/>
                      <w:i/>
                      <w:sz w:val="22"/>
                      <w:szCs w:val="22"/>
                      <w:vertAlign w:val="subscript"/>
                    </w:rPr>
                    <w:t>∥</w:t>
                  </w:r>
                  <w:r>
                    <w:rPr>
                      <w:rFonts w:ascii="Times New Roman" w:hAnsi="Times New Roman"/>
                      <w:i/>
                      <w:sz w:val="22"/>
                      <w:szCs w:val="22"/>
                    </w:rPr>
                    <w:t>=2.5;</w:t>
                  </w:r>
                  <w:r w:rsidRPr="00E756DA">
                    <w:rPr>
                      <w:rFonts w:ascii="Times New Roman" w:hAnsi="Times New Roman"/>
                      <w:i/>
                      <w:sz w:val="22"/>
                      <w:szCs w:val="22"/>
                    </w:rPr>
                    <w:t xml:space="preserve"> </w:t>
                  </w:r>
                  <w:r>
                    <w:rPr>
                      <w:rFonts w:ascii="Times New Roman" w:hAnsi="Times New Roman"/>
                      <w:i/>
                      <w:sz w:val="22"/>
                      <w:szCs w:val="22"/>
                    </w:rPr>
                    <w:t xml:space="preserve">phase II, 1.2&lt;t&lt;1.4s, has </w:t>
                  </w:r>
                  <w:r w:rsidRPr="00E756DA">
                    <w:rPr>
                      <w:rFonts w:ascii="Times New Roman" w:hAnsi="Times New Roman"/>
                      <w:i/>
                      <w:sz w:val="22"/>
                      <w:szCs w:val="22"/>
                    </w:rPr>
                    <w:t>n</w:t>
                  </w:r>
                  <w:r w:rsidRPr="00E756DA">
                    <w:rPr>
                      <w:rFonts w:ascii="Baoli SC Regular" w:hAnsi="Baoli SC Regular" w:cs="Baoli SC Regular"/>
                      <w:i/>
                      <w:sz w:val="22"/>
                      <w:szCs w:val="22"/>
                      <w:vertAlign w:val="subscript"/>
                    </w:rPr>
                    <w:t>∥</w:t>
                  </w:r>
                  <w:r>
                    <w:rPr>
                      <w:rFonts w:ascii="Times New Roman" w:hAnsi="Times New Roman"/>
                      <w:i/>
                      <w:sz w:val="22"/>
                      <w:szCs w:val="22"/>
                    </w:rPr>
                    <w:t>=2.2;</w:t>
                  </w:r>
                  <w:r w:rsidRPr="00E756DA">
                    <w:rPr>
                      <w:rFonts w:ascii="Times New Roman" w:hAnsi="Times New Roman"/>
                      <w:i/>
                      <w:sz w:val="22"/>
                      <w:szCs w:val="22"/>
                    </w:rPr>
                    <w:t xml:space="preserve"> </w:t>
                  </w:r>
                  <w:r>
                    <w:rPr>
                      <w:rFonts w:ascii="Times New Roman" w:hAnsi="Times New Roman"/>
                      <w:i/>
                      <w:sz w:val="22"/>
                      <w:szCs w:val="22"/>
                    </w:rPr>
                    <w:t xml:space="preserve">phase III, 1.4&lt;t&lt;1.6s, has </w:t>
                  </w:r>
                  <w:r w:rsidRPr="00E756DA">
                    <w:rPr>
                      <w:rFonts w:ascii="Times New Roman" w:hAnsi="Times New Roman"/>
                      <w:i/>
                      <w:sz w:val="22"/>
                      <w:szCs w:val="22"/>
                    </w:rPr>
                    <w:t>n</w:t>
                  </w:r>
                  <w:r w:rsidRPr="00E756DA">
                    <w:rPr>
                      <w:rFonts w:ascii="Baoli SC Regular" w:hAnsi="Baoli SC Regular" w:cs="Baoli SC Regular"/>
                      <w:i/>
                      <w:sz w:val="22"/>
                      <w:szCs w:val="22"/>
                      <w:vertAlign w:val="subscript"/>
                    </w:rPr>
                    <w:t>∥</w:t>
                  </w:r>
                  <w:r>
                    <w:rPr>
                      <w:rFonts w:ascii="Times New Roman" w:hAnsi="Times New Roman"/>
                      <w:i/>
                      <w:sz w:val="22"/>
                      <w:szCs w:val="22"/>
                    </w:rPr>
                    <w:t>=1</w:t>
                  </w:r>
                  <w:r w:rsidRPr="00E756DA">
                    <w:rPr>
                      <w:rFonts w:ascii="Times New Roman" w:hAnsi="Times New Roman"/>
                      <w:i/>
                      <w:sz w:val="22"/>
                      <w:szCs w:val="22"/>
                    </w:rPr>
                    <w:t>.</w:t>
                  </w:r>
                  <w:r>
                    <w:rPr>
                      <w:rFonts w:ascii="Times New Roman" w:hAnsi="Times New Roman"/>
                      <w:i/>
                      <w:sz w:val="22"/>
                      <w:szCs w:val="22"/>
                    </w:rPr>
                    <w:t>9;</w:t>
                  </w:r>
                  <w:r w:rsidRPr="00E756DA">
                    <w:rPr>
                      <w:rFonts w:ascii="Times New Roman" w:hAnsi="Times New Roman"/>
                      <w:i/>
                      <w:sz w:val="22"/>
                      <w:szCs w:val="22"/>
                    </w:rPr>
                    <w:t xml:space="preserve"> </w:t>
                  </w:r>
                  <w:r>
                    <w:rPr>
                      <w:rFonts w:ascii="Times New Roman" w:hAnsi="Times New Roman"/>
                      <w:i/>
                      <w:sz w:val="22"/>
                      <w:szCs w:val="22"/>
                    </w:rPr>
                    <w:t xml:space="preserve">phase IV, 1.4&lt;t&lt;1.6s, has </w:t>
                  </w:r>
                  <w:r w:rsidRPr="00E756DA">
                    <w:rPr>
                      <w:rFonts w:ascii="Times New Roman" w:hAnsi="Times New Roman"/>
                      <w:i/>
                      <w:sz w:val="22"/>
                      <w:szCs w:val="22"/>
                    </w:rPr>
                    <w:t>n</w:t>
                  </w:r>
                  <w:r w:rsidRPr="00E756DA">
                    <w:rPr>
                      <w:rFonts w:ascii="Baoli SC Regular" w:hAnsi="Baoli SC Regular" w:cs="Baoli SC Regular"/>
                      <w:i/>
                      <w:sz w:val="22"/>
                      <w:szCs w:val="22"/>
                      <w:vertAlign w:val="subscript"/>
                    </w:rPr>
                    <w:t>∥</w:t>
                  </w:r>
                  <w:r>
                    <w:rPr>
                      <w:rFonts w:ascii="Times New Roman" w:hAnsi="Times New Roman"/>
                      <w:i/>
                      <w:sz w:val="22"/>
                      <w:szCs w:val="22"/>
                    </w:rPr>
                    <w:t>=1.6.</w:t>
                  </w:r>
                </w:p>
              </w:txbxContent>
            </v:textbox>
            <w10:wrap type="tight"/>
          </v:shape>
        </w:pict>
      </w:r>
      <w:r w:rsidR="007B4EB6">
        <w:rPr>
          <w:rFonts w:ascii="Times New Roman" w:hAnsi="Times New Roman"/>
        </w:rPr>
        <w:t>Time traces of a C-Mod</w:t>
      </w:r>
      <w:r w:rsidR="00C641A9" w:rsidRPr="00C641A9">
        <w:rPr>
          <w:rFonts w:ascii="Times New Roman" w:hAnsi="Times New Roman"/>
        </w:rPr>
        <w:t xml:space="preserve"> plasma discharge selected </w:t>
      </w:r>
      <w:r w:rsidR="007B4EB6">
        <w:rPr>
          <w:rFonts w:ascii="Times New Roman" w:hAnsi="Times New Roman"/>
        </w:rPr>
        <w:t>to illustrate the validation procedure</w:t>
      </w:r>
      <w:r w:rsidR="00C641A9" w:rsidRPr="00C641A9">
        <w:rPr>
          <w:rFonts w:ascii="Times New Roman" w:hAnsi="Times New Roman"/>
        </w:rPr>
        <w:t xml:space="preserve"> are shown in Fig.</w:t>
      </w:r>
      <w:r w:rsidR="00E756DA">
        <w:rPr>
          <w:rFonts w:ascii="Times New Roman" w:hAnsi="Times New Roman"/>
        </w:rPr>
        <w:t xml:space="preserve"> </w:t>
      </w:r>
      <w:r w:rsidR="005D6513">
        <w:rPr>
          <w:rFonts w:ascii="Times New Roman" w:hAnsi="Times New Roman"/>
        </w:rPr>
        <w:t>4.23</w:t>
      </w:r>
      <w:r w:rsidR="00C641A9" w:rsidRPr="00C641A9">
        <w:rPr>
          <w:rFonts w:ascii="Times New Roman" w:hAnsi="Times New Roman"/>
        </w:rPr>
        <w:t>. This discharge has 0.6 MW of absorbed LH power between 0.9 s and 1.8 s. The phasing of the antenna is changed to decrease the launched n</w:t>
      </w:r>
      <w:r w:rsidR="00C641A9" w:rsidRPr="00C641A9">
        <w:rPr>
          <w:rFonts w:ascii="Baoli SC Regular" w:hAnsi="Baoli SC Regular" w:cs="Baoli SC Regular"/>
          <w:vertAlign w:val="subscript"/>
        </w:rPr>
        <w:t>∥</w:t>
      </w:r>
      <w:r w:rsidR="00C641A9" w:rsidRPr="00C641A9">
        <w:rPr>
          <w:rFonts w:ascii="Times New Roman" w:hAnsi="Times New Roman"/>
        </w:rPr>
        <w:t xml:space="preserve"> from 2.5 down to 1.6 in four steps</w:t>
      </w:r>
      <w:r w:rsidR="004A0633">
        <w:rPr>
          <w:rFonts w:ascii="Times New Roman" w:hAnsi="Times New Roman"/>
        </w:rPr>
        <w:t>, as reported in the figure’s caption</w:t>
      </w:r>
      <w:r w:rsidR="00F04212">
        <w:rPr>
          <w:rFonts w:ascii="Times New Roman" w:hAnsi="Times New Roman"/>
        </w:rPr>
        <w:t>.</w:t>
      </w:r>
    </w:p>
    <w:p w14:paraId="0CCCB2A7" w14:textId="77777777" w:rsidR="00F04212" w:rsidRDefault="00F04212" w:rsidP="00C641A9">
      <w:pPr>
        <w:spacing w:line="288" w:lineRule="auto"/>
        <w:rPr>
          <w:rFonts w:ascii="Times New Roman" w:hAnsi="Times New Roman"/>
        </w:rPr>
      </w:pPr>
    </w:p>
    <w:p w14:paraId="23EE60A0" w14:textId="77777777" w:rsidR="00C641A9" w:rsidRPr="00C641A9" w:rsidRDefault="00F04212" w:rsidP="00C641A9">
      <w:pPr>
        <w:spacing w:line="288" w:lineRule="auto"/>
        <w:rPr>
          <w:rFonts w:ascii="Times New Roman" w:hAnsi="Times New Roman"/>
        </w:rPr>
      </w:pPr>
      <w:r>
        <w:rPr>
          <w:rFonts w:ascii="Times New Roman" w:hAnsi="Times New Roman"/>
        </w:rPr>
        <w:t xml:space="preserve">Several modeling tools have recently become available in the TRANSP code for validating LH-CD studies. </w:t>
      </w:r>
      <w:r w:rsidR="00C641A9" w:rsidRPr="00C641A9">
        <w:rPr>
          <w:rFonts w:ascii="Times New Roman" w:hAnsi="Times New Roman"/>
        </w:rPr>
        <w:t>The</w:t>
      </w:r>
      <w:r w:rsidR="00203F66">
        <w:rPr>
          <w:rFonts w:ascii="Times New Roman" w:hAnsi="Times New Roman"/>
        </w:rPr>
        <w:t xml:space="preserve"> ray-tracing code GENRAY</w:t>
      </w:r>
      <w:r w:rsidR="00094EFC">
        <w:rPr>
          <w:rFonts w:ascii="Times New Roman" w:hAnsi="Times New Roman"/>
        </w:rPr>
        <w:t xml:space="preserve"> has</w:t>
      </w:r>
      <w:r w:rsidR="00C641A9" w:rsidRPr="00C641A9">
        <w:rPr>
          <w:rFonts w:ascii="Times New Roman" w:hAnsi="Times New Roman"/>
        </w:rPr>
        <w:t xml:space="preserve"> been coupled with the </w:t>
      </w:r>
      <w:r w:rsidR="00203F66">
        <w:rPr>
          <w:rFonts w:ascii="Times New Roman" w:hAnsi="Times New Roman"/>
        </w:rPr>
        <w:t>2D Fokker-Planck code CQL3D</w:t>
      </w:r>
      <w:r w:rsidR="00C641A9" w:rsidRPr="00C641A9">
        <w:rPr>
          <w:rFonts w:ascii="Times New Roman" w:hAnsi="Times New Roman"/>
        </w:rPr>
        <w:t xml:space="preserve"> for high-fidelity calculation of LH heating and current drive. GENRAY is a generalized 3D optical ray tracing code that traces the LH waves as they propagate into the plasma. It is coupled with an adjoint calculation for the LH c</w:t>
      </w:r>
      <w:r w:rsidR="00203F66">
        <w:rPr>
          <w:rFonts w:ascii="Times New Roman" w:hAnsi="Times New Roman"/>
        </w:rPr>
        <w:t>urrent drive efficiency</w:t>
      </w:r>
      <w:r w:rsidR="00094EFC">
        <w:rPr>
          <w:rFonts w:ascii="Times New Roman" w:hAnsi="Times New Roman"/>
        </w:rPr>
        <w:t>. GENRAY includes a description for</w:t>
      </w:r>
      <w:r w:rsidR="00C641A9" w:rsidRPr="00C641A9">
        <w:rPr>
          <w:rFonts w:ascii="Times New Roman" w:hAnsi="Times New Roman"/>
        </w:rPr>
        <w:t xml:space="preserve"> poloidal</w:t>
      </w:r>
      <w:r w:rsidR="00094EFC">
        <w:rPr>
          <w:rFonts w:ascii="Times New Roman" w:hAnsi="Times New Roman"/>
        </w:rPr>
        <w:t>ly</w:t>
      </w:r>
      <w:r w:rsidR="00C641A9" w:rsidRPr="00C641A9">
        <w:rPr>
          <w:rFonts w:ascii="Times New Roman" w:hAnsi="Times New Roman"/>
        </w:rPr>
        <w:t xml:space="preserve"> distribut</w:t>
      </w:r>
      <w:r w:rsidR="00094EFC">
        <w:rPr>
          <w:rFonts w:ascii="Times New Roman" w:hAnsi="Times New Roman"/>
        </w:rPr>
        <w:t>ed</w:t>
      </w:r>
      <w:r w:rsidR="00C641A9" w:rsidRPr="00C641A9">
        <w:rPr>
          <w:rFonts w:ascii="Times New Roman" w:hAnsi="Times New Roman"/>
        </w:rPr>
        <w:t xml:space="preserve"> LH waveguide </w:t>
      </w:r>
      <w:r w:rsidR="00094EFC">
        <w:rPr>
          <w:rFonts w:ascii="Times New Roman" w:hAnsi="Times New Roman"/>
        </w:rPr>
        <w:t>grids</w:t>
      </w:r>
      <w:r w:rsidR="00C641A9" w:rsidRPr="00C641A9">
        <w:rPr>
          <w:rFonts w:ascii="Times New Roman" w:hAnsi="Times New Roman"/>
        </w:rPr>
        <w:t xml:space="preserve"> by distributing rays along the full vertical extent of the launcher. </w:t>
      </w:r>
      <w:r w:rsidR="00203F66">
        <w:rPr>
          <w:rFonts w:ascii="Times New Roman" w:hAnsi="Times New Roman"/>
        </w:rPr>
        <w:t>This</w:t>
      </w:r>
      <w:r w:rsidR="00C641A9" w:rsidRPr="00C641A9">
        <w:rPr>
          <w:rFonts w:ascii="Times New Roman" w:hAnsi="Times New Roman"/>
        </w:rPr>
        <w:t xml:space="preserve"> is crucial for accurate simulation of the LH wave propagation and absorption</w:t>
      </w:r>
      <w:r w:rsidR="00203F66">
        <w:rPr>
          <w:rFonts w:ascii="Times New Roman" w:hAnsi="Times New Roman"/>
        </w:rPr>
        <w:t>,</w:t>
      </w:r>
      <w:r w:rsidR="00C641A9" w:rsidRPr="00C641A9">
        <w:rPr>
          <w:rFonts w:ascii="Times New Roman" w:hAnsi="Times New Roman"/>
        </w:rPr>
        <w:t xml:space="preserve"> since the parallel wavenumber evolution of LH ray trajectories is sensitive to their initial poloidal launch point.</w:t>
      </w:r>
      <w:r w:rsidR="00203F66">
        <w:rPr>
          <w:rFonts w:ascii="Times New Roman" w:hAnsi="Times New Roman"/>
        </w:rPr>
        <w:t xml:space="preserve"> </w:t>
      </w:r>
      <w:r w:rsidR="00C641A9" w:rsidRPr="00C641A9">
        <w:rPr>
          <w:rFonts w:ascii="Times New Roman" w:hAnsi="Times New Roman"/>
        </w:rPr>
        <w:t xml:space="preserve">CQL3D is a bounce-averaged Fokker-Planck code. It takes the flux- surface averaged quasi-linear diffusion coefficient from GENRAY </w:t>
      </w:r>
      <w:r w:rsidR="00203F66" w:rsidRPr="00C641A9">
        <w:rPr>
          <w:rFonts w:ascii="Times New Roman" w:hAnsi="Times New Roman"/>
        </w:rPr>
        <w:t xml:space="preserve">as an input </w:t>
      </w:r>
      <w:r w:rsidR="00C641A9" w:rsidRPr="00C641A9">
        <w:rPr>
          <w:rFonts w:ascii="Times New Roman" w:hAnsi="Times New Roman"/>
        </w:rPr>
        <w:t xml:space="preserve">and calculates the electron distribution function </w:t>
      </w:r>
      <w:r w:rsidR="002C1C95">
        <w:rPr>
          <w:rFonts w:ascii="Times New Roman" w:hAnsi="Times New Roman"/>
        </w:rPr>
        <w:t>depending on input</w:t>
      </w:r>
      <w:r w:rsidR="00C641A9" w:rsidRPr="00C641A9">
        <w:rPr>
          <w:rFonts w:ascii="Times New Roman" w:hAnsi="Times New Roman"/>
        </w:rPr>
        <w:t xml:space="preserve"> LH </w:t>
      </w:r>
      <w:r w:rsidR="002C1C95">
        <w:rPr>
          <w:rFonts w:ascii="Times New Roman" w:hAnsi="Times New Roman"/>
        </w:rPr>
        <w:t>wave fields</w:t>
      </w:r>
      <w:r w:rsidR="00C641A9" w:rsidRPr="00C641A9">
        <w:rPr>
          <w:rFonts w:ascii="Times New Roman" w:hAnsi="Times New Roman"/>
        </w:rPr>
        <w:t xml:space="preserve">, </w:t>
      </w:r>
      <w:r w:rsidR="002C1C95">
        <w:rPr>
          <w:rFonts w:ascii="Times New Roman" w:hAnsi="Times New Roman"/>
        </w:rPr>
        <w:t>toroidal electric field, collisional slowing-down and</w:t>
      </w:r>
      <w:r w:rsidR="00C641A9" w:rsidRPr="00C641A9">
        <w:rPr>
          <w:rFonts w:ascii="Times New Roman" w:hAnsi="Times New Roman"/>
        </w:rPr>
        <w:t xml:space="preserve"> pitch angle scattering. The distributi</w:t>
      </w:r>
      <w:r w:rsidR="00203F66">
        <w:rPr>
          <w:rFonts w:ascii="Times New Roman" w:hAnsi="Times New Roman"/>
        </w:rPr>
        <w:t>on function is solved for in three dimensions, i.e.</w:t>
      </w:r>
      <w:r w:rsidR="00C641A9" w:rsidRPr="00C641A9">
        <w:rPr>
          <w:rFonts w:ascii="Times New Roman" w:hAnsi="Times New Roman"/>
        </w:rPr>
        <w:t xml:space="preserve"> radius, v</w:t>
      </w:r>
      <w:r w:rsidR="002C1C95">
        <w:rPr>
          <w:rFonts w:ascii="Times New Roman" w:hAnsi="Times New Roman"/>
        </w:rPr>
        <w:t xml:space="preserve">elocity and pitch </w:t>
      </w:r>
      <w:r w:rsidR="00C641A9" w:rsidRPr="00C641A9">
        <w:rPr>
          <w:rFonts w:ascii="Times New Roman" w:hAnsi="Times New Roman"/>
        </w:rPr>
        <w:t xml:space="preserve">angle. At each time step, the ray paths calculated by GENRAY are used </w:t>
      </w:r>
      <w:r w:rsidR="002C1C95">
        <w:rPr>
          <w:rFonts w:ascii="Times New Roman" w:hAnsi="Times New Roman"/>
        </w:rPr>
        <w:t>as input for</w:t>
      </w:r>
      <w:r w:rsidR="00C641A9" w:rsidRPr="00C641A9">
        <w:rPr>
          <w:rFonts w:ascii="Times New Roman" w:hAnsi="Times New Roman"/>
        </w:rPr>
        <w:t xml:space="preserve"> CQL3D to re-calculate the quasi-linear diffusion coefficient based on the most recent CQL3D calculated electron distribution function</w:t>
      </w:r>
      <w:r w:rsidR="002C1C95">
        <w:rPr>
          <w:rFonts w:ascii="Times New Roman" w:hAnsi="Times New Roman"/>
        </w:rPr>
        <w:t>,</w:t>
      </w:r>
      <w:r w:rsidR="00C641A9" w:rsidRPr="00C641A9">
        <w:rPr>
          <w:rFonts w:ascii="Times New Roman" w:hAnsi="Times New Roman"/>
        </w:rPr>
        <w:t xml:space="preserve"> and to advance the distribution function in time.</w:t>
      </w:r>
    </w:p>
    <w:p w14:paraId="0AFD9732" w14:textId="77777777" w:rsidR="00C641A9" w:rsidRPr="00BA4BE5" w:rsidRDefault="00C641A9" w:rsidP="00C641A9">
      <w:pPr>
        <w:spacing w:line="288" w:lineRule="auto"/>
      </w:pPr>
    </w:p>
    <w:p w14:paraId="3D9E0E10" w14:textId="77777777" w:rsidR="00066B81" w:rsidRDefault="00654810" w:rsidP="00066B81">
      <w:pPr>
        <w:pStyle w:val="Heading3"/>
        <w:rPr>
          <w:rFonts w:ascii="Times New Roman" w:hAnsi="Times New Roman"/>
        </w:rPr>
      </w:pPr>
      <w:bookmarkStart w:id="86" w:name="_Toc305938657"/>
      <w:r>
        <w:rPr>
          <w:rFonts w:ascii="Times New Roman" w:hAnsi="Times New Roman"/>
        </w:rPr>
        <w:t>4.4</w:t>
      </w:r>
      <w:r w:rsidR="00066B81" w:rsidRPr="0065029F">
        <w:rPr>
          <w:rFonts w:ascii="Times New Roman" w:hAnsi="Times New Roman"/>
        </w:rPr>
        <w:t xml:space="preserve">.2: </w:t>
      </w:r>
      <w:r w:rsidR="00C641A9">
        <w:rPr>
          <w:rFonts w:ascii="Times New Roman" w:hAnsi="Times New Roman"/>
        </w:rPr>
        <w:t>Validation of LH-CD models against experiments</w:t>
      </w:r>
      <w:bookmarkEnd w:id="86"/>
    </w:p>
    <w:p w14:paraId="738E5ECA" w14:textId="77777777" w:rsidR="00066B81" w:rsidRPr="00C641A9" w:rsidRDefault="00066B81" w:rsidP="00C641A9">
      <w:pPr>
        <w:spacing w:line="288" w:lineRule="auto"/>
        <w:rPr>
          <w:rFonts w:ascii="Times New Roman" w:hAnsi="Times New Roman"/>
        </w:rPr>
      </w:pPr>
    </w:p>
    <w:p w14:paraId="37D76990" w14:textId="77777777" w:rsidR="00E379E1" w:rsidRDefault="00C641A9" w:rsidP="00C641A9">
      <w:pPr>
        <w:spacing w:line="288" w:lineRule="auto"/>
        <w:rPr>
          <w:rFonts w:ascii="Times New Roman" w:hAnsi="Times New Roman"/>
        </w:rPr>
      </w:pPr>
      <w:r w:rsidRPr="00C641A9">
        <w:rPr>
          <w:rFonts w:ascii="Times New Roman" w:hAnsi="Times New Roman"/>
        </w:rPr>
        <w:t>Time-dependent simulatio</w:t>
      </w:r>
      <w:r w:rsidR="00203F66">
        <w:rPr>
          <w:rFonts w:ascii="Times New Roman" w:hAnsi="Times New Roman"/>
        </w:rPr>
        <w:t>ns of LH current drive have been run with TRANSP</w:t>
      </w:r>
      <w:r w:rsidRPr="00C641A9">
        <w:rPr>
          <w:rFonts w:ascii="Times New Roman" w:hAnsi="Times New Roman"/>
        </w:rPr>
        <w:t>. The total current is used as a boundary condition in the fix-boundary and in the free-boundary evolution of the poloidal field diffusion equation. The simulation uses measured coil currents and a feedback control on the radial and vertical position. The last closed flux surface is used as a reference for the convergence of the free-boundary solution. The measured loop voltage</w:t>
      </w:r>
      <w:r w:rsidR="00F836DB">
        <w:rPr>
          <w:rFonts w:ascii="Times New Roman" w:hAnsi="Times New Roman"/>
        </w:rPr>
        <w:t>,</w:t>
      </w:r>
      <w:r w:rsidRPr="00C641A9">
        <w:rPr>
          <w:rFonts w:ascii="Times New Roman" w:hAnsi="Times New Roman"/>
        </w:rPr>
        <w:t xml:space="preserve"> V</w:t>
      </w:r>
      <w:r w:rsidRPr="00F836DB">
        <w:rPr>
          <w:rFonts w:ascii="Times New Roman" w:hAnsi="Times New Roman"/>
          <w:vertAlign w:val="subscript"/>
        </w:rPr>
        <w:t>loop</w:t>
      </w:r>
      <w:r w:rsidR="00F836DB">
        <w:rPr>
          <w:rFonts w:ascii="Times New Roman" w:hAnsi="Times New Roman"/>
        </w:rPr>
        <w:t>,</w:t>
      </w:r>
      <w:r w:rsidRPr="00C641A9">
        <w:rPr>
          <w:rFonts w:ascii="Times New Roman" w:hAnsi="Times New Roman"/>
        </w:rPr>
        <w:t xml:space="preserve"> is assumed to be a ’trusted’ measurement that is compared with the calculated V</w:t>
      </w:r>
      <w:r w:rsidRPr="00F836DB">
        <w:rPr>
          <w:rFonts w:ascii="Times New Roman" w:hAnsi="Times New Roman"/>
          <w:vertAlign w:val="subscript"/>
        </w:rPr>
        <w:t>loop</w:t>
      </w:r>
      <w:r w:rsidR="00E379E1">
        <w:rPr>
          <w:rFonts w:ascii="Times New Roman" w:hAnsi="Times New Roman"/>
        </w:rPr>
        <w:t>.</w:t>
      </w:r>
    </w:p>
    <w:p w14:paraId="5DF98EA8" w14:textId="77777777" w:rsidR="00E379E1" w:rsidRDefault="00E379E1" w:rsidP="00C641A9">
      <w:pPr>
        <w:spacing w:line="288" w:lineRule="auto"/>
        <w:rPr>
          <w:rFonts w:ascii="Times New Roman" w:hAnsi="Times New Roman"/>
        </w:rPr>
      </w:pPr>
    </w:p>
    <w:p w14:paraId="49E29899" w14:textId="098A3EB2" w:rsidR="00C641A9" w:rsidRPr="00C641A9" w:rsidRDefault="00C641A9" w:rsidP="00C641A9">
      <w:pPr>
        <w:spacing w:line="288" w:lineRule="auto"/>
        <w:rPr>
          <w:rFonts w:ascii="Times New Roman" w:hAnsi="Times New Roman"/>
        </w:rPr>
      </w:pPr>
      <w:r w:rsidRPr="00C641A9">
        <w:rPr>
          <w:rFonts w:ascii="Times New Roman" w:hAnsi="Times New Roman"/>
        </w:rPr>
        <w:t>Since ion temperature measurements are not available</w:t>
      </w:r>
      <w:r w:rsidR="00086FAA">
        <w:rPr>
          <w:rFonts w:ascii="Times New Roman" w:hAnsi="Times New Roman"/>
        </w:rPr>
        <w:t>, ion temperature</w:t>
      </w:r>
      <w:r w:rsidRPr="00C641A9">
        <w:rPr>
          <w:rFonts w:ascii="Times New Roman" w:hAnsi="Times New Roman"/>
        </w:rPr>
        <w:t xml:space="preserve"> is calculated under the assumption of neoclassical ion the</w:t>
      </w:r>
      <w:r w:rsidR="008A3AD1">
        <w:rPr>
          <w:rFonts w:ascii="Times New Roman" w:hAnsi="Times New Roman"/>
        </w:rPr>
        <w:t>rmal transport</w:t>
      </w:r>
      <w:r w:rsidR="00367A10">
        <w:rPr>
          <w:rFonts w:ascii="Times New Roman" w:hAnsi="Times New Roman"/>
        </w:rPr>
        <w:t>. Ion temperature</w:t>
      </w:r>
      <w:r w:rsidRPr="00C641A9">
        <w:rPr>
          <w:rFonts w:ascii="Times New Roman" w:hAnsi="Times New Roman"/>
        </w:rPr>
        <w:t xml:space="preserve"> profiles are </w:t>
      </w:r>
      <w:r w:rsidR="00367A10">
        <w:rPr>
          <w:rFonts w:ascii="Times New Roman" w:hAnsi="Times New Roman"/>
        </w:rPr>
        <w:t xml:space="preserve">then </w:t>
      </w:r>
      <w:r w:rsidR="00A1667A">
        <w:rPr>
          <w:rFonts w:ascii="Times New Roman" w:hAnsi="Times New Roman"/>
        </w:rPr>
        <w:t>rescaled to satisfy the total (measured) neutron rate</w:t>
      </w:r>
      <w:r w:rsidRPr="00C641A9">
        <w:rPr>
          <w:rFonts w:ascii="Times New Roman" w:hAnsi="Times New Roman"/>
        </w:rPr>
        <w:t>.</w:t>
      </w:r>
      <w:r w:rsidR="00E379E1">
        <w:rPr>
          <w:rFonts w:ascii="Times New Roman" w:hAnsi="Times New Roman"/>
        </w:rPr>
        <w:t xml:space="preserve"> For electrons, the</w:t>
      </w:r>
      <w:r w:rsidRPr="00C641A9">
        <w:rPr>
          <w:rFonts w:ascii="Times New Roman" w:hAnsi="Times New Roman"/>
        </w:rPr>
        <w:t xml:space="preserve"> </w:t>
      </w:r>
      <w:r w:rsidR="00A1667A">
        <w:rPr>
          <w:rFonts w:ascii="Times New Roman" w:hAnsi="Times New Roman"/>
        </w:rPr>
        <w:t>experimental</w:t>
      </w:r>
      <w:r w:rsidRPr="00C641A9">
        <w:rPr>
          <w:rFonts w:ascii="Times New Roman" w:hAnsi="Times New Roman"/>
        </w:rPr>
        <w:t xml:space="preserve"> electron density and temperature profiles are prescribed as a function of time. The deuterium background ion density is c</w:t>
      </w:r>
      <w:r w:rsidR="00E379E1">
        <w:rPr>
          <w:rFonts w:ascii="Times New Roman" w:hAnsi="Times New Roman"/>
        </w:rPr>
        <w:t>alculated from quasi-neutrality based on two different measurements of Z</w:t>
      </w:r>
      <w:r w:rsidR="00E379E1" w:rsidRPr="00E379E1">
        <w:rPr>
          <w:rFonts w:ascii="Times New Roman" w:hAnsi="Times New Roman"/>
          <w:vertAlign w:val="subscript"/>
        </w:rPr>
        <w:t>eff</w:t>
      </w:r>
      <w:r w:rsidR="00E379E1">
        <w:rPr>
          <w:rFonts w:ascii="Times New Roman" w:hAnsi="Times New Roman"/>
        </w:rPr>
        <w:t xml:space="preserve">.  </w:t>
      </w:r>
      <w:r w:rsidRPr="00C641A9">
        <w:rPr>
          <w:rFonts w:ascii="Times New Roman" w:hAnsi="Times New Roman"/>
        </w:rPr>
        <w:t xml:space="preserve"> </w:t>
      </w:r>
      <w:r w:rsidR="00E379E1">
        <w:rPr>
          <w:rFonts w:ascii="Times New Roman" w:hAnsi="Times New Roman"/>
        </w:rPr>
        <w:t>Since direct, c</w:t>
      </w:r>
      <w:r w:rsidRPr="00C641A9">
        <w:rPr>
          <w:rFonts w:ascii="Times New Roman" w:hAnsi="Times New Roman"/>
        </w:rPr>
        <w:t>alibrated measurements</w:t>
      </w:r>
      <w:r w:rsidR="0057326B">
        <w:rPr>
          <w:rFonts w:ascii="Times New Roman" w:hAnsi="Times New Roman"/>
        </w:rPr>
        <w:t xml:space="preserve"> of the plasma Z</w:t>
      </w:r>
      <w:r w:rsidR="0057326B" w:rsidRPr="003F5430">
        <w:rPr>
          <w:rFonts w:ascii="Times New Roman" w:hAnsi="Times New Roman"/>
          <w:vertAlign w:val="subscript"/>
        </w:rPr>
        <w:t>eff</w:t>
      </w:r>
      <w:r w:rsidR="0057326B">
        <w:rPr>
          <w:rFonts w:ascii="Times New Roman" w:hAnsi="Times New Roman"/>
        </w:rPr>
        <w:t xml:space="preserve"> a</w:t>
      </w:r>
      <w:r w:rsidRPr="00C641A9">
        <w:rPr>
          <w:rFonts w:ascii="Times New Roman" w:hAnsi="Times New Roman"/>
        </w:rPr>
        <w:t>re</w:t>
      </w:r>
      <w:r w:rsidR="003F5430">
        <w:rPr>
          <w:rFonts w:ascii="Times New Roman" w:hAnsi="Times New Roman"/>
        </w:rPr>
        <w:t xml:space="preserve"> </w:t>
      </w:r>
      <w:r w:rsidRPr="00C641A9">
        <w:rPr>
          <w:rFonts w:ascii="Times New Roman" w:hAnsi="Times New Roman"/>
        </w:rPr>
        <w:t>not</w:t>
      </w:r>
      <w:r w:rsidR="006F35D7">
        <w:rPr>
          <w:rFonts w:ascii="Times New Roman" w:hAnsi="Times New Roman"/>
        </w:rPr>
        <w:t xml:space="preserve"> </w:t>
      </w:r>
      <w:r w:rsidRPr="00C641A9">
        <w:rPr>
          <w:rFonts w:ascii="Times New Roman" w:hAnsi="Times New Roman"/>
        </w:rPr>
        <w:t>available</w:t>
      </w:r>
      <w:r w:rsidR="0057326B">
        <w:rPr>
          <w:rFonts w:ascii="Times New Roman" w:hAnsi="Times New Roman"/>
        </w:rPr>
        <w:t xml:space="preserve"> </w:t>
      </w:r>
      <w:r w:rsidR="003F5430">
        <w:rPr>
          <w:rFonts w:ascii="Times New Roman" w:hAnsi="Times New Roman"/>
        </w:rPr>
        <w:t>for</w:t>
      </w:r>
      <w:r w:rsidR="0057326B">
        <w:rPr>
          <w:rFonts w:ascii="Times New Roman" w:hAnsi="Times New Roman"/>
        </w:rPr>
        <w:t xml:space="preserve"> </w:t>
      </w:r>
      <w:r w:rsidRPr="00C641A9">
        <w:rPr>
          <w:rFonts w:ascii="Times New Roman" w:hAnsi="Times New Roman"/>
        </w:rPr>
        <w:t>this</w:t>
      </w:r>
      <w:r w:rsidR="0057326B">
        <w:rPr>
          <w:rFonts w:ascii="Times New Roman" w:hAnsi="Times New Roman"/>
        </w:rPr>
        <w:t xml:space="preserve"> </w:t>
      </w:r>
      <w:r w:rsidRPr="00C641A9">
        <w:rPr>
          <w:rFonts w:ascii="Times New Roman" w:hAnsi="Times New Roman"/>
        </w:rPr>
        <w:t>discharge</w:t>
      </w:r>
      <w:r w:rsidR="00E379E1">
        <w:rPr>
          <w:rFonts w:ascii="Times New Roman" w:hAnsi="Times New Roman"/>
        </w:rPr>
        <w:t xml:space="preserve">, </w:t>
      </w:r>
      <w:r w:rsidRPr="00C641A9">
        <w:rPr>
          <w:rFonts w:ascii="Times New Roman" w:hAnsi="Times New Roman"/>
        </w:rPr>
        <w:t>Z</w:t>
      </w:r>
      <w:r w:rsidRPr="003F5430">
        <w:rPr>
          <w:rFonts w:ascii="Times New Roman" w:hAnsi="Times New Roman"/>
          <w:vertAlign w:val="subscript"/>
        </w:rPr>
        <w:t>eff</w:t>
      </w:r>
      <w:r w:rsidRPr="00C641A9">
        <w:rPr>
          <w:rFonts w:ascii="Times New Roman" w:hAnsi="Times New Roman"/>
        </w:rPr>
        <w:t xml:space="preserve"> is</w:t>
      </w:r>
      <w:r w:rsidR="0057326B">
        <w:rPr>
          <w:rFonts w:ascii="Times New Roman" w:hAnsi="Times New Roman"/>
        </w:rPr>
        <w:t xml:space="preserve"> </w:t>
      </w:r>
      <w:r w:rsidR="00E379E1">
        <w:rPr>
          <w:rFonts w:ascii="Times New Roman" w:hAnsi="Times New Roman"/>
        </w:rPr>
        <w:t>inferred</w:t>
      </w:r>
      <w:r w:rsidR="0057326B">
        <w:rPr>
          <w:rFonts w:ascii="Times New Roman" w:hAnsi="Times New Roman"/>
        </w:rPr>
        <w:t xml:space="preserve"> </w:t>
      </w:r>
      <w:r w:rsidRPr="00C641A9">
        <w:rPr>
          <w:rFonts w:ascii="Times New Roman" w:hAnsi="Times New Roman"/>
        </w:rPr>
        <w:t>from</w:t>
      </w:r>
      <w:r w:rsidR="0057326B">
        <w:rPr>
          <w:rFonts w:ascii="Times New Roman" w:hAnsi="Times New Roman"/>
        </w:rPr>
        <w:t xml:space="preserve"> </w:t>
      </w:r>
      <w:r w:rsidR="00E379E1">
        <w:rPr>
          <w:rFonts w:ascii="Times New Roman" w:hAnsi="Times New Roman"/>
        </w:rPr>
        <w:t>measured</w:t>
      </w:r>
      <w:r w:rsidR="0057326B">
        <w:rPr>
          <w:rFonts w:ascii="Times New Roman" w:hAnsi="Times New Roman"/>
        </w:rPr>
        <w:t xml:space="preserve"> </w:t>
      </w:r>
      <w:r w:rsidRPr="00C641A9">
        <w:rPr>
          <w:rFonts w:ascii="Times New Roman" w:hAnsi="Times New Roman"/>
        </w:rPr>
        <w:t>radiation</w:t>
      </w:r>
      <w:r w:rsidR="0057326B">
        <w:rPr>
          <w:rFonts w:ascii="Times New Roman" w:hAnsi="Times New Roman"/>
        </w:rPr>
        <w:t xml:space="preserve"> </w:t>
      </w:r>
      <w:r w:rsidRPr="00C641A9">
        <w:rPr>
          <w:rFonts w:ascii="Times New Roman" w:hAnsi="Times New Roman"/>
        </w:rPr>
        <w:t>profiles. Since the LH current efficiency is inversely proportional to Z</w:t>
      </w:r>
      <w:r w:rsidRPr="00E756DA">
        <w:rPr>
          <w:rFonts w:ascii="Times New Roman" w:hAnsi="Times New Roman"/>
          <w:vertAlign w:val="subscript"/>
        </w:rPr>
        <w:t>eff</w:t>
      </w:r>
      <w:r w:rsidRPr="00C641A9">
        <w:rPr>
          <w:rFonts w:ascii="Times New Roman" w:hAnsi="Times New Roman"/>
        </w:rPr>
        <w:t>, the e</w:t>
      </w:r>
      <w:r w:rsidR="00E756DA">
        <w:rPr>
          <w:rFonts w:ascii="Times New Roman" w:hAnsi="Times New Roman"/>
        </w:rPr>
        <w:t>ffect of different Z</w:t>
      </w:r>
      <w:r w:rsidR="00E756DA" w:rsidRPr="00E756DA">
        <w:rPr>
          <w:rFonts w:ascii="Times New Roman" w:hAnsi="Times New Roman"/>
          <w:vertAlign w:val="subscript"/>
        </w:rPr>
        <w:t>ef</w:t>
      </w:r>
      <w:r w:rsidRPr="00E756DA">
        <w:rPr>
          <w:rFonts w:ascii="Times New Roman" w:hAnsi="Times New Roman"/>
          <w:vertAlign w:val="subscript"/>
        </w:rPr>
        <w:t>f</w:t>
      </w:r>
      <w:r w:rsidRPr="00C641A9">
        <w:rPr>
          <w:rFonts w:ascii="Times New Roman" w:hAnsi="Times New Roman"/>
        </w:rPr>
        <w:t xml:space="preserve"> </w:t>
      </w:r>
      <w:r w:rsidR="00E756DA">
        <w:rPr>
          <w:rFonts w:ascii="Times New Roman" w:hAnsi="Times New Roman"/>
        </w:rPr>
        <w:t xml:space="preserve">assumptions </w:t>
      </w:r>
      <w:r w:rsidRPr="00C641A9">
        <w:rPr>
          <w:rFonts w:ascii="Times New Roman" w:hAnsi="Times New Roman"/>
        </w:rPr>
        <w:t xml:space="preserve">on the </w:t>
      </w:r>
      <w:r w:rsidR="003615FD">
        <w:rPr>
          <w:rFonts w:ascii="Times New Roman" w:hAnsi="Times New Roman"/>
          <w:noProof/>
        </w:rPr>
        <w:pict w14:anchorId="16CB0585">
          <v:shape id="_x0000_s1126" type="#_x0000_t202" style="position:absolute;margin-left:0;margin-top:0;width:6in;height:252pt;z-index:251660288;mso-wrap-edited:f;mso-position-horizontal-relative:text;mso-position-vertical-relative:text" wrapcoords="0 0 21600 0 21600 21600 0 21600 0 0" filled="f" stroked="f">
            <v:fill o:detectmouseclick="t"/>
            <v:textbox inset=",7.2pt,,7.2pt">
              <w:txbxContent>
                <w:p w14:paraId="79BF91C9" w14:textId="77777777" w:rsidR="00140EDA" w:rsidRDefault="003615FD">
                  <w:r>
                    <w:pict w14:anchorId="1D58E24A">
                      <v:shape id="_x0000_i1500" type="#_x0000_t75" style="width:417pt;height:181pt">
                        <v:imagedata r:id="rId838" o:title="Poli_fig10"/>
                      </v:shape>
                    </w:pict>
                  </w:r>
                </w:p>
                <w:p w14:paraId="4548BCB6" w14:textId="77777777" w:rsidR="00140EDA" w:rsidRPr="006834CF" w:rsidRDefault="00140EDA" w:rsidP="006834CF">
                  <w:pPr>
                    <w:widowControl w:val="0"/>
                    <w:autoSpaceDE w:val="0"/>
                    <w:autoSpaceDN w:val="0"/>
                    <w:adjustRightInd w:val="0"/>
                    <w:spacing w:after="240"/>
                    <w:rPr>
                      <w:rFonts w:ascii="Times" w:hAnsi="Times" w:cs="Times"/>
                    </w:rPr>
                  </w:pPr>
                  <w:r>
                    <w:rPr>
                      <w:rFonts w:ascii="Times New Roman" w:hAnsi="Times New Roman"/>
                      <w:i/>
                      <w:sz w:val="22"/>
                      <w:szCs w:val="22"/>
                    </w:rPr>
                    <w:t>Fig. 4.24</w:t>
                  </w:r>
                  <w:r w:rsidRPr="006834CF">
                    <w:rPr>
                      <w:rFonts w:ascii="Times New Roman" w:hAnsi="Times New Roman"/>
                      <w:i/>
                      <w:sz w:val="22"/>
                      <w:szCs w:val="22"/>
                    </w:rPr>
                    <w:t xml:space="preserve">: </w:t>
                  </w:r>
                  <w:r>
                    <w:rPr>
                      <w:rFonts w:ascii="Times New Roman" w:hAnsi="Times New Roman"/>
                      <w:i/>
                      <w:sz w:val="22"/>
                      <w:szCs w:val="22"/>
                    </w:rPr>
                    <w:t>Top row</w:t>
                  </w:r>
                  <w:r w:rsidRPr="006834CF">
                    <w:rPr>
                      <w:rFonts w:ascii="Times New Roman" w:hAnsi="Times New Roman"/>
                      <w:i/>
                      <w:sz w:val="22"/>
                      <w:szCs w:val="22"/>
                    </w:rPr>
                    <w:t>: plasma current profiles</w:t>
                  </w:r>
                  <w:r>
                    <w:rPr>
                      <w:rFonts w:ascii="Times New Roman" w:hAnsi="Times New Roman"/>
                      <w:i/>
                      <w:sz w:val="22"/>
                      <w:szCs w:val="22"/>
                    </w:rPr>
                    <w:t>. Bottom row</w:t>
                  </w:r>
                  <w:r w:rsidRPr="006834CF">
                    <w:rPr>
                      <w:rFonts w:ascii="Times New Roman" w:hAnsi="Times New Roman"/>
                      <w:i/>
                      <w:sz w:val="22"/>
                      <w:szCs w:val="22"/>
                    </w:rPr>
                    <w:t xml:space="preserve">: safety factor profiles. From </w:t>
                  </w:r>
                  <w:r>
                    <w:rPr>
                      <w:rFonts w:ascii="Times New Roman" w:hAnsi="Times New Roman"/>
                      <w:i/>
                      <w:sz w:val="22"/>
                      <w:szCs w:val="22"/>
                    </w:rPr>
                    <w:t>left to right, profiles are calculated</w:t>
                  </w:r>
                  <w:r w:rsidRPr="006834CF">
                    <w:rPr>
                      <w:rFonts w:ascii="Times New Roman" w:hAnsi="Times New Roman"/>
                      <w:i/>
                      <w:sz w:val="22"/>
                      <w:szCs w:val="22"/>
                    </w:rPr>
                    <w:t xml:space="preserve"> at (a) 1.16s (b) 1.36s (c) 1.56s (d) 1.76s. Different curves refer to the constrained profiles from MSE-EFIT (black), calculations with no r</w:t>
                  </w:r>
                  <w:r>
                    <w:rPr>
                      <w:rFonts w:ascii="Times New Roman" w:hAnsi="Times New Roman"/>
                      <w:i/>
                      <w:sz w:val="22"/>
                      <w:szCs w:val="22"/>
                    </w:rPr>
                    <w:t>adial diffusion (blue) with D=</w:t>
                  </w:r>
                  <w:r w:rsidRPr="006834CF">
                    <w:rPr>
                      <w:rFonts w:ascii="Times New Roman" w:hAnsi="Times New Roman"/>
                      <w:i/>
                      <w:sz w:val="22"/>
                      <w:szCs w:val="22"/>
                    </w:rPr>
                    <w:t xml:space="preserve">0.01 </w:t>
                  </w:r>
                  <w:r>
                    <w:rPr>
                      <w:rFonts w:ascii="Times New Roman" w:hAnsi="Times New Roman"/>
                      <w:i/>
                      <w:sz w:val="22"/>
                      <w:szCs w:val="22"/>
                    </w:rPr>
                    <w:t>m</w:t>
                  </w:r>
                  <w:r w:rsidRPr="006834CF">
                    <w:rPr>
                      <w:rFonts w:ascii="Times New Roman" w:hAnsi="Times New Roman"/>
                      <w:i/>
                      <w:sz w:val="22"/>
                      <w:szCs w:val="22"/>
                      <w:vertAlign w:val="superscript"/>
                    </w:rPr>
                    <w:t>2</w:t>
                  </w:r>
                  <w:r>
                    <w:rPr>
                      <w:rFonts w:ascii="Times New Roman" w:hAnsi="Times New Roman"/>
                      <w:i/>
                      <w:sz w:val="22"/>
                      <w:szCs w:val="22"/>
                    </w:rPr>
                    <w:t>/s (green) and with D=0.05m</w:t>
                  </w:r>
                  <w:r w:rsidRPr="006834CF">
                    <w:rPr>
                      <w:rFonts w:ascii="Times New Roman" w:hAnsi="Times New Roman"/>
                      <w:i/>
                      <w:sz w:val="22"/>
                      <w:szCs w:val="22"/>
                      <w:vertAlign w:val="superscript"/>
                    </w:rPr>
                    <w:t>2</w:t>
                  </w:r>
                  <w:r>
                    <w:rPr>
                      <w:rFonts w:ascii="Times New Roman" w:hAnsi="Times New Roman"/>
                      <w:i/>
                      <w:sz w:val="22"/>
                      <w:szCs w:val="22"/>
                    </w:rPr>
                    <w:t>/s</w:t>
                  </w:r>
                  <w:r w:rsidRPr="006834CF">
                    <w:rPr>
                      <w:rFonts w:ascii="Times New Roman" w:hAnsi="Times New Roman"/>
                      <w:i/>
                      <w:position w:val="10"/>
                      <w:sz w:val="22"/>
                      <w:szCs w:val="22"/>
                    </w:rPr>
                    <w:t xml:space="preserve"> </w:t>
                  </w:r>
                  <w:r w:rsidRPr="006834CF">
                    <w:rPr>
                      <w:rFonts w:ascii="Times New Roman" w:hAnsi="Times New Roman"/>
                      <w:i/>
                      <w:sz w:val="22"/>
                      <w:szCs w:val="22"/>
                    </w:rPr>
                    <w:t xml:space="preserve">(red). </w:t>
                  </w:r>
                </w:p>
              </w:txbxContent>
            </v:textbox>
            <w10:wrap type="tight"/>
          </v:shape>
        </w:pict>
      </w:r>
      <w:r w:rsidRPr="00C641A9">
        <w:rPr>
          <w:rFonts w:ascii="Times New Roman" w:hAnsi="Times New Roman"/>
        </w:rPr>
        <w:t xml:space="preserve">calculations </w:t>
      </w:r>
      <w:r w:rsidR="00E756DA">
        <w:rPr>
          <w:rFonts w:ascii="Times New Roman" w:hAnsi="Times New Roman"/>
        </w:rPr>
        <w:t>ha</w:t>
      </w:r>
      <w:r w:rsidRPr="00C641A9">
        <w:rPr>
          <w:rFonts w:ascii="Times New Roman" w:hAnsi="Times New Roman"/>
        </w:rPr>
        <w:t xml:space="preserve">s </w:t>
      </w:r>
      <w:r w:rsidR="00E756DA">
        <w:rPr>
          <w:rFonts w:ascii="Times New Roman" w:hAnsi="Times New Roman"/>
        </w:rPr>
        <w:t>been assessed</w:t>
      </w:r>
      <w:r w:rsidR="008A03B6">
        <w:rPr>
          <w:rFonts w:ascii="Times New Roman" w:hAnsi="Times New Roman"/>
        </w:rPr>
        <w:t>.</w:t>
      </w:r>
      <w:r w:rsidR="00E379E1">
        <w:rPr>
          <w:rFonts w:ascii="Times New Roman" w:hAnsi="Times New Roman"/>
        </w:rPr>
        <w:t xml:space="preserve"> </w:t>
      </w:r>
      <w:r w:rsidR="00E756DA">
        <w:rPr>
          <w:rFonts w:ascii="Times New Roman" w:hAnsi="Times New Roman"/>
        </w:rPr>
        <w:t>Simulation</w:t>
      </w:r>
      <w:r w:rsidR="00354838">
        <w:rPr>
          <w:rFonts w:ascii="Times New Roman" w:hAnsi="Times New Roman"/>
        </w:rPr>
        <w:t xml:space="preserve"> results suggest that (i</w:t>
      </w:r>
      <w:r w:rsidR="00E756DA" w:rsidRPr="0027705B">
        <w:rPr>
          <w:rFonts w:ascii="Times New Roman" w:hAnsi="Times New Roman"/>
        </w:rPr>
        <w:t>) Z</w:t>
      </w:r>
      <w:r w:rsidR="00E756DA" w:rsidRPr="00E756DA">
        <w:rPr>
          <w:rFonts w:ascii="Times New Roman" w:hAnsi="Times New Roman"/>
          <w:vertAlign w:val="subscript"/>
        </w:rPr>
        <w:t>eff</w:t>
      </w:r>
      <w:r w:rsidR="00E756DA" w:rsidRPr="0027705B">
        <w:rPr>
          <w:rFonts w:ascii="Times New Roman" w:hAnsi="Times New Roman"/>
        </w:rPr>
        <w:t xml:space="preserve"> has minor effect in th</w:t>
      </w:r>
      <w:r w:rsidR="00E756DA">
        <w:rPr>
          <w:rFonts w:ascii="Times New Roman" w:hAnsi="Times New Roman"/>
        </w:rPr>
        <w:t>e calculation of the LH current</w:t>
      </w:r>
      <w:r w:rsidR="00E756DA" w:rsidRPr="0027705B">
        <w:rPr>
          <w:rFonts w:ascii="Times New Roman" w:hAnsi="Times New Roman"/>
        </w:rPr>
        <w:t xml:space="preserve"> </w:t>
      </w:r>
      <w:r w:rsidR="00E756DA">
        <w:rPr>
          <w:rFonts w:ascii="Times New Roman" w:hAnsi="Times New Roman"/>
        </w:rPr>
        <w:t>(</w:t>
      </w:r>
      <w:r w:rsidR="00E756DA" w:rsidRPr="0027705B">
        <w:rPr>
          <w:rFonts w:ascii="Times New Roman" w:hAnsi="Times New Roman"/>
        </w:rPr>
        <w:t>except perhaps at low values of n</w:t>
      </w:r>
      <w:r w:rsidR="00E756DA" w:rsidRPr="00E756DA">
        <w:rPr>
          <w:rFonts w:ascii="Baoli SC Regular" w:hAnsi="Baoli SC Regular" w:cs="Baoli SC Regular"/>
          <w:vertAlign w:val="subscript"/>
        </w:rPr>
        <w:t>∥</w:t>
      </w:r>
      <w:r w:rsidR="00E756DA">
        <w:rPr>
          <w:rFonts w:ascii="Times New Roman" w:hAnsi="Times New Roman"/>
        </w:rPr>
        <w:t>)</w:t>
      </w:r>
      <w:r w:rsidR="00354838">
        <w:rPr>
          <w:rFonts w:ascii="Times New Roman" w:hAnsi="Times New Roman"/>
        </w:rPr>
        <w:t>;</w:t>
      </w:r>
      <w:r w:rsidR="00E756DA">
        <w:rPr>
          <w:rFonts w:ascii="Times New Roman" w:hAnsi="Times New Roman"/>
        </w:rPr>
        <w:t xml:space="preserve"> </w:t>
      </w:r>
      <w:r w:rsidR="00354838">
        <w:rPr>
          <w:rFonts w:ascii="Times New Roman" w:hAnsi="Times New Roman"/>
        </w:rPr>
        <w:t>(ii</w:t>
      </w:r>
      <w:r w:rsidR="007A32AB">
        <w:rPr>
          <w:rFonts w:ascii="Times New Roman" w:hAnsi="Times New Roman"/>
        </w:rPr>
        <w:t xml:space="preserve">) </w:t>
      </w:r>
      <w:r w:rsidR="00E756DA" w:rsidRPr="0027705B">
        <w:rPr>
          <w:rFonts w:ascii="Times New Roman" w:hAnsi="Times New Roman"/>
        </w:rPr>
        <w:t>match</w:t>
      </w:r>
      <w:r w:rsidR="007A32AB">
        <w:rPr>
          <w:rFonts w:ascii="Times New Roman" w:hAnsi="Times New Roman"/>
        </w:rPr>
        <w:t>ing the measured</w:t>
      </w:r>
      <w:r w:rsidR="00E756DA" w:rsidRPr="0027705B">
        <w:rPr>
          <w:rFonts w:ascii="Times New Roman" w:hAnsi="Times New Roman"/>
        </w:rPr>
        <w:t xml:space="preserve"> V</w:t>
      </w:r>
      <w:r w:rsidR="00E756DA" w:rsidRPr="00E756DA">
        <w:rPr>
          <w:rFonts w:ascii="Times New Roman" w:hAnsi="Times New Roman"/>
          <w:vertAlign w:val="subscript"/>
        </w:rPr>
        <w:t>loop</w:t>
      </w:r>
      <w:r w:rsidR="00E756DA" w:rsidRPr="0027705B">
        <w:rPr>
          <w:rFonts w:ascii="Times New Roman" w:hAnsi="Times New Roman"/>
        </w:rPr>
        <w:t xml:space="preserve"> is not </w:t>
      </w:r>
      <w:r w:rsidR="0095213A">
        <w:rPr>
          <w:rFonts w:ascii="Times New Roman" w:hAnsi="Times New Roman"/>
        </w:rPr>
        <w:t>a sufficient</w:t>
      </w:r>
      <w:r w:rsidR="00E756DA" w:rsidRPr="0027705B">
        <w:rPr>
          <w:rFonts w:ascii="Times New Roman" w:hAnsi="Times New Roman"/>
        </w:rPr>
        <w:t xml:space="preserve"> criterion to discriminate between different assumpti</w:t>
      </w:r>
      <w:r w:rsidR="004C0184">
        <w:rPr>
          <w:rFonts w:ascii="Times New Roman" w:hAnsi="Times New Roman"/>
        </w:rPr>
        <w:t>ons o</w:t>
      </w:r>
      <w:r w:rsidR="00E756DA">
        <w:rPr>
          <w:rFonts w:ascii="Times New Roman" w:hAnsi="Times New Roman"/>
        </w:rPr>
        <w:t>n Z</w:t>
      </w:r>
      <w:r w:rsidR="00E756DA" w:rsidRPr="00E756DA">
        <w:rPr>
          <w:rFonts w:ascii="Times New Roman" w:hAnsi="Times New Roman"/>
          <w:vertAlign w:val="subscript"/>
        </w:rPr>
        <w:t>eff</w:t>
      </w:r>
      <w:r w:rsidR="00E756DA" w:rsidRPr="0027705B">
        <w:rPr>
          <w:rFonts w:ascii="Times New Roman" w:hAnsi="Times New Roman"/>
        </w:rPr>
        <w:t>.</w:t>
      </w:r>
      <w:r w:rsidR="00E756DA">
        <w:rPr>
          <w:rFonts w:ascii="Times New Roman" w:hAnsi="Times New Roman"/>
        </w:rPr>
        <w:t xml:space="preserve"> Finally, n</w:t>
      </w:r>
      <w:r w:rsidRPr="00C641A9">
        <w:rPr>
          <w:rFonts w:ascii="Times New Roman" w:hAnsi="Times New Roman"/>
        </w:rPr>
        <w:t>o kinetic profiles are available outside the last closed flux surface</w:t>
      </w:r>
      <w:r>
        <w:rPr>
          <w:rFonts w:ascii="Times New Roman" w:hAnsi="Times New Roman"/>
        </w:rPr>
        <w:t xml:space="preserve">, which introduces </w:t>
      </w:r>
      <w:r w:rsidR="00E756DA">
        <w:rPr>
          <w:rFonts w:ascii="Times New Roman" w:hAnsi="Times New Roman"/>
        </w:rPr>
        <w:t xml:space="preserve">further </w:t>
      </w:r>
      <w:r>
        <w:rPr>
          <w:rFonts w:ascii="Times New Roman" w:hAnsi="Times New Roman"/>
        </w:rPr>
        <w:t>uncertainties related to LH wave propagation in the SOL</w:t>
      </w:r>
      <w:r w:rsidRPr="00C641A9">
        <w:rPr>
          <w:rFonts w:ascii="Times New Roman" w:hAnsi="Times New Roman"/>
        </w:rPr>
        <w:t>.</w:t>
      </w:r>
    </w:p>
    <w:p w14:paraId="1505100F" w14:textId="77777777" w:rsidR="0027705B" w:rsidRPr="0027705B" w:rsidRDefault="0027705B" w:rsidP="0027705B">
      <w:pPr>
        <w:spacing w:line="288" w:lineRule="auto"/>
        <w:rPr>
          <w:rFonts w:ascii="Times New Roman" w:hAnsi="Times New Roman"/>
        </w:rPr>
      </w:pPr>
    </w:p>
    <w:p w14:paraId="7E45C731" w14:textId="327E4BE6" w:rsidR="00086FAA" w:rsidRDefault="0027705B" w:rsidP="0027705B">
      <w:pPr>
        <w:spacing w:line="288" w:lineRule="auto"/>
        <w:rPr>
          <w:rFonts w:ascii="Times New Roman" w:hAnsi="Times New Roman"/>
        </w:rPr>
      </w:pPr>
      <w:r>
        <w:rPr>
          <w:rFonts w:ascii="Times New Roman" w:hAnsi="Times New Roman"/>
        </w:rPr>
        <w:t xml:space="preserve">As an example of the results obtainable from this analysis, </w:t>
      </w:r>
      <w:r w:rsidR="00E756DA">
        <w:rPr>
          <w:rFonts w:ascii="Times New Roman" w:hAnsi="Times New Roman"/>
        </w:rPr>
        <w:t>Figure 4.24</w:t>
      </w:r>
      <w:r w:rsidRPr="0027705B">
        <w:rPr>
          <w:rFonts w:ascii="Times New Roman" w:hAnsi="Times New Roman"/>
        </w:rPr>
        <w:t xml:space="preserve"> compares the profiles of total parallel current and of the safety factor calculated in free-boundary calculations</w:t>
      </w:r>
      <w:r w:rsidR="004C0184">
        <w:rPr>
          <w:rFonts w:ascii="Times New Roman" w:hAnsi="Times New Roman"/>
        </w:rPr>
        <w:t>,</w:t>
      </w:r>
      <w:r w:rsidRPr="0027705B">
        <w:rPr>
          <w:rFonts w:ascii="Times New Roman" w:hAnsi="Times New Roman"/>
        </w:rPr>
        <w:t xml:space="preserve"> with </w:t>
      </w:r>
      <w:r w:rsidR="004C0184">
        <w:rPr>
          <w:rFonts w:ascii="Times New Roman" w:hAnsi="Times New Roman"/>
        </w:rPr>
        <w:t xml:space="preserve">profiles from </w:t>
      </w:r>
      <w:r w:rsidRPr="0027705B">
        <w:rPr>
          <w:rFonts w:ascii="Times New Roman" w:hAnsi="Times New Roman"/>
        </w:rPr>
        <w:t>EFIT reconstruction</w:t>
      </w:r>
      <w:r w:rsidR="004C0184">
        <w:rPr>
          <w:rFonts w:ascii="Times New Roman" w:hAnsi="Times New Roman"/>
        </w:rPr>
        <w:t>s</w:t>
      </w:r>
      <w:r w:rsidRPr="0027705B">
        <w:rPr>
          <w:rFonts w:ascii="Times New Roman" w:hAnsi="Times New Roman"/>
        </w:rPr>
        <w:t xml:space="preserve"> constrained by the MSE diagnostic (black, thick curve). Two cases are shown for the free-boundary calculations, one with no radial diffusion in CQL3D and one with a radial</w:t>
      </w:r>
      <w:r>
        <w:rPr>
          <w:rFonts w:ascii="Times New Roman" w:hAnsi="Times New Roman"/>
        </w:rPr>
        <w:t xml:space="preserve"> </w:t>
      </w:r>
      <w:r w:rsidR="00E756DA">
        <w:rPr>
          <w:rFonts w:ascii="Times New Roman" w:hAnsi="Times New Roman"/>
        </w:rPr>
        <w:t>diffusion of D=</w:t>
      </w:r>
      <w:r w:rsidRPr="0027705B">
        <w:rPr>
          <w:rFonts w:ascii="Times New Roman" w:hAnsi="Times New Roman"/>
        </w:rPr>
        <w:t>0.05 m</w:t>
      </w:r>
      <w:r w:rsidRPr="00E756DA">
        <w:rPr>
          <w:rFonts w:ascii="Times New Roman" w:hAnsi="Times New Roman"/>
          <w:vertAlign w:val="superscript"/>
        </w:rPr>
        <w:t>2</w:t>
      </w:r>
      <w:r w:rsidRPr="0027705B">
        <w:rPr>
          <w:rFonts w:ascii="Times New Roman" w:hAnsi="Times New Roman"/>
        </w:rPr>
        <w:t>/s. The latter is the value needed to reproduce the current profile at all times</w:t>
      </w:r>
      <w:r w:rsidR="00E756DA">
        <w:rPr>
          <w:rFonts w:ascii="Times New Roman" w:hAnsi="Times New Roman"/>
        </w:rPr>
        <w:t xml:space="preserve"> in the simulation</w:t>
      </w:r>
      <w:r w:rsidRPr="0027705B">
        <w:rPr>
          <w:rFonts w:ascii="Times New Roman" w:hAnsi="Times New Roman"/>
        </w:rPr>
        <w:t>, in particul</w:t>
      </w:r>
      <w:r w:rsidR="002D799D">
        <w:rPr>
          <w:rFonts w:ascii="Times New Roman" w:hAnsi="Times New Roman"/>
        </w:rPr>
        <w:t>ar to reproduce the monotonic q-</w:t>
      </w:r>
      <w:r w:rsidRPr="0027705B">
        <w:rPr>
          <w:rFonts w:ascii="Times New Roman" w:hAnsi="Times New Roman"/>
        </w:rPr>
        <w:t>profiles during phase III and IV</w:t>
      </w:r>
      <w:r w:rsidR="0081160A">
        <w:rPr>
          <w:rFonts w:ascii="Times New Roman" w:hAnsi="Times New Roman"/>
        </w:rPr>
        <w:t xml:space="preserve"> (corresponding time intervals are given in the caption of Fig. 4.23)</w:t>
      </w:r>
      <w:r w:rsidRPr="0027705B">
        <w:rPr>
          <w:rFonts w:ascii="Times New Roman" w:hAnsi="Times New Roman"/>
        </w:rPr>
        <w:t>. This v</w:t>
      </w:r>
      <w:r w:rsidR="002D799D">
        <w:rPr>
          <w:rFonts w:ascii="Times New Roman" w:hAnsi="Times New Roman"/>
        </w:rPr>
        <w:t>alue is close to the range of D=</w:t>
      </w:r>
      <w:r w:rsidRPr="0027705B">
        <w:rPr>
          <w:rFonts w:ascii="Times New Roman" w:hAnsi="Times New Roman"/>
        </w:rPr>
        <w:t>0.01−0.04 m</w:t>
      </w:r>
      <w:r w:rsidRPr="002F0848">
        <w:rPr>
          <w:rFonts w:ascii="Times New Roman" w:hAnsi="Times New Roman"/>
          <w:vertAlign w:val="superscript"/>
        </w:rPr>
        <w:t>2</w:t>
      </w:r>
      <w:r w:rsidR="000C6088">
        <w:rPr>
          <w:rFonts w:ascii="Times New Roman" w:hAnsi="Times New Roman"/>
        </w:rPr>
        <w:t xml:space="preserve">/s </w:t>
      </w:r>
      <w:r w:rsidR="003E5CA6">
        <w:rPr>
          <w:rFonts w:ascii="Times New Roman" w:hAnsi="Times New Roman"/>
        </w:rPr>
        <w:t xml:space="preserve">previously </w:t>
      </w:r>
      <w:r w:rsidR="000C6088">
        <w:rPr>
          <w:rFonts w:ascii="Times New Roman" w:hAnsi="Times New Roman"/>
        </w:rPr>
        <w:t>inferr</w:t>
      </w:r>
      <w:r w:rsidRPr="0027705B">
        <w:rPr>
          <w:rFonts w:ascii="Times New Roman" w:hAnsi="Times New Roman"/>
        </w:rPr>
        <w:t>ed from experiments w</w:t>
      </w:r>
      <w:r w:rsidR="000C69FA">
        <w:rPr>
          <w:rFonts w:ascii="Times New Roman" w:hAnsi="Times New Roman"/>
        </w:rPr>
        <w:t>ith LH power modulation</w:t>
      </w:r>
      <w:r w:rsidR="003E5CA6">
        <w:rPr>
          <w:rFonts w:ascii="Times New Roman" w:hAnsi="Times New Roman"/>
        </w:rPr>
        <w:t xml:space="preserve"> </w:t>
      </w:r>
      <w:r w:rsidR="003E5CA6" w:rsidRPr="006075F5">
        <w:rPr>
          <w:rFonts w:ascii="Times New Roman" w:hAnsi="Times New Roman"/>
        </w:rPr>
        <w:t>[</w:t>
      </w:r>
      <w:r w:rsidR="006075F5" w:rsidRPr="006075F5">
        <w:rPr>
          <w:rFonts w:ascii="Times New Roman" w:hAnsi="Times New Roman"/>
        </w:rPr>
        <w:t>LH-2,</w:t>
      </w:r>
      <w:r w:rsidR="006075F5">
        <w:rPr>
          <w:rFonts w:ascii="Times New Roman" w:hAnsi="Times New Roman"/>
        </w:rPr>
        <w:t xml:space="preserve"> </w:t>
      </w:r>
      <w:r w:rsidR="006075F5" w:rsidRPr="006075F5">
        <w:rPr>
          <w:rFonts w:ascii="Times New Roman" w:hAnsi="Times New Roman"/>
        </w:rPr>
        <w:t>LH-3</w:t>
      </w:r>
      <w:r w:rsidR="003E5CA6" w:rsidRPr="006075F5">
        <w:rPr>
          <w:rFonts w:ascii="Times New Roman" w:hAnsi="Times New Roman"/>
        </w:rPr>
        <w:t>]</w:t>
      </w:r>
      <w:r w:rsidRPr="0027705B">
        <w:rPr>
          <w:rFonts w:ascii="Times New Roman" w:hAnsi="Times New Roman"/>
        </w:rPr>
        <w:t xml:space="preserve"> and to the value of D = 0.04 m</w:t>
      </w:r>
      <w:r w:rsidRPr="002F0848">
        <w:rPr>
          <w:rFonts w:ascii="Times New Roman" w:hAnsi="Times New Roman"/>
          <w:vertAlign w:val="superscript"/>
        </w:rPr>
        <w:t>2</w:t>
      </w:r>
      <w:r w:rsidRPr="0027705B">
        <w:rPr>
          <w:rFonts w:ascii="Times New Roman" w:hAnsi="Times New Roman"/>
        </w:rPr>
        <w:t>/s inferred from a comparison with HXR emission and with the total current in experiments with ful</w:t>
      </w:r>
      <w:r w:rsidR="000C69FA">
        <w:rPr>
          <w:rFonts w:ascii="Times New Roman" w:hAnsi="Times New Roman"/>
        </w:rPr>
        <w:t>ly non-inductive current drive</w:t>
      </w:r>
      <w:r w:rsidR="003E5CA6">
        <w:rPr>
          <w:rFonts w:ascii="Times New Roman" w:hAnsi="Times New Roman"/>
        </w:rPr>
        <w:t xml:space="preserve"> </w:t>
      </w:r>
      <w:r w:rsidR="007C50B6">
        <w:rPr>
          <w:rFonts w:ascii="Times New Roman" w:hAnsi="Times New Roman"/>
        </w:rPr>
        <w:t>[NSTXU-25]</w:t>
      </w:r>
      <w:r w:rsidR="000C69FA">
        <w:rPr>
          <w:rFonts w:ascii="Times New Roman" w:hAnsi="Times New Roman"/>
        </w:rPr>
        <w:t xml:space="preserve">. </w:t>
      </w:r>
      <w:r w:rsidR="003E5CA6">
        <w:rPr>
          <w:rFonts w:ascii="Times New Roman" w:hAnsi="Times New Roman"/>
        </w:rPr>
        <w:t>N</w:t>
      </w:r>
      <w:r w:rsidRPr="0027705B">
        <w:rPr>
          <w:rFonts w:ascii="Times New Roman" w:hAnsi="Times New Roman"/>
        </w:rPr>
        <w:t>ote that a radial diffusion coef</w:t>
      </w:r>
      <w:r w:rsidR="00771D2C">
        <w:rPr>
          <w:rFonts w:ascii="Times New Roman" w:hAnsi="Times New Roman"/>
        </w:rPr>
        <w:t>ficient of D=</w:t>
      </w:r>
      <w:r w:rsidRPr="0027705B">
        <w:rPr>
          <w:rFonts w:ascii="Times New Roman" w:hAnsi="Times New Roman"/>
        </w:rPr>
        <w:t>0.01 m</w:t>
      </w:r>
      <w:r w:rsidRPr="00771D2C">
        <w:rPr>
          <w:rFonts w:ascii="Times New Roman" w:hAnsi="Times New Roman"/>
          <w:vertAlign w:val="superscript"/>
        </w:rPr>
        <w:t>2</w:t>
      </w:r>
      <w:r w:rsidRPr="0027705B">
        <w:rPr>
          <w:rFonts w:ascii="Times New Roman" w:hAnsi="Times New Roman"/>
        </w:rPr>
        <w:t>/s would still predict a hollow current</w:t>
      </w:r>
      <w:r w:rsidR="00771D2C">
        <w:rPr>
          <w:rFonts w:ascii="Times New Roman" w:hAnsi="Times New Roman"/>
        </w:rPr>
        <w:t xml:space="preserve"> profile and a reversed-shear q-</w:t>
      </w:r>
      <w:r w:rsidRPr="0027705B">
        <w:rPr>
          <w:rFonts w:ascii="Times New Roman" w:hAnsi="Times New Roman"/>
        </w:rPr>
        <w:t>profile. However, the best agreement with the current profile does not provide the best agreement with the HXR profiles. These are better reproduced by choosing a radi</w:t>
      </w:r>
      <w:r w:rsidR="00771D2C">
        <w:rPr>
          <w:rFonts w:ascii="Times New Roman" w:hAnsi="Times New Roman"/>
        </w:rPr>
        <w:t>al diffusion coefficient of D=</w:t>
      </w:r>
      <w:r w:rsidRPr="0027705B">
        <w:rPr>
          <w:rFonts w:ascii="Times New Roman" w:hAnsi="Times New Roman"/>
        </w:rPr>
        <w:t>0.01 m</w:t>
      </w:r>
      <w:r w:rsidRPr="00771D2C">
        <w:rPr>
          <w:rFonts w:ascii="Times New Roman" w:hAnsi="Times New Roman"/>
          <w:vertAlign w:val="superscript"/>
        </w:rPr>
        <w:t>2</w:t>
      </w:r>
      <w:r w:rsidRPr="0027705B">
        <w:rPr>
          <w:rFonts w:ascii="Times New Roman" w:hAnsi="Times New Roman"/>
        </w:rPr>
        <w:t>/s, at least du</w:t>
      </w:r>
      <w:r w:rsidR="00F30094">
        <w:rPr>
          <w:rFonts w:ascii="Times New Roman" w:hAnsi="Times New Roman"/>
        </w:rPr>
        <w:t>ring phase I-II. A value of D=</w:t>
      </w:r>
      <w:r w:rsidRPr="0027705B">
        <w:rPr>
          <w:rFonts w:ascii="Times New Roman" w:hAnsi="Times New Roman"/>
        </w:rPr>
        <w:t>0.05 m</w:t>
      </w:r>
      <w:r w:rsidRPr="00F30094">
        <w:rPr>
          <w:rFonts w:ascii="Times New Roman" w:hAnsi="Times New Roman"/>
          <w:vertAlign w:val="superscript"/>
        </w:rPr>
        <w:t>2</w:t>
      </w:r>
      <w:r w:rsidRPr="0027705B">
        <w:rPr>
          <w:rFonts w:ascii="Times New Roman" w:hAnsi="Times New Roman"/>
        </w:rPr>
        <w:t>/s would predict profiles too peaked at all times. It is interesting to note that the HXR profiles during phase III-IV cannot be reproduced under any assumption on the radial diffusion coefficient. In all cases, even without radial diffusion, an excess of photon counts is predicted by the synthetic diagnostic in CQL3D on the central channel and a depletion of counts on the peripheral channels.</w:t>
      </w:r>
    </w:p>
    <w:p w14:paraId="55F7A866" w14:textId="77777777" w:rsidR="00142844" w:rsidRDefault="0027705B" w:rsidP="0027705B">
      <w:pPr>
        <w:spacing w:line="288" w:lineRule="auto"/>
        <w:rPr>
          <w:rFonts w:ascii="Times New Roman" w:hAnsi="Times New Roman"/>
        </w:rPr>
      </w:pPr>
      <w:r w:rsidRPr="0027705B">
        <w:rPr>
          <w:rFonts w:ascii="Times New Roman" w:hAnsi="Times New Roman"/>
        </w:rPr>
        <w:t>The surface voltage is</w:t>
      </w:r>
      <w:r w:rsidR="00486E85">
        <w:rPr>
          <w:rFonts w:ascii="Times New Roman" w:hAnsi="Times New Roman"/>
        </w:rPr>
        <w:t xml:space="preserve"> overestimated in all cases with</w:t>
      </w:r>
      <w:r w:rsidRPr="0027705B">
        <w:rPr>
          <w:rFonts w:ascii="Times New Roman" w:hAnsi="Times New Roman"/>
        </w:rPr>
        <w:t xml:space="preserve"> </w:t>
      </w:r>
      <w:r w:rsidR="00486E85">
        <w:rPr>
          <w:rFonts w:ascii="Times New Roman" w:hAnsi="Times New Roman"/>
        </w:rPr>
        <w:t>finite</w:t>
      </w:r>
      <w:r w:rsidRPr="0027705B">
        <w:rPr>
          <w:rFonts w:ascii="Times New Roman" w:hAnsi="Times New Roman"/>
        </w:rPr>
        <w:t xml:space="preserve"> radial diffusion</w:t>
      </w:r>
      <w:r w:rsidR="00335825">
        <w:rPr>
          <w:rFonts w:ascii="Times New Roman" w:hAnsi="Times New Roman"/>
        </w:rPr>
        <w:t>.</w:t>
      </w:r>
      <w:r w:rsidRPr="0027705B">
        <w:rPr>
          <w:rFonts w:ascii="Times New Roman" w:hAnsi="Times New Roman"/>
        </w:rPr>
        <w:t xml:space="preserve"> Since it is reasonable to assume </w:t>
      </w:r>
      <w:r w:rsidR="002424AA">
        <w:rPr>
          <w:rFonts w:ascii="Times New Roman" w:hAnsi="Times New Roman"/>
        </w:rPr>
        <w:t>a finite</w:t>
      </w:r>
      <w:r w:rsidRPr="0027705B">
        <w:rPr>
          <w:rFonts w:ascii="Times New Roman" w:hAnsi="Times New Roman"/>
        </w:rPr>
        <w:t xml:space="preserve"> level of radial diffusion based on previous experiments </w:t>
      </w:r>
      <w:r w:rsidRPr="000769D0">
        <w:rPr>
          <w:rFonts w:ascii="Times New Roman" w:hAnsi="Times New Roman"/>
        </w:rPr>
        <w:t>[</w:t>
      </w:r>
      <w:r w:rsidR="000769D0" w:rsidRPr="000769D0">
        <w:rPr>
          <w:rFonts w:ascii="Times New Roman" w:hAnsi="Times New Roman"/>
        </w:rPr>
        <w:t>LH-2, LH-3</w:t>
      </w:r>
      <w:r w:rsidRPr="000769D0">
        <w:rPr>
          <w:rFonts w:ascii="Times New Roman" w:hAnsi="Times New Roman"/>
        </w:rPr>
        <w:t>]</w:t>
      </w:r>
      <w:r w:rsidR="002424AA">
        <w:rPr>
          <w:rFonts w:ascii="Times New Roman" w:hAnsi="Times New Roman"/>
        </w:rPr>
        <w:t xml:space="preserve">, </w:t>
      </w:r>
      <w:r w:rsidR="00031C73">
        <w:rPr>
          <w:rFonts w:ascii="Times New Roman" w:hAnsi="Times New Roman"/>
        </w:rPr>
        <w:t xml:space="preserve">four </w:t>
      </w:r>
      <w:r w:rsidR="002424AA">
        <w:rPr>
          <w:rFonts w:ascii="Times New Roman" w:hAnsi="Times New Roman"/>
        </w:rPr>
        <w:t xml:space="preserve">main </w:t>
      </w:r>
      <w:r w:rsidR="00031C73">
        <w:rPr>
          <w:rFonts w:ascii="Times New Roman" w:hAnsi="Times New Roman"/>
        </w:rPr>
        <w:t>questions arise</w:t>
      </w:r>
      <w:r w:rsidR="002424AA">
        <w:rPr>
          <w:rFonts w:ascii="Times New Roman" w:hAnsi="Times New Roman"/>
        </w:rPr>
        <w:t xml:space="preserve"> to improve the confidence in the available simulation tools and their use for analysis of experimental scenarios</w:t>
      </w:r>
      <w:r w:rsidR="00031C73">
        <w:rPr>
          <w:rFonts w:ascii="Times New Roman" w:hAnsi="Times New Roman"/>
        </w:rPr>
        <w:t xml:space="preserve">: </w:t>
      </w:r>
    </w:p>
    <w:p w14:paraId="190425CD" w14:textId="77777777" w:rsidR="00142844" w:rsidRDefault="00142844" w:rsidP="0027705B">
      <w:pPr>
        <w:spacing w:line="288" w:lineRule="auto"/>
        <w:rPr>
          <w:rFonts w:ascii="Times New Roman" w:hAnsi="Times New Roman"/>
        </w:rPr>
      </w:pPr>
    </w:p>
    <w:p w14:paraId="4F2AEDA8" w14:textId="77777777" w:rsidR="00142844" w:rsidRDefault="00142844" w:rsidP="0027705B">
      <w:pPr>
        <w:numPr>
          <w:ilvl w:val="0"/>
          <w:numId w:val="11"/>
        </w:numPr>
        <w:spacing w:line="288" w:lineRule="auto"/>
        <w:rPr>
          <w:rFonts w:ascii="Times New Roman" w:hAnsi="Times New Roman"/>
        </w:rPr>
      </w:pPr>
      <w:r>
        <w:rPr>
          <w:rFonts w:ascii="Times New Roman" w:hAnsi="Times New Roman"/>
        </w:rPr>
        <w:t>W</w:t>
      </w:r>
      <w:r w:rsidR="0027705B" w:rsidRPr="0027705B">
        <w:rPr>
          <w:rFonts w:ascii="Times New Roman" w:hAnsi="Times New Roman"/>
        </w:rPr>
        <w:t xml:space="preserve">hat causes the over-peaking of </w:t>
      </w:r>
      <w:r w:rsidR="00031C73">
        <w:rPr>
          <w:rFonts w:ascii="Times New Roman" w:hAnsi="Times New Roman"/>
        </w:rPr>
        <w:t>the HXR synthetic diagnostic</w:t>
      </w:r>
      <w:r>
        <w:rPr>
          <w:rFonts w:ascii="Times New Roman" w:hAnsi="Times New Roman"/>
        </w:rPr>
        <w:t>?</w:t>
      </w:r>
    </w:p>
    <w:p w14:paraId="3CEC2B1C" w14:textId="77777777" w:rsidR="00142844" w:rsidRDefault="00142844" w:rsidP="0027705B">
      <w:pPr>
        <w:numPr>
          <w:ilvl w:val="0"/>
          <w:numId w:val="11"/>
        </w:numPr>
        <w:spacing w:line="288" w:lineRule="auto"/>
        <w:rPr>
          <w:rFonts w:ascii="Times New Roman" w:hAnsi="Times New Roman"/>
        </w:rPr>
      </w:pPr>
      <w:r>
        <w:rPr>
          <w:rFonts w:ascii="Times New Roman" w:hAnsi="Times New Roman"/>
        </w:rPr>
        <w:t>W</w:t>
      </w:r>
      <w:r w:rsidR="0027705B" w:rsidRPr="00142844">
        <w:rPr>
          <w:rFonts w:ascii="Times New Roman" w:hAnsi="Times New Roman"/>
        </w:rPr>
        <w:t>hat causes the overest</w:t>
      </w:r>
      <w:r w:rsidR="00031C73" w:rsidRPr="00142844">
        <w:rPr>
          <w:rFonts w:ascii="Times New Roman" w:hAnsi="Times New Roman"/>
        </w:rPr>
        <w:t>imate of the surface voltage</w:t>
      </w:r>
      <w:r>
        <w:rPr>
          <w:rFonts w:ascii="Times New Roman" w:hAnsi="Times New Roman"/>
        </w:rPr>
        <w:t>?</w:t>
      </w:r>
    </w:p>
    <w:p w14:paraId="4B3EAC49" w14:textId="77777777" w:rsidR="00142844" w:rsidRDefault="00142844" w:rsidP="0027705B">
      <w:pPr>
        <w:numPr>
          <w:ilvl w:val="0"/>
          <w:numId w:val="11"/>
        </w:numPr>
        <w:spacing w:line="288" w:lineRule="auto"/>
        <w:rPr>
          <w:rFonts w:ascii="Times New Roman" w:hAnsi="Times New Roman"/>
        </w:rPr>
      </w:pPr>
      <w:r>
        <w:rPr>
          <w:rFonts w:ascii="Times New Roman" w:hAnsi="Times New Roman"/>
        </w:rPr>
        <w:t>W</w:t>
      </w:r>
      <w:r w:rsidR="0027705B" w:rsidRPr="00142844">
        <w:rPr>
          <w:rFonts w:ascii="Times New Roman" w:hAnsi="Times New Roman"/>
        </w:rPr>
        <w:t>hat are the uncertainties in the reconstructed equilibrium and current profil</w:t>
      </w:r>
      <w:r w:rsidR="00031C73" w:rsidRPr="00142844">
        <w:rPr>
          <w:rFonts w:ascii="Times New Roman" w:hAnsi="Times New Roman"/>
        </w:rPr>
        <w:t>e from the MSE diagnostic</w:t>
      </w:r>
      <w:r>
        <w:rPr>
          <w:rFonts w:ascii="Times New Roman" w:hAnsi="Times New Roman"/>
        </w:rPr>
        <w:t>?</w:t>
      </w:r>
    </w:p>
    <w:p w14:paraId="3E644190" w14:textId="77777777" w:rsidR="0027705B" w:rsidRPr="00142844" w:rsidRDefault="00142844" w:rsidP="0027705B">
      <w:pPr>
        <w:numPr>
          <w:ilvl w:val="0"/>
          <w:numId w:val="11"/>
        </w:numPr>
        <w:spacing w:line="288" w:lineRule="auto"/>
        <w:rPr>
          <w:rFonts w:ascii="Times New Roman" w:hAnsi="Times New Roman"/>
        </w:rPr>
      </w:pPr>
      <w:r>
        <w:rPr>
          <w:rFonts w:ascii="Times New Roman" w:hAnsi="Times New Roman"/>
        </w:rPr>
        <w:t>W</w:t>
      </w:r>
      <w:r w:rsidR="0027705B" w:rsidRPr="00142844">
        <w:rPr>
          <w:rFonts w:ascii="Times New Roman" w:hAnsi="Times New Roman"/>
        </w:rPr>
        <w:t>hat are the uncertainties in the free-boundary equ</w:t>
      </w:r>
      <w:r>
        <w:rPr>
          <w:rFonts w:ascii="Times New Roman" w:hAnsi="Times New Roman"/>
        </w:rPr>
        <w:t>ilibrium calculations in TRANSP?</w:t>
      </w:r>
    </w:p>
    <w:p w14:paraId="2734115F" w14:textId="77777777" w:rsidR="0027705B" w:rsidRPr="0027705B" w:rsidRDefault="0027705B" w:rsidP="0027705B">
      <w:pPr>
        <w:spacing w:line="288" w:lineRule="auto"/>
        <w:rPr>
          <w:rFonts w:ascii="Times New Roman" w:hAnsi="Times New Roman"/>
        </w:rPr>
      </w:pPr>
    </w:p>
    <w:p w14:paraId="138B3E1C" w14:textId="77777777" w:rsidR="00BA4BE5" w:rsidRPr="00C641A9" w:rsidRDefault="0027705B" w:rsidP="00C641A9">
      <w:pPr>
        <w:spacing w:line="288" w:lineRule="auto"/>
        <w:rPr>
          <w:rFonts w:ascii="Times New Roman" w:hAnsi="Times New Roman"/>
        </w:rPr>
      </w:pPr>
      <w:r>
        <w:rPr>
          <w:rFonts w:ascii="Times New Roman" w:hAnsi="Times New Roman"/>
        </w:rPr>
        <w:t>Overall, t</w:t>
      </w:r>
      <w:r w:rsidRPr="0027705B">
        <w:rPr>
          <w:rFonts w:ascii="Times New Roman" w:hAnsi="Times New Roman"/>
        </w:rPr>
        <w:t xml:space="preserve">he simulations indicate evidence of a complex interplay </w:t>
      </w:r>
      <w:r w:rsidR="00142844">
        <w:rPr>
          <w:rFonts w:ascii="Times New Roman" w:hAnsi="Times New Roman"/>
        </w:rPr>
        <w:t>between many different</w:t>
      </w:r>
      <w:r w:rsidRPr="0027705B">
        <w:rPr>
          <w:rFonts w:ascii="Times New Roman" w:hAnsi="Times New Roman"/>
        </w:rPr>
        <w:t xml:space="preserve"> elements</w:t>
      </w:r>
      <w:r w:rsidR="00142844">
        <w:rPr>
          <w:rFonts w:ascii="Times New Roman" w:hAnsi="Times New Roman"/>
        </w:rPr>
        <w:t>.</w:t>
      </w:r>
      <w:r w:rsidRPr="0027705B">
        <w:rPr>
          <w:rFonts w:ascii="Times New Roman" w:hAnsi="Times New Roman"/>
        </w:rPr>
        <w:t xml:space="preserve"> </w:t>
      </w:r>
      <w:r w:rsidR="00142844">
        <w:rPr>
          <w:rFonts w:ascii="Times New Roman" w:hAnsi="Times New Roman"/>
        </w:rPr>
        <w:t>U</w:t>
      </w:r>
      <w:r w:rsidRPr="0027705B">
        <w:rPr>
          <w:rFonts w:ascii="Times New Roman" w:hAnsi="Times New Roman"/>
        </w:rPr>
        <w:t>ncertainties in the input plasma parameters, in the LH mo</w:t>
      </w:r>
      <w:r w:rsidR="00142844">
        <w:rPr>
          <w:rFonts w:ascii="Times New Roman" w:hAnsi="Times New Roman"/>
        </w:rPr>
        <w:t>del and in the transport solver</w:t>
      </w:r>
      <w:r w:rsidRPr="0027705B">
        <w:rPr>
          <w:rFonts w:ascii="Times New Roman" w:hAnsi="Times New Roman"/>
        </w:rPr>
        <w:t xml:space="preserve"> combine</w:t>
      </w:r>
      <w:r w:rsidR="00142844">
        <w:rPr>
          <w:rFonts w:ascii="Times New Roman" w:hAnsi="Times New Roman"/>
        </w:rPr>
        <w:t xml:space="preserve"> to - and in some cases compensate -</w:t>
      </w:r>
      <w:r w:rsidRPr="0027705B">
        <w:rPr>
          <w:rFonts w:ascii="Times New Roman" w:hAnsi="Times New Roman"/>
        </w:rPr>
        <w:t xml:space="preserve"> each other. The correct answer should be derived from a comparison</w:t>
      </w:r>
      <w:r w:rsidR="0021036D">
        <w:rPr>
          <w:rFonts w:ascii="Times New Roman" w:hAnsi="Times New Roman"/>
        </w:rPr>
        <w:t xml:space="preserve"> among all available quantities</w:t>
      </w:r>
      <w:r w:rsidRPr="0027705B">
        <w:rPr>
          <w:rFonts w:ascii="Times New Roman" w:hAnsi="Times New Roman"/>
        </w:rPr>
        <w:t xml:space="preserve"> </w:t>
      </w:r>
      <w:r w:rsidR="0021036D">
        <w:rPr>
          <w:rFonts w:ascii="Times New Roman" w:hAnsi="Times New Roman"/>
        </w:rPr>
        <w:t>(</w:t>
      </w:r>
      <w:r w:rsidRPr="0027705B">
        <w:rPr>
          <w:rFonts w:ascii="Times New Roman" w:hAnsi="Times New Roman"/>
        </w:rPr>
        <w:t>fr</w:t>
      </w:r>
      <w:r w:rsidR="0021036D">
        <w:rPr>
          <w:rFonts w:ascii="Times New Roman" w:hAnsi="Times New Roman"/>
        </w:rPr>
        <w:t>om the experimentally available data</w:t>
      </w:r>
      <w:r w:rsidRPr="0027705B">
        <w:rPr>
          <w:rFonts w:ascii="Times New Roman" w:hAnsi="Times New Roman"/>
        </w:rPr>
        <w:t xml:space="preserve"> and from the simulation</w:t>
      </w:r>
      <w:r w:rsidR="0021036D">
        <w:rPr>
          <w:rFonts w:ascii="Times New Roman" w:hAnsi="Times New Roman"/>
        </w:rPr>
        <w:t>s)</w:t>
      </w:r>
      <w:r w:rsidRPr="0027705B">
        <w:rPr>
          <w:rFonts w:ascii="Times New Roman" w:hAnsi="Times New Roman"/>
        </w:rPr>
        <w:t xml:space="preserve"> to identify inconsistencies and to address limitations of the model. Although the LH current drive efficiency explicitly depends on the plasma composition Z</w:t>
      </w:r>
      <w:r w:rsidRPr="00BF114E">
        <w:rPr>
          <w:rFonts w:ascii="Times New Roman" w:hAnsi="Times New Roman"/>
          <w:vertAlign w:val="subscript"/>
        </w:rPr>
        <w:t>eff</w:t>
      </w:r>
      <w:r w:rsidRPr="0027705B">
        <w:rPr>
          <w:rFonts w:ascii="Times New Roman" w:hAnsi="Times New Roman"/>
        </w:rPr>
        <w:t>, it is found that this parameter has a minor effect on the HXR profiles calculated in CQL3D. Small differences are found for flat or peaked profiles, as well as for a 50% difference in the amplitude.</w:t>
      </w:r>
      <w:r w:rsidR="00CF1A5C">
        <w:rPr>
          <w:rFonts w:ascii="Times New Roman" w:hAnsi="Times New Roman"/>
        </w:rPr>
        <w:t xml:space="preserve"> </w:t>
      </w:r>
      <w:r w:rsidRPr="0027705B">
        <w:rPr>
          <w:rFonts w:ascii="Times New Roman" w:hAnsi="Times New Roman"/>
        </w:rPr>
        <w:t xml:space="preserve">The largest effect in the LH calculations is due to the magnetic field </w:t>
      </w:r>
      <w:r w:rsidR="00BF114E">
        <w:rPr>
          <w:rFonts w:ascii="Times New Roman" w:hAnsi="Times New Roman"/>
        </w:rPr>
        <w:t>(equilibrium) topology</w:t>
      </w:r>
      <w:r w:rsidRPr="0027705B">
        <w:rPr>
          <w:rFonts w:ascii="Times New Roman" w:hAnsi="Times New Roman"/>
        </w:rPr>
        <w:t>. Small differences in the plasma boundary can have a large effect on the HXR profile. The other largest effect is due to the plasma edge. These results indicate a need for a more accurate treatme</w:t>
      </w:r>
      <w:r w:rsidR="00143C9D">
        <w:rPr>
          <w:rFonts w:ascii="Times New Roman" w:hAnsi="Times New Roman"/>
        </w:rPr>
        <w:t>nt of the SOL plasma in the simulations</w:t>
      </w:r>
      <w:r w:rsidRPr="0027705B">
        <w:rPr>
          <w:rFonts w:ascii="Times New Roman" w:hAnsi="Times New Roman"/>
        </w:rPr>
        <w:t xml:space="preserve">, which </w:t>
      </w:r>
      <w:r w:rsidR="00B62F77">
        <w:rPr>
          <w:rFonts w:ascii="Times New Roman" w:hAnsi="Times New Roman"/>
        </w:rPr>
        <w:t>should</w:t>
      </w:r>
      <w:r w:rsidR="0006370C">
        <w:rPr>
          <w:rFonts w:ascii="Times New Roman" w:hAnsi="Times New Roman"/>
        </w:rPr>
        <w:t xml:space="preserve"> </w:t>
      </w:r>
      <w:r w:rsidR="00B62F77">
        <w:rPr>
          <w:rFonts w:ascii="Times New Roman" w:hAnsi="Times New Roman"/>
        </w:rPr>
        <w:t>take</w:t>
      </w:r>
      <w:r w:rsidRPr="0027705B">
        <w:rPr>
          <w:rFonts w:ascii="Times New Roman" w:hAnsi="Times New Roman"/>
        </w:rPr>
        <w:t xml:space="preserve"> into account 2D variations of the density and temperature in the SOL.</w:t>
      </w:r>
    </w:p>
    <w:p w14:paraId="5FDA6E6B" w14:textId="77777777" w:rsidR="00BA4BE5" w:rsidRPr="00C641A9" w:rsidRDefault="00AC1515" w:rsidP="00AC1515">
      <w:pPr>
        <w:tabs>
          <w:tab w:val="left" w:pos="3416"/>
        </w:tabs>
        <w:spacing w:line="288" w:lineRule="auto"/>
        <w:rPr>
          <w:rFonts w:ascii="Times New Roman" w:hAnsi="Times New Roman"/>
        </w:rPr>
      </w:pPr>
      <w:r>
        <w:rPr>
          <w:rFonts w:ascii="Times New Roman" w:hAnsi="Times New Roman"/>
        </w:rPr>
        <w:t xml:space="preserve">Results also indicate that </w:t>
      </w:r>
      <w:r w:rsidRPr="00AC1515">
        <w:rPr>
          <w:rFonts w:ascii="Times New Roman" w:hAnsi="Times New Roman"/>
        </w:rPr>
        <w:t xml:space="preserve">ray tracing, being an initial value problem, might be insufficient for model validation. Full wave codes, which take into account the wave propagation </w:t>
      </w:r>
      <w:r w:rsidR="00D434E4">
        <w:rPr>
          <w:rFonts w:ascii="Times New Roman" w:hAnsi="Times New Roman"/>
        </w:rPr>
        <w:t>b</w:t>
      </w:r>
      <w:r w:rsidRPr="00AC1515">
        <w:rPr>
          <w:rFonts w:ascii="Times New Roman" w:hAnsi="Times New Roman"/>
        </w:rPr>
        <w:t xml:space="preserve">etween the antenna and the plasma, are instead free from these problems and represent a more appropriate </w:t>
      </w:r>
      <w:r w:rsidR="00C03C14">
        <w:rPr>
          <w:rFonts w:ascii="Times New Roman" w:hAnsi="Times New Roman"/>
        </w:rPr>
        <w:t>tool</w:t>
      </w:r>
      <w:r w:rsidRPr="00AC1515">
        <w:rPr>
          <w:rFonts w:ascii="Times New Roman" w:hAnsi="Times New Roman"/>
        </w:rPr>
        <w:t>. Because they are computationa</w:t>
      </w:r>
      <w:r w:rsidR="001E5F0B">
        <w:rPr>
          <w:rFonts w:ascii="Times New Roman" w:hAnsi="Times New Roman"/>
        </w:rPr>
        <w:t>l</w:t>
      </w:r>
      <w:r w:rsidRPr="00AC1515">
        <w:rPr>
          <w:rFonts w:ascii="Times New Roman" w:hAnsi="Times New Roman"/>
        </w:rPr>
        <w:t>l</w:t>
      </w:r>
      <w:r w:rsidR="001E5F0B">
        <w:rPr>
          <w:rFonts w:ascii="Times New Roman" w:hAnsi="Times New Roman"/>
        </w:rPr>
        <w:t>y</w:t>
      </w:r>
      <w:r w:rsidRPr="00AC1515">
        <w:rPr>
          <w:rFonts w:ascii="Times New Roman" w:hAnsi="Times New Roman"/>
        </w:rPr>
        <w:t xml:space="preserve"> intensive, </w:t>
      </w:r>
      <w:r w:rsidR="001E5F0B">
        <w:rPr>
          <w:rFonts w:ascii="Times New Roman" w:hAnsi="Times New Roman"/>
        </w:rPr>
        <w:t xml:space="preserve">however, </w:t>
      </w:r>
      <w:r w:rsidRPr="00AC1515">
        <w:rPr>
          <w:rFonts w:ascii="Times New Roman" w:hAnsi="Times New Roman"/>
        </w:rPr>
        <w:t xml:space="preserve">these codes are not </w:t>
      </w:r>
      <w:r w:rsidR="00EB1379">
        <w:rPr>
          <w:rFonts w:ascii="Times New Roman" w:hAnsi="Times New Roman"/>
        </w:rPr>
        <w:t xml:space="preserve">yet available </w:t>
      </w:r>
      <w:r w:rsidRPr="00AC1515">
        <w:rPr>
          <w:rFonts w:ascii="Times New Roman" w:hAnsi="Times New Roman"/>
        </w:rPr>
        <w:t>for time-dependent</w:t>
      </w:r>
      <w:r>
        <w:rPr>
          <w:rFonts w:ascii="Times New Roman" w:hAnsi="Times New Roman"/>
        </w:rPr>
        <w:t xml:space="preserve"> calculations of LH waves.   </w:t>
      </w:r>
    </w:p>
    <w:p w14:paraId="59CAEC31" w14:textId="77777777" w:rsidR="00066B81" w:rsidRDefault="00066B81" w:rsidP="00C66544"/>
    <w:p w14:paraId="58D3EE2A" w14:textId="77777777" w:rsidR="009E01F0" w:rsidRPr="00A61BCF" w:rsidRDefault="00A26E42" w:rsidP="006A40C6">
      <w:pPr>
        <w:pStyle w:val="Heading2"/>
        <w:spacing w:before="0" w:line="288" w:lineRule="auto"/>
        <w:rPr>
          <w:rFonts w:ascii="Times New Roman" w:hAnsi="Times New Roman"/>
          <w:szCs w:val="24"/>
        </w:rPr>
      </w:pPr>
      <w:r>
        <w:rPr>
          <w:rFonts w:ascii="Times New Roman" w:hAnsi="Times New Roman"/>
        </w:rPr>
        <w:br w:type="page"/>
      </w:r>
      <w:bookmarkStart w:id="87" w:name="_Toc305938658"/>
      <w:r w:rsidR="009E01F0" w:rsidRPr="00A61BCF">
        <w:rPr>
          <w:rFonts w:ascii="Times New Roman" w:hAnsi="Times New Roman"/>
          <w:szCs w:val="24"/>
        </w:rPr>
        <w:t>4.5 Characterization of impurity profiles and transport</w:t>
      </w:r>
      <w:bookmarkEnd w:id="87"/>
    </w:p>
    <w:p w14:paraId="55649D58" w14:textId="77777777" w:rsidR="009E01F0" w:rsidRDefault="009E01F0" w:rsidP="006A40C6">
      <w:pPr>
        <w:spacing w:line="288" w:lineRule="auto"/>
        <w:rPr>
          <w:rFonts w:ascii="Times New Roman" w:hAnsi="Times New Roman"/>
        </w:rPr>
      </w:pPr>
    </w:p>
    <w:p w14:paraId="0FF51BE1" w14:textId="19BB8D46" w:rsidR="009E01F0" w:rsidRDefault="009E01F0" w:rsidP="006A40C6">
      <w:pPr>
        <w:spacing w:line="288" w:lineRule="auto"/>
        <w:rPr>
          <w:rFonts w:ascii="Times New Roman" w:hAnsi="Times New Roman"/>
        </w:rPr>
      </w:pPr>
      <w:r>
        <w:rPr>
          <w:rFonts w:ascii="Times New Roman" w:hAnsi="Times New Roman"/>
        </w:rPr>
        <w:t>Accurate measurements of impurity profiles and transport are required for a quantitative assessment of power balance (through the radiated power) and effective plasma composition, Z</w:t>
      </w:r>
      <w:r w:rsidRPr="00BA5B25">
        <w:rPr>
          <w:rFonts w:ascii="Times New Roman" w:hAnsi="Times New Roman"/>
          <w:vertAlign w:val="subscript"/>
        </w:rPr>
        <w:t>eff</w:t>
      </w:r>
      <w:r>
        <w:rPr>
          <w:rFonts w:ascii="Times New Roman" w:hAnsi="Times New Roman"/>
        </w:rPr>
        <w:t xml:space="preserve">. The latter is used in the interpretation of non-inductive current profiles through the neoclassical diffusivity. Recent upgrades to the NSTX-U diagnostics providing 1D and 2D measurements of radiated power are presented in Sec. 4.5.1, and their interpretation discussed in Sec. 4.5.2. Those sections are largely based on the material discussed in Refs. </w:t>
      </w:r>
      <w:r w:rsidR="007C50B6">
        <w:rPr>
          <w:rFonts w:ascii="Times New Roman" w:hAnsi="Times New Roman"/>
        </w:rPr>
        <w:t>[NSTXU-26]</w:t>
      </w:r>
      <w:r>
        <w:rPr>
          <w:rFonts w:ascii="Times New Roman" w:hAnsi="Times New Roman"/>
        </w:rPr>
        <w:t>-</w:t>
      </w:r>
      <w:r w:rsidR="007C50B6">
        <w:rPr>
          <w:rFonts w:ascii="Times New Roman" w:hAnsi="Times New Roman"/>
        </w:rPr>
        <w:t>[NSTXU-27]</w:t>
      </w:r>
      <w:r>
        <w:rPr>
          <w:rFonts w:ascii="Times New Roman" w:hAnsi="Times New Roman"/>
        </w:rPr>
        <w:t>. Section 4.5.3 summarizes an example of interplay between non-inductive current and impurity profiles from LHCD scenarios on C-Mod. Th</w:t>
      </w:r>
      <w:r w:rsidR="0095213A">
        <w:rPr>
          <w:rFonts w:ascii="Times New Roman" w:hAnsi="Times New Roman"/>
        </w:rPr>
        <w:t>ese</w:t>
      </w:r>
      <w:r>
        <w:rPr>
          <w:rFonts w:ascii="Times New Roman" w:hAnsi="Times New Roman"/>
        </w:rPr>
        <w:t xml:space="preserve"> studies are planned on both NSTX-U and C-Mod to assess the role of impurities on plasma performance, focusing on non-inductive current drive scenarios.</w:t>
      </w:r>
      <w:r w:rsidR="006E774D">
        <w:rPr>
          <w:rFonts w:ascii="Times New Roman" w:hAnsi="Times New Roman"/>
        </w:rPr>
        <w:t xml:space="preserve"> Preliminary results from impurity transport studies through laser blow-off [NSTXU-28] for C-Mod scenarios with LHCD are presented in Sec. 2.3. </w:t>
      </w:r>
    </w:p>
    <w:p w14:paraId="493B3139" w14:textId="77777777" w:rsidR="009E01F0" w:rsidRDefault="009E01F0" w:rsidP="006A40C6">
      <w:pPr>
        <w:spacing w:line="288" w:lineRule="auto"/>
        <w:rPr>
          <w:rFonts w:ascii="Times New Roman" w:hAnsi="Times New Roman"/>
        </w:rPr>
      </w:pPr>
    </w:p>
    <w:p w14:paraId="7EDC312B" w14:textId="77777777" w:rsidR="009E01F0" w:rsidRPr="00A537ED" w:rsidRDefault="009E01F0" w:rsidP="006A40C6">
      <w:pPr>
        <w:pStyle w:val="Heading3"/>
        <w:spacing w:before="0" w:line="288" w:lineRule="auto"/>
        <w:rPr>
          <w:rFonts w:ascii="Times New Roman" w:hAnsi="Times New Roman"/>
          <w:b/>
          <w:i w:val="0"/>
        </w:rPr>
      </w:pPr>
      <w:bookmarkStart w:id="88" w:name="_Toc305938659"/>
      <w:r>
        <w:rPr>
          <w:rFonts w:ascii="Times New Roman" w:hAnsi="Times New Roman"/>
        </w:rPr>
        <w:t>4.5.1</w:t>
      </w:r>
      <w:r w:rsidRPr="00A537ED">
        <w:rPr>
          <w:rFonts w:ascii="Times New Roman" w:hAnsi="Times New Roman"/>
        </w:rPr>
        <w:t xml:space="preserve"> </w:t>
      </w:r>
      <w:r>
        <w:rPr>
          <w:rFonts w:ascii="Times New Roman" w:hAnsi="Times New Roman"/>
        </w:rPr>
        <w:t>Upgraded radiated power measurements on NSTX-U</w:t>
      </w:r>
      <w:bookmarkEnd w:id="88"/>
    </w:p>
    <w:p w14:paraId="60573A2D" w14:textId="77777777" w:rsidR="009E01F0" w:rsidRDefault="009E01F0" w:rsidP="006A40C6">
      <w:pPr>
        <w:spacing w:line="288" w:lineRule="auto"/>
        <w:rPr>
          <w:rFonts w:ascii="Times New Roman" w:hAnsi="Times New Roman"/>
        </w:rPr>
      </w:pPr>
    </w:p>
    <w:p w14:paraId="0D5FBE6C" w14:textId="4B2782DB" w:rsidR="009E01F0" w:rsidRDefault="009E01F0" w:rsidP="006A40C6">
      <w:pPr>
        <w:spacing w:line="288" w:lineRule="auto"/>
        <w:rPr>
          <w:rFonts w:ascii="Times New Roman" w:hAnsi="Times New Roman"/>
        </w:rPr>
      </w:pPr>
      <w:r>
        <w:rPr>
          <w:rFonts w:ascii="Times New Roman" w:hAnsi="Times New Roman"/>
        </w:rPr>
        <w:t>T</w:t>
      </w:r>
      <w:r w:rsidRPr="00AE543E">
        <w:rPr>
          <w:rFonts w:ascii="Times New Roman" w:hAnsi="Times New Roman"/>
        </w:rPr>
        <w:t xml:space="preserve">he bolometric diagnostic in NSTX-U </w:t>
      </w:r>
      <w:r>
        <w:rPr>
          <w:rFonts w:ascii="Times New Roman" w:hAnsi="Times New Roman"/>
        </w:rPr>
        <w:t>has been</w:t>
      </w:r>
      <w:r w:rsidRPr="00AE543E">
        <w:rPr>
          <w:rFonts w:ascii="Times New Roman" w:hAnsi="Times New Roman"/>
        </w:rPr>
        <w:t xml:space="preserve"> upgraded</w:t>
      </w:r>
      <w:r>
        <w:rPr>
          <w:rFonts w:ascii="Times New Roman" w:hAnsi="Times New Roman"/>
        </w:rPr>
        <w:t xml:space="preserve"> to</w:t>
      </w:r>
      <w:r w:rsidRPr="00AE543E">
        <w:rPr>
          <w:rFonts w:ascii="Times New Roman" w:hAnsi="Times New Roman"/>
        </w:rPr>
        <w:t xml:space="preserve"> enhanc</w:t>
      </w:r>
      <w:r>
        <w:rPr>
          <w:rFonts w:ascii="Times New Roman" w:hAnsi="Times New Roman"/>
        </w:rPr>
        <w:t>e</w:t>
      </w:r>
      <w:r w:rsidRPr="00AE543E">
        <w:rPr>
          <w:rFonts w:ascii="Times New Roman" w:hAnsi="Times New Roman"/>
        </w:rPr>
        <w:t xml:space="preserve"> the midplane coverage and radial resol</w:t>
      </w:r>
      <w:r>
        <w:rPr>
          <w:rFonts w:ascii="Times New Roman" w:hAnsi="Times New Roman"/>
        </w:rPr>
        <w:t>ution with two tangential views.</w:t>
      </w:r>
      <w:r w:rsidRPr="00AE543E">
        <w:rPr>
          <w:rFonts w:ascii="Times New Roman" w:hAnsi="Times New Roman"/>
        </w:rPr>
        <w:t xml:space="preserve"> </w:t>
      </w:r>
      <w:r>
        <w:rPr>
          <w:rFonts w:ascii="Times New Roman" w:hAnsi="Times New Roman"/>
        </w:rPr>
        <w:t>The a</w:t>
      </w:r>
      <w:r w:rsidRPr="00AE543E">
        <w:rPr>
          <w:rFonts w:ascii="Times New Roman" w:hAnsi="Times New Roman"/>
        </w:rPr>
        <w:t>ddi</w:t>
      </w:r>
      <w:r>
        <w:rPr>
          <w:rFonts w:ascii="Times New Roman" w:hAnsi="Times New Roman"/>
        </w:rPr>
        <w:t>tion of</w:t>
      </w:r>
      <w:r w:rsidRPr="00AE543E">
        <w:rPr>
          <w:rFonts w:ascii="Times New Roman" w:hAnsi="Times New Roman"/>
        </w:rPr>
        <w:t xml:space="preserve"> a new set of poloidally-viewing arrays</w:t>
      </w:r>
      <w:r>
        <w:rPr>
          <w:rFonts w:ascii="Times New Roman" w:hAnsi="Times New Roman"/>
        </w:rPr>
        <w:t xml:space="preserve"> is being also</w:t>
      </w:r>
      <w:r w:rsidR="0095213A">
        <w:rPr>
          <w:rFonts w:ascii="Times New Roman" w:hAnsi="Times New Roman"/>
        </w:rPr>
        <w:t xml:space="preserve"> </w:t>
      </w:r>
      <w:r>
        <w:rPr>
          <w:rFonts w:ascii="Times New Roman" w:hAnsi="Times New Roman"/>
        </w:rPr>
        <w:t>considered</w:t>
      </w:r>
      <w:r w:rsidRPr="00AE543E">
        <w:rPr>
          <w:rFonts w:ascii="Times New Roman" w:hAnsi="Times New Roman"/>
        </w:rPr>
        <w:t xml:space="preserve"> to measure the 2D radiation distribution.</w:t>
      </w:r>
      <w:r>
        <w:rPr>
          <w:rFonts w:ascii="Times New Roman" w:hAnsi="Times New Roman"/>
        </w:rPr>
        <w:t xml:space="preserve"> </w:t>
      </w:r>
    </w:p>
    <w:p w14:paraId="2D18E231" w14:textId="5C9C8B5E" w:rsidR="009E01F0" w:rsidRDefault="009E01F0" w:rsidP="006A40C6">
      <w:pPr>
        <w:spacing w:line="288" w:lineRule="auto"/>
        <w:rPr>
          <w:rFonts w:ascii="Times New Roman" w:hAnsi="Times New Roman"/>
        </w:rPr>
      </w:pPr>
      <w:r>
        <w:rPr>
          <w:rFonts w:ascii="Times New Roman" w:hAnsi="Times New Roman"/>
          <w:noProof/>
        </w:rPr>
        <mc:AlternateContent>
          <mc:Choice Requires="wps">
            <w:drawing>
              <wp:anchor distT="0" distB="0" distL="114300" distR="114300" simplePos="0" relativeHeight="251633664" behindDoc="0" locked="0" layoutInCell="1" allowOverlap="1" wp14:anchorId="059F79FD" wp14:editId="52179B00">
                <wp:simplePos x="0" y="0"/>
                <wp:positionH relativeFrom="column">
                  <wp:posOffset>0</wp:posOffset>
                </wp:positionH>
                <wp:positionV relativeFrom="paragraph">
                  <wp:posOffset>539750</wp:posOffset>
                </wp:positionV>
                <wp:extent cx="5486400" cy="346583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486400" cy="34658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4D5A65" w14:textId="77777777" w:rsidR="00140EDA" w:rsidRDefault="00140EDA">
                            <w:r>
                              <w:rPr>
                                <w:noProof/>
                              </w:rPr>
                              <w:drawing>
                                <wp:inline distT="0" distB="0" distL="0" distR="0" wp14:anchorId="75EDE7CE" wp14:editId="42E2C026">
                                  <wp:extent cx="3564924" cy="29058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UV_diag.png"/>
                                          <pic:cNvPicPr/>
                                        </pic:nvPicPr>
                                        <pic:blipFill>
                                          <a:blip r:embed="rId839">
                                            <a:extLst>
                                              <a:ext uri="{28A0092B-C50C-407E-A947-70E740481C1C}">
                                                <a14:useLocalDpi xmlns:a14="http://schemas.microsoft.com/office/drawing/2010/main" val="0"/>
                                              </a:ext>
                                            </a:extLst>
                                          </a:blip>
                                          <a:stretch>
                                            <a:fillRect/>
                                          </a:stretch>
                                        </pic:blipFill>
                                        <pic:spPr>
                                          <a:xfrm>
                                            <a:off x="0" y="0"/>
                                            <a:ext cx="3564924" cy="2905835"/>
                                          </a:xfrm>
                                          <a:prstGeom prst="rect">
                                            <a:avLst/>
                                          </a:prstGeom>
                                        </pic:spPr>
                                      </pic:pic>
                                    </a:graphicData>
                                  </a:graphic>
                                </wp:inline>
                              </w:drawing>
                            </w:r>
                          </w:p>
                          <w:p w14:paraId="5E91871E" w14:textId="66A09BA1" w:rsidR="00140EDA" w:rsidRPr="00571AEF" w:rsidRDefault="00140EDA">
                            <w:pPr>
                              <w:rPr>
                                <w:rFonts w:ascii="Times New Roman" w:hAnsi="Times New Roman"/>
                                <w:i/>
                                <w:sz w:val="22"/>
                                <w:szCs w:val="22"/>
                              </w:rPr>
                            </w:pPr>
                            <w:r w:rsidRPr="00571AEF">
                              <w:rPr>
                                <w:rFonts w:ascii="Times New Roman" w:hAnsi="Times New Roman"/>
                                <w:i/>
                                <w:sz w:val="22"/>
                                <w:szCs w:val="22"/>
                              </w:rPr>
                              <w:t>Fig. 4.</w:t>
                            </w:r>
                            <w:r>
                              <w:rPr>
                                <w:rFonts w:ascii="Times New Roman" w:hAnsi="Times New Roman"/>
                                <w:i/>
                                <w:sz w:val="22"/>
                                <w:szCs w:val="22"/>
                              </w:rPr>
                              <w:t>25</w:t>
                            </w:r>
                            <w:r w:rsidRPr="00571AEF">
                              <w:rPr>
                                <w:rFonts w:ascii="Times New Roman" w:hAnsi="Times New Roman"/>
                                <w:i/>
                                <w:sz w:val="22"/>
                                <w:szCs w:val="22"/>
                              </w:rPr>
                              <w:t xml:space="preserve">: Top view of the high-resolution tangential AXUV diode array designed for NSTX-U (from Ref. </w:t>
                            </w:r>
                            <w:r>
                              <w:rPr>
                                <w:rFonts w:ascii="Times New Roman" w:hAnsi="Times New Roman"/>
                                <w:i/>
                                <w:sz w:val="22"/>
                                <w:szCs w:val="22"/>
                              </w:rPr>
                              <w:t>[NSTXU-26]</w:t>
                            </w:r>
                            <w:r w:rsidRPr="00571AEF">
                              <w:rPr>
                                <w:rFonts w:ascii="Times New Roman" w:hAnsi="Times New Roman"/>
                                <w: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6" type="#_x0000_t202" style="position:absolute;margin-left:0;margin-top:42.5pt;width:6in;height:272.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" filled="f" stroked="f">
                <v:textbox>
                  <w:txbxContent>
                    <w:p w14:paraId="1C4D5A65" w14:textId="77777777" w:rsidR="00140EDA" w:rsidRDefault="00140EDA">
                      <w:r>
                        <w:rPr>
                          <w:noProof/>
                        </w:rPr>
                        <w:drawing>
                          <wp:inline distT="0" distB="0" distL="0" distR="0" wp14:anchorId="75EDE7CE" wp14:editId="42E2C026">
                            <wp:extent cx="3564924" cy="29058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UV_diag.png"/>
                                    <pic:cNvPicPr/>
                                  </pic:nvPicPr>
                                  <pic:blipFill>
                                    <a:blip r:embed="rId839">
                                      <a:extLst>
                                        <a:ext uri="{28A0092B-C50C-407E-A947-70E740481C1C}">
                                          <a14:useLocalDpi xmlns:a14="http://schemas.microsoft.com/office/drawing/2010/main" val="0"/>
                                        </a:ext>
                                      </a:extLst>
                                    </a:blip>
                                    <a:stretch>
                                      <a:fillRect/>
                                    </a:stretch>
                                  </pic:blipFill>
                                  <pic:spPr>
                                    <a:xfrm>
                                      <a:off x="0" y="0"/>
                                      <a:ext cx="3564924" cy="2905835"/>
                                    </a:xfrm>
                                    <a:prstGeom prst="rect">
                                      <a:avLst/>
                                    </a:prstGeom>
                                  </pic:spPr>
                                </pic:pic>
                              </a:graphicData>
                            </a:graphic>
                          </wp:inline>
                        </w:drawing>
                      </w:r>
                    </w:p>
                    <w:p w14:paraId="5E91871E" w14:textId="66A09BA1" w:rsidR="00140EDA" w:rsidRPr="00571AEF" w:rsidRDefault="00140EDA">
                      <w:pPr>
                        <w:rPr>
                          <w:rFonts w:ascii="Times New Roman" w:hAnsi="Times New Roman"/>
                          <w:i/>
                          <w:sz w:val="22"/>
                          <w:szCs w:val="22"/>
                        </w:rPr>
                      </w:pPr>
                      <w:r w:rsidRPr="00571AEF">
                        <w:rPr>
                          <w:rFonts w:ascii="Times New Roman" w:hAnsi="Times New Roman"/>
                          <w:i/>
                          <w:sz w:val="22"/>
                          <w:szCs w:val="22"/>
                        </w:rPr>
                        <w:t>Fig. 4.</w:t>
                      </w:r>
                      <w:r>
                        <w:rPr>
                          <w:rFonts w:ascii="Times New Roman" w:hAnsi="Times New Roman"/>
                          <w:i/>
                          <w:sz w:val="22"/>
                          <w:szCs w:val="22"/>
                        </w:rPr>
                        <w:t>25</w:t>
                      </w:r>
                      <w:r w:rsidRPr="00571AEF">
                        <w:rPr>
                          <w:rFonts w:ascii="Times New Roman" w:hAnsi="Times New Roman"/>
                          <w:i/>
                          <w:sz w:val="22"/>
                          <w:szCs w:val="22"/>
                        </w:rPr>
                        <w:t xml:space="preserve">: Top view of the high-resolution tangential AXUV diode array designed for NSTX-U (from Ref. </w:t>
                      </w:r>
                      <w:r>
                        <w:rPr>
                          <w:rFonts w:ascii="Times New Roman" w:hAnsi="Times New Roman"/>
                          <w:i/>
                          <w:sz w:val="22"/>
                          <w:szCs w:val="22"/>
                        </w:rPr>
                        <w:t>[NSTXU-26]</w:t>
                      </w:r>
                      <w:r w:rsidRPr="00571AEF">
                        <w:rPr>
                          <w:rFonts w:ascii="Times New Roman" w:hAnsi="Times New Roman"/>
                          <w:i/>
                          <w:sz w:val="22"/>
                          <w:szCs w:val="22"/>
                        </w:rPr>
                        <w:t>).</w:t>
                      </w:r>
                    </w:p>
                  </w:txbxContent>
                </v:textbox>
                <w10:wrap type="square"/>
              </v:shape>
            </w:pict>
          </mc:Fallback>
        </mc:AlternateContent>
      </w:r>
      <w:r>
        <w:rPr>
          <w:rFonts w:ascii="Times New Roman" w:hAnsi="Times New Roman"/>
        </w:rPr>
        <w:t>A</w:t>
      </w:r>
      <w:r w:rsidRPr="00EC4D2B">
        <w:rPr>
          <w:rFonts w:ascii="Times New Roman" w:hAnsi="Times New Roman"/>
        </w:rPr>
        <w:t xml:space="preserve"> compact diagnostic </w:t>
      </w:r>
      <w:r w:rsidR="007C50B6">
        <w:rPr>
          <w:rFonts w:ascii="Times New Roman" w:hAnsi="Times New Roman"/>
        </w:rPr>
        <w:t>[NSTXU-26]</w:t>
      </w:r>
      <w:r>
        <w:rPr>
          <w:rFonts w:ascii="Times New Roman" w:hAnsi="Times New Roman"/>
        </w:rPr>
        <w:t xml:space="preserve"> has been</w:t>
      </w:r>
      <w:r w:rsidRPr="00EC4D2B">
        <w:rPr>
          <w:rFonts w:ascii="Times New Roman" w:hAnsi="Times New Roman"/>
        </w:rPr>
        <w:t xml:space="preserve"> installed at the equatorial midplane of a tangential port</w:t>
      </w:r>
      <w:r>
        <w:rPr>
          <w:rFonts w:ascii="Times New Roman" w:hAnsi="Times New Roman"/>
        </w:rPr>
        <w:t>. It</w:t>
      </w:r>
      <w:r w:rsidRPr="00EC4D2B">
        <w:rPr>
          <w:rFonts w:ascii="Times New Roman" w:hAnsi="Times New Roman"/>
        </w:rPr>
        <w:t xml:space="preserve"> will measure the </w:t>
      </w:r>
      <w:r>
        <w:rPr>
          <w:rFonts w:ascii="Times New Roman" w:hAnsi="Times New Roman"/>
        </w:rPr>
        <w:t xml:space="preserve">1D </w:t>
      </w:r>
      <w:r w:rsidRPr="00EC4D2B">
        <w:rPr>
          <w:rFonts w:ascii="Times New Roman" w:hAnsi="Times New Roman"/>
        </w:rPr>
        <w:t>radial structure of the photon emis</w:t>
      </w:r>
      <w:r>
        <w:rPr>
          <w:rFonts w:ascii="Times New Roman" w:hAnsi="Times New Roman"/>
        </w:rPr>
        <w:t>sivity profile in order to infer</w:t>
      </w:r>
      <w:r w:rsidRPr="00EC4D2B">
        <w:rPr>
          <w:rFonts w:ascii="Times New Roman" w:hAnsi="Times New Roman"/>
        </w:rPr>
        <w:t xml:space="preserve"> edge and core power bala</w:t>
      </w:r>
      <w:r>
        <w:rPr>
          <w:rFonts w:ascii="Times New Roman" w:hAnsi="Times New Roman"/>
        </w:rPr>
        <w:t>nce, as well as impurity trans</w:t>
      </w:r>
      <w:r w:rsidRPr="00EC4D2B">
        <w:rPr>
          <w:rFonts w:ascii="Times New Roman" w:hAnsi="Times New Roman"/>
        </w:rPr>
        <w:t>port and MHD studies.</w:t>
      </w:r>
      <w:r>
        <w:rPr>
          <w:rFonts w:ascii="Times New Roman" w:hAnsi="Times New Roman"/>
        </w:rPr>
        <w:t xml:space="preserve"> A schematic of the</w:t>
      </w:r>
      <w:r w:rsidR="00DB5B14">
        <w:rPr>
          <w:rFonts w:ascii="Times New Roman" w:hAnsi="Times New Roman"/>
        </w:rPr>
        <w:t xml:space="preserve"> diagnostic is shown in Fig. 4.25</w:t>
      </w:r>
      <w:r>
        <w:rPr>
          <w:rFonts w:ascii="Times New Roman" w:hAnsi="Times New Roman"/>
        </w:rPr>
        <w:t>.</w:t>
      </w:r>
    </w:p>
    <w:p w14:paraId="2EAA4B0B" w14:textId="77777777" w:rsidR="009E01F0" w:rsidRPr="0008586E" w:rsidRDefault="009E01F0" w:rsidP="006A40C6">
      <w:pPr>
        <w:spacing w:line="288" w:lineRule="auto"/>
        <w:rPr>
          <w:rFonts w:ascii="Times New Roman" w:hAnsi="Times New Roman"/>
        </w:rPr>
      </w:pPr>
      <w:r w:rsidRPr="0008586E">
        <w:rPr>
          <w:rFonts w:ascii="Times New Roman" w:hAnsi="Times New Roman"/>
        </w:rPr>
        <w:t>The new arrays will measure line and continuum emission from the plasma with photon energies of few eV up to 10 keV, therefore the signal to noise ratio will depend strongly on the local electron and impurity density as well as the plasma temperature.</w:t>
      </w:r>
    </w:p>
    <w:p w14:paraId="560DA549" w14:textId="6EA9BF25" w:rsidR="009E01F0" w:rsidRPr="009C0447" w:rsidRDefault="009E01F0" w:rsidP="006A40C6">
      <w:pPr>
        <w:spacing w:line="288" w:lineRule="auto"/>
        <w:rPr>
          <w:rFonts w:ascii="Times New Roman" w:hAnsi="Times New Roman"/>
        </w:rPr>
      </w:pPr>
      <w:r>
        <w:rPr>
          <w:rFonts w:ascii="Times New Roman" w:hAnsi="Times New Roman"/>
        </w:rPr>
        <w:t>In addition to the tangential system, a new</w:t>
      </w:r>
      <w:r w:rsidRPr="009C0447">
        <w:rPr>
          <w:rFonts w:ascii="Times New Roman" w:hAnsi="Times New Roman"/>
        </w:rPr>
        <w:t xml:space="preserve"> two-dimensional set of pinhole cameras </w:t>
      </w:r>
      <w:r>
        <w:rPr>
          <w:rFonts w:ascii="Times New Roman" w:hAnsi="Times New Roman"/>
        </w:rPr>
        <w:t>are being</w:t>
      </w:r>
      <w:r w:rsidRPr="009C0447">
        <w:rPr>
          <w:rFonts w:ascii="Times New Roman" w:hAnsi="Times New Roman"/>
        </w:rPr>
        <w:t xml:space="preserve"> developed to tomographically reconstruct the radiated power on a single poloidal plane</w:t>
      </w:r>
      <w:r>
        <w:rPr>
          <w:rFonts w:ascii="Times New Roman" w:hAnsi="Times New Roman"/>
        </w:rPr>
        <w:t xml:space="preserve"> </w:t>
      </w:r>
      <w:r w:rsidR="007C50B6">
        <w:rPr>
          <w:rFonts w:ascii="Times New Roman" w:hAnsi="Times New Roman"/>
        </w:rPr>
        <w:t>[NSTXU-27]</w:t>
      </w:r>
      <w:r w:rsidRPr="009C0447">
        <w:rPr>
          <w:rFonts w:ascii="Times New Roman" w:hAnsi="Times New Roman"/>
        </w:rPr>
        <w:t>. The</w:t>
      </w:r>
      <w:r>
        <w:rPr>
          <w:rFonts w:ascii="Times New Roman" w:hAnsi="Times New Roman"/>
        </w:rPr>
        <w:t xml:space="preserve"> proposed</w:t>
      </w:r>
      <w:r w:rsidRPr="009C0447">
        <w:rPr>
          <w:rFonts w:ascii="Times New Roman" w:hAnsi="Times New Roman"/>
        </w:rPr>
        <w:t xml:space="preserve"> system consists of three cameras utilizing photodiodes to image the plasma from separate </w:t>
      </w:r>
      <w:r>
        <w:rPr>
          <w:rFonts w:ascii="Times New Roman" w:hAnsi="Times New Roman"/>
        </w:rPr>
        <w:t>locati</w:t>
      </w:r>
      <w:r w:rsidRPr="009C0447">
        <w:rPr>
          <w:rFonts w:ascii="Times New Roman" w:hAnsi="Times New Roman"/>
        </w:rPr>
        <w:t>ons.</w:t>
      </w:r>
      <w:r>
        <w:rPr>
          <w:rFonts w:ascii="Times New Roman" w:hAnsi="Times New Roman"/>
        </w:rPr>
        <w:t xml:space="preserve"> E</w:t>
      </w:r>
      <w:r w:rsidRPr="009C0447">
        <w:rPr>
          <w:rFonts w:ascii="Times New Roman" w:hAnsi="Times New Roman"/>
        </w:rPr>
        <w:t>ach camera is designed utilizing one AXUV diode array composed of 20 vacuum-ultraviolet measuring silicon diodes. The diodes provide fast time response, robustness in tokamak environments, and wide spectral sensitivity.</w:t>
      </w:r>
    </w:p>
    <w:p w14:paraId="648AB583" w14:textId="77777777" w:rsidR="009E01F0" w:rsidRDefault="009E01F0" w:rsidP="006A40C6">
      <w:pPr>
        <w:spacing w:line="288" w:lineRule="auto"/>
        <w:rPr>
          <w:rFonts w:ascii="Times New Roman" w:hAnsi="Times New Roman"/>
        </w:rPr>
      </w:pPr>
    </w:p>
    <w:p w14:paraId="3862542F" w14:textId="77777777" w:rsidR="009E01F0" w:rsidRPr="00A537ED" w:rsidRDefault="009E01F0" w:rsidP="006A40C6">
      <w:pPr>
        <w:spacing w:line="288" w:lineRule="auto"/>
        <w:rPr>
          <w:rFonts w:ascii="Times New Roman" w:hAnsi="Times New Roman"/>
        </w:rPr>
      </w:pPr>
    </w:p>
    <w:p w14:paraId="2F4450A3" w14:textId="77777777" w:rsidR="009E01F0" w:rsidRPr="00A537ED" w:rsidRDefault="009E01F0" w:rsidP="006A40C6">
      <w:pPr>
        <w:pStyle w:val="Heading3"/>
        <w:spacing w:before="0" w:line="288" w:lineRule="auto"/>
        <w:rPr>
          <w:rFonts w:ascii="Times New Roman" w:hAnsi="Times New Roman"/>
          <w:b/>
          <w:i w:val="0"/>
        </w:rPr>
      </w:pPr>
      <w:bookmarkStart w:id="89" w:name="_Toc305938660"/>
      <w:r>
        <w:rPr>
          <w:rFonts w:ascii="Times New Roman" w:hAnsi="Times New Roman"/>
        </w:rPr>
        <w:t>4.5.2</w:t>
      </w:r>
      <w:r w:rsidRPr="00A537ED">
        <w:rPr>
          <w:rFonts w:ascii="Times New Roman" w:hAnsi="Times New Roman"/>
        </w:rPr>
        <w:t xml:space="preserve"> </w:t>
      </w:r>
      <w:r>
        <w:rPr>
          <w:rFonts w:ascii="Times New Roman" w:hAnsi="Times New Roman"/>
        </w:rPr>
        <w:t>Interpretation of i</w:t>
      </w:r>
      <w:r w:rsidRPr="00A537ED">
        <w:rPr>
          <w:rFonts w:ascii="Times New Roman" w:hAnsi="Times New Roman"/>
        </w:rPr>
        <w:t>mpurity measurements including poloidal asymmetries</w:t>
      </w:r>
      <w:bookmarkEnd w:id="89"/>
    </w:p>
    <w:p w14:paraId="6AD65494" w14:textId="77777777" w:rsidR="009E01F0" w:rsidRDefault="009E01F0" w:rsidP="006A40C6">
      <w:pPr>
        <w:spacing w:line="288" w:lineRule="auto"/>
        <w:rPr>
          <w:rFonts w:ascii="Times New Roman" w:hAnsi="Times New Roman"/>
        </w:rPr>
      </w:pPr>
    </w:p>
    <w:p w14:paraId="3B77AA07" w14:textId="747BD4DE" w:rsidR="009E01F0" w:rsidRPr="002F1FB5" w:rsidRDefault="009E01F0" w:rsidP="006A40C6">
      <w:pPr>
        <w:spacing w:line="288" w:lineRule="auto"/>
        <w:rPr>
          <w:rFonts w:ascii="Times New Roman" w:hAnsi="Times New Roman"/>
        </w:rPr>
      </w:pPr>
      <w:r>
        <w:rPr>
          <w:rFonts w:ascii="Times New Roman" w:hAnsi="Times New Roman"/>
          <w:noProof/>
        </w:rPr>
        <mc:AlternateContent>
          <mc:Choice Requires="wps">
            <w:drawing>
              <wp:anchor distT="0" distB="0" distL="114300" distR="114300" simplePos="0" relativeHeight="251634688" behindDoc="0" locked="0" layoutInCell="1" allowOverlap="1" wp14:anchorId="6EA242C3" wp14:editId="61E82507">
                <wp:simplePos x="0" y="0"/>
                <wp:positionH relativeFrom="column">
                  <wp:posOffset>0</wp:posOffset>
                </wp:positionH>
                <wp:positionV relativeFrom="paragraph">
                  <wp:posOffset>1892935</wp:posOffset>
                </wp:positionV>
                <wp:extent cx="5486400" cy="29718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54864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DB6B2A" w14:textId="77777777" w:rsidR="00140EDA" w:rsidRDefault="00140EDA">
                            <w:r>
                              <w:rPr>
                                <w:noProof/>
                              </w:rPr>
                              <w:drawing>
                                <wp:inline distT="0" distB="0" distL="0" distR="0" wp14:anchorId="0FF24474" wp14:editId="5C38D707">
                                  <wp:extent cx="4514215" cy="219456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UV_inv_test.png"/>
                                          <pic:cNvPicPr/>
                                        </pic:nvPicPr>
                                        <pic:blipFill>
                                          <a:blip r:embed="rId840">
                                            <a:extLst>
                                              <a:ext uri="{28A0092B-C50C-407E-A947-70E740481C1C}">
                                                <a14:useLocalDpi xmlns:a14="http://schemas.microsoft.com/office/drawing/2010/main" val="0"/>
                                              </a:ext>
                                            </a:extLst>
                                          </a:blip>
                                          <a:stretch>
                                            <a:fillRect/>
                                          </a:stretch>
                                        </pic:blipFill>
                                        <pic:spPr>
                                          <a:xfrm>
                                            <a:off x="0" y="0"/>
                                            <a:ext cx="4514215" cy="2194560"/>
                                          </a:xfrm>
                                          <a:prstGeom prst="rect">
                                            <a:avLst/>
                                          </a:prstGeom>
                                        </pic:spPr>
                                      </pic:pic>
                                    </a:graphicData>
                                  </a:graphic>
                                </wp:inline>
                              </w:drawing>
                            </w:r>
                          </w:p>
                          <w:p w14:paraId="72AB1999" w14:textId="42ADF059" w:rsidR="00140EDA" w:rsidRPr="00084643" w:rsidRDefault="00140EDA">
                            <w:pPr>
                              <w:rPr>
                                <w:i/>
                                <w:sz w:val="22"/>
                                <w:szCs w:val="22"/>
                              </w:rPr>
                            </w:pPr>
                            <w:r w:rsidRPr="00084643">
                              <w:rPr>
                                <w:i/>
                                <w:sz w:val="22"/>
                                <w:szCs w:val="22"/>
                              </w:rPr>
                              <w:t>Fig. 4.2</w:t>
                            </w:r>
                            <w:r>
                              <w:rPr>
                                <w:i/>
                                <w:sz w:val="22"/>
                                <w:szCs w:val="22"/>
                              </w:rPr>
                              <w:t>6</w:t>
                            </w:r>
                            <w:r w:rsidRPr="00084643">
                              <w:rPr>
                                <w:i/>
                                <w:sz w:val="22"/>
                                <w:szCs w:val="22"/>
                              </w:rPr>
                              <w:t>: (a) Midplane emissivity and (b) integrated brightness</w:t>
                            </w:r>
                            <w:r>
                              <w:rPr>
                                <w:i/>
                                <w:sz w:val="22"/>
                                <w:szCs w:val="22"/>
                              </w:rPr>
                              <w:t xml:space="preserve"> from Fe emission</w:t>
                            </w:r>
                            <w:r w:rsidRPr="00084643">
                              <w:rPr>
                                <w:i/>
                                <w:sz w:val="22"/>
                                <w:szCs w:val="22"/>
                              </w:rPr>
                              <w:t xml:space="preserve"> computed</w:t>
                            </w:r>
                            <w:r>
                              <w:rPr>
                                <w:i/>
                                <w:sz w:val="22"/>
                                <w:szCs w:val="22"/>
                              </w:rPr>
                              <w:t xml:space="preserve"> for the same background profiles without (black) and with (red) centrifugal effects included </w:t>
                            </w:r>
                            <w:r w:rsidRPr="00571AEF">
                              <w:rPr>
                                <w:i/>
                                <w:sz w:val="22"/>
                                <w:szCs w:val="22"/>
                              </w:rPr>
                              <w:t xml:space="preserve">(from Ref. </w:t>
                            </w:r>
                            <w:r>
                              <w:rPr>
                                <w:i/>
                                <w:sz w:val="22"/>
                                <w:szCs w:val="22"/>
                              </w:rPr>
                              <w:t>[NSTXU-26]</w:t>
                            </w:r>
                            <w:r w:rsidRPr="00571AEF">
                              <w:rPr>
                                <w: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27" type="#_x0000_t202" style="position:absolute;margin-left:0;margin-top:149.05pt;width:6in;height:234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" filled="f" stroked="f">
                <v:textbox>
                  <w:txbxContent>
                    <w:p w14:paraId="6EDB6B2A" w14:textId="77777777" w:rsidR="00140EDA" w:rsidRDefault="00140EDA">
                      <w:r>
                        <w:rPr>
                          <w:noProof/>
                        </w:rPr>
                        <w:drawing>
                          <wp:inline distT="0" distB="0" distL="0" distR="0" wp14:anchorId="0FF24474" wp14:editId="5C38D707">
                            <wp:extent cx="4514215" cy="219456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UV_inv_test.png"/>
                                    <pic:cNvPicPr/>
                                  </pic:nvPicPr>
                                  <pic:blipFill>
                                    <a:blip r:embed="rId840">
                                      <a:extLst>
                                        <a:ext uri="{28A0092B-C50C-407E-A947-70E740481C1C}">
                                          <a14:useLocalDpi xmlns:a14="http://schemas.microsoft.com/office/drawing/2010/main" val="0"/>
                                        </a:ext>
                                      </a:extLst>
                                    </a:blip>
                                    <a:stretch>
                                      <a:fillRect/>
                                    </a:stretch>
                                  </pic:blipFill>
                                  <pic:spPr>
                                    <a:xfrm>
                                      <a:off x="0" y="0"/>
                                      <a:ext cx="4514215" cy="2194560"/>
                                    </a:xfrm>
                                    <a:prstGeom prst="rect">
                                      <a:avLst/>
                                    </a:prstGeom>
                                  </pic:spPr>
                                </pic:pic>
                              </a:graphicData>
                            </a:graphic>
                          </wp:inline>
                        </w:drawing>
                      </w:r>
                    </w:p>
                    <w:p w14:paraId="72AB1999" w14:textId="42ADF059" w:rsidR="00140EDA" w:rsidRPr="00084643" w:rsidRDefault="00140EDA">
                      <w:pPr>
                        <w:rPr>
                          <w:i/>
                          <w:sz w:val="22"/>
                          <w:szCs w:val="22"/>
                        </w:rPr>
                      </w:pPr>
                      <w:r w:rsidRPr="00084643">
                        <w:rPr>
                          <w:i/>
                          <w:sz w:val="22"/>
                          <w:szCs w:val="22"/>
                        </w:rPr>
                        <w:t>Fig. 4.2</w:t>
                      </w:r>
                      <w:r>
                        <w:rPr>
                          <w:i/>
                          <w:sz w:val="22"/>
                          <w:szCs w:val="22"/>
                        </w:rPr>
                        <w:t>6</w:t>
                      </w:r>
                      <w:r w:rsidRPr="00084643">
                        <w:rPr>
                          <w:i/>
                          <w:sz w:val="22"/>
                          <w:szCs w:val="22"/>
                        </w:rPr>
                        <w:t>: (a) Midplane emissivity and (b) integrated brightness</w:t>
                      </w:r>
                      <w:r>
                        <w:rPr>
                          <w:i/>
                          <w:sz w:val="22"/>
                          <w:szCs w:val="22"/>
                        </w:rPr>
                        <w:t xml:space="preserve"> from Fe emission</w:t>
                      </w:r>
                      <w:r w:rsidRPr="00084643">
                        <w:rPr>
                          <w:i/>
                          <w:sz w:val="22"/>
                          <w:szCs w:val="22"/>
                        </w:rPr>
                        <w:t xml:space="preserve"> computed</w:t>
                      </w:r>
                      <w:r>
                        <w:rPr>
                          <w:i/>
                          <w:sz w:val="22"/>
                          <w:szCs w:val="22"/>
                        </w:rPr>
                        <w:t xml:space="preserve"> for the same background profiles without (black) and with (red) centrifugal effects included </w:t>
                      </w:r>
                      <w:r w:rsidRPr="00571AEF">
                        <w:rPr>
                          <w:i/>
                          <w:sz w:val="22"/>
                          <w:szCs w:val="22"/>
                        </w:rPr>
                        <w:t xml:space="preserve">(from Ref. </w:t>
                      </w:r>
                      <w:r>
                        <w:rPr>
                          <w:i/>
                          <w:sz w:val="22"/>
                          <w:szCs w:val="22"/>
                        </w:rPr>
                        <w:t>[NSTXU-26]</w:t>
                      </w:r>
                      <w:r w:rsidRPr="00571AEF">
                        <w:rPr>
                          <w:i/>
                          <w:sz w:val="22"/>
                          <w:szCs w:val="22"/>
                        </w:rPr>
                        <w:t>).</w:t>
                      </w:r>
                    </w:p>
                  </w:txbxContent>
                </v:textbox>
                <w10:wrap type="square"/>
              </v:shape>
            </w:pict>
          </mc:Fallback>
        </mc:AlternateContent>
      </w:r>
      <w:r w:rsidRPr="002F1FB5">
        <w:rPr>
          <w:rFonts w:ascii="Times New Roman" w:hAnsi="Times New Roman"/>
        </w:rPr>
        <w:t>A synthetic diag</w:t>
      </w:r>
      <w:r>
        <w:rPr>
          <w:rFonts w:ascii="Times New Roman" w:hAnsi="Times New Roman"/>
        </w:rPr>
        <w:t>nostic capability has been developed</w:t>
      </w:r>
      <w:r w:rsidRPr="002F1FB5">
        <w:rPr>
          <w:rFonts w:ascii="Times New Roman" w:hAnsi="Times New Roman"/>
        </w:rPr>
        <w:t xml:space="preserve"> to estimate</w:t>
      </w:r>
      <w:r>
        <w:rPr>
          <w:rFonts w:ascii="Times New Roman" w:hAnsi="Times New Roman"/>
        </w:rPr>
        <w:t xml:space="preserve"> the response of both</w:t>
      </w:r>
      <w:r w:rsidRPr="002F1FB5">
        <w:rPr>
          <w:rFonts w:ascii="Times New Roman" w:hAnsi="Times New Roman"/>
        </w:rPr>
        <w:t xml:space="preserve"> the 1D tangential AXUV diode </w:t>
      </w:r>
      <w:r>
        <w:rPr>
          <w:rFonts w:ascii="Times New Roman" w:hAnsi="Times New Roman"/>
        </w:rPr>
        <w:t xml:space="preserve">array and the 2D poloidally viewing system described in Sec. 4.5.1.  </w:t>
      </w:r>
      <w:r w:rsidRPr="009B7B7B">
        <w:rPr>
          <w:rFonts w:ascii="Times New Roman" w:hAnsi="Times New Roman"/>
        </w:rPr>
        <w:t xml:space="preserve">The local radiated power density profiles </w:t>
      </w:r>
      <w:r>
        <w:rPr>
          <w:rFonts w:ascii="Times New Roman" w:hAnsi="Times New Roman"/>
        </w:rPr>
        <w:t>are</w:t>
      </w:r>
      <w:r w:rsidRPr="009B7B7B">
        <w:rPr>
          <w:rFonts w:ascii="Times New Roman" w:hAnsi="Times New Roman"/>
        </w:rPr>
        <w:t xml:space="preserve"> modeled using hydrogenic Bremsstrahlung and cooling rates for the intrinsic impurities of choice (</w:t>
      </w:r>
      <w:r>
        <w:rPr>
          <w:rFonts w:ascii="Times New Roman" w:hAnsi="Times New Roman"/>
        </w:rPr>
        <w:t>for example,</w:t>
      </w:r>
      <w:r w:rsidRPr="009B7B7B">
        <w:rPr>
          <w:rFonts w:ascii="Times New Roman" w:hAnsi="Times New Roman"/>
        </w:rPr>
        <w:t xml:space="preserve"> C and Fe)</w:t>
      </w:r>
      <w:r>
        <w:rPr>
          <w:rFonts w:ascii="Times New Roman" w:hAnsi="Times New Roman"/>
        </w:rPr>
        <w:t>. Profiles of electron, ion and impurity densities measured at the midplane are remapped in 2D based on EFIT reconstructed equilibrium. Poloidal asymmetries are computed based on the effects of centrifugal forces. The diagnostic response is then simulated based on amplifiers’ gain and diode response, in addition to the actual geometry and lines of sight of the array. Combining the information on profiles and system response, the integrated brightness is calculated from the local emissivity. Corrections are included for the highly non-linear AXUV diodes response for energies 1-100eV. This correction is important to account for radial variations of the impurity profiles, e.g. due to edge localization of carbon emission. When applied to NSTX scenarios with large plasma rotation, the method shows that taking into account centrifugal effects - leading to poloidal asymmetries in the impurity profiles - is indeed important for a correct interpretation of the experimental data, see Fig. 4.2</w:t>
      </w:r>
      <w:r w:rsidR="00DB5B14">
        <w:rPr>
          <w:rFonts w:ascii="Times New Roman" w:hAnsi="Times New Roman"/>
        </w:rPr>
        <w:t>6</w:t>
      </w:r>
      <w:r>
        <w:rPr>
          <w:rFonts w:ascii="Times New Roman" w:hAnsi="Times New Roman"/>
        </w:rPr>
        <w:t xml:space="preserve"> </w:t>
      </w:r>
      <w:r w:rsidR="007C50B6">
        <w:rPr>
          <w:rFonts w:ascii="Times New Roman" w:hAnsi="Times New Roman"/>
        </w:rPr>
        <w:t>[NSTXU-26]</w:t>
      </w:r>
      <w:r>
        <w:rPr>
          <w:rFonts w:ascii="Times New Roman" w:hAnsi="Times New Roman"/>
        </w:rPr>
        <w:t>. A similar approach will be tested on NSTX-U to interpret the experimental data for radiated power measurements, assuming an analytical form for the poloidal impurity distribution that includes centrifugal effects from plasma rotation.</w:t>
      </w:r>
    </w:p>
    <w:p w14:paraId="6E4B77BE" w14:textId="76B3B396" w:rsidR="009E01F0" w:rsidRDefault="009E01F0" w:rsidP="006A40C6">
      <w:pPr>
        <w:spacing w:line="288" w:lineRule="auto"/>
        <w:rPr>
          <w:rFonts w:ascii="Times New Roman" w:hAnsi="Times New Roman"/>
        </w:rPr>
      </w:pPr>
    </w:p>
    <w:p w14:paraId="603DB62C" w14:textId="77777777" w:rsidR="00066B81" w:rsidRPr="00066B81" w:rsidRDefault="00A26E42" w:rsidP="00066B81">
      <w:pPr>
        <w:pStyle w:val="Heading2"/>
        <w:rPr>
          <w:rFonts w:ascii="Times New Roman" w:hAnsi="Times New Roman"/>
        </w:rPr>
      </w:pPr>
      <w:r>
        <w:rPr>
          <w:rFonts w:ascii="Times New Roman" w:hAnsi="Times New Roman"/>
        </w:rPr>
        <w:br w:type="page"/>
      </w:r>
      <w:bookmarkStart w:id="90" w:name="_Toc305938661"/>
      <w:r w:rsidR="00066B81">
        <w:rPr>
          <w:rFonts w:ascii="Times New Roman" w:hAnsi="Times New Roman"/>
        </w:rPr>
        <w:t>4</w:t>
      </w:r>
      <w:r w:rsidR="00654810">
        <w:rPr>
          <w:rFonts w:ascii="Times New Roman" w:hAnsi="Times New Roman"/>
        </w:rPr>
        <w:t>.6</w:t>
      </w:r>
      <w:r w:rsidR="00066B81" w:rsidRPr="00104B56">
        <w:rPr>
          <w:rFonts w:ascii="Times New Roman" w:hAnsi="Times New Roman"/>
        </w:rPr>
        <w:t xml:space="preserve">: </w:t>
      </w:r>
      <w:r w:rsidR="006F2BF9">
        <w:rPr>
          <w:rFonts w:ascii="Times New Roman" w:hAnsi="Times New Roman"/>
        </w:rPr>
        <w:t xml:space="preserve">Characterization of </w:t>
      </w:r>
      <w:r w:rsidR="00F6510C">
        <w:rPr>
          <w:rFonts w:ascii="Times New Roman" w:hAnsi="Times New Roman"/>
        </w:rPr>
        <w:t xml:space="preserve">the </w:t>
      </w:r>
      <w:r w:rsidR="006F2BF9">
        <w:rPr>
          <w:rFonts w:ascii="Times New Roman" w:hAnsi="Times New Roman"/>
        </w:rPr>
        <w:t>fast ion distribution function</w:t>
      </w:r>
      <w:bookmarkEnd w:id="90"/>
    </w:p>
    <w:p w14:paraId="3A82A375" w14:textId="77777777" w:rsidR="00066B81" w:rsidRDefault="00066B81" w:rsidP="00066B81">
      <w:pPr>
        <w:pStyle w:val="Heading3"/>
        <w:rPr>
          <w:rFonts w:ascii="Times New Roman" w:hAnsi="Times New Roman"/>
        </w:rPr>
      </w:pPr>
      <w:bookmarkStart w:id="91" w:name="_Toc305938662"/>
      <w:r>
        <w:rPr>
          <w:rFonts w:ascii="Times New Roman" w:hAnsi="Times New Roman"/>
        </w:rPr>
        <w:t>4</w:t>
      </w:r>
      <w:r w:rsidR="00654810">
        <w:rPr>
          <w:rFonts w:ascii="Times New Roman" w:hAnsi="Times New Roman"/>
        </w:rPr>
        <w:t>.6</w:t>
      </w:r>
      <w:r w:rsidRPr="00104B56">
        <w:rPr>
          <w:rFonts w:ascii="Times New Roman" w:hAnsi="Times New Roman"/>
        </w:rPr>
        <w:t xml:space="preserve">.1: </w:t>
      </w:r>
      <w:r w:rsidR="008736C1">
        <w:rPr>
          <w:rFonts w:ascii="Times New Roman" w:hAnsi="Times New Roman"/>
        </w:rPr>
        <w:t>FIDAsim modeling</w:t>
      </w:r>
      <w:bookmarkEnd w:id="91"/>
    </w:p>
    <w:p w14:paraId="40C58171" w14:textId="77777777" w:rsidR="00237445" w:rsidRDefault="00237445" w:rsidP="00A83057">
      <w:pPr>
        <w:pStyle w:val="Milestonedescription"/>
        <w:spacing w:before="0" w:line="288" w:lineRule="auto"/>
        <w:rPr>
          <w:rFonts w:ascii="Times New Roman" w:hAnsi="Times New Roman"/>
          <w:noProof/>
          <w:szCs w:val="24"/>
        </w:rPr>
      </w:pPr>
    </w:p>
    <w:p w14:paraId="74039FE5" w14:textId="014C4281" w:rsidR="00A83057" w:rsidRPr="00A83057" w:rsidRDefault="00A83057" w:rsidP="00A83057">
      <w:pPr>
        <w:pStyle w:val="Milestonedescription"/>
        <w:spacing w:before="0" w:line="288" w:lineRule="auto"/>
        <w:rPr>
          <w:rFonts w:ascii="Times New Roman" w:hAnsi="Times New Roman"/>
          <w:noProof/>
          <w:szCs w:val="24"/>
        </w:rPr>
      </w:pPr>
      <w:r w:rsidRPr="00A83057">
        <w:rPr>
          <w:rFonts w:ascii="Times New Roman" w:hAnsi="Times New Roman"/>
          <w:noProof/>
          <w:szCs w:val="24"/>
        </w:rPr>
        <w:t xml:space="preserve">Key diagnostics for the experimental characterization of the fast ion distribution function on NSTX-U are fast-ion D-alpha (FIDA) systems and arrays of solid-state neutral particle analyzers (ssNPA). Analysis and interpretation of FIDA and ssNPA data is challenging, since the systems sample only a portion of the entire distribution. The FIDAsim code </w:t>
      </w:r>
      <w:r w:rsidR="007C50B6">
        <w:rPr>
          <w:rFonts w:ascii="Times New Roman" w:hAnsi="Times New Roman"/>
          <w:noProof/>
          <w:szCs w:val="24"/>
        </w:rPr>
        <w:t>[NSTXU-29]</w:t>
      </w:r>
      <w:r w:rsidRPr="00A83057">
        <w:rPr>
          <w:rFonts w:ascii="Times New Roman" w:hAnsi="Times New Roman"/>
          <w:noProof/>
          <w:szCs w:val="24"/>
        </w:rPr>
        <w:t xml:space="preserve"> is used for forward-modeling of experimental data to infer the actual distribution function based on predictions from the TRANSP/NUBEAM code and comparison to experimental data. Recent development of a FIDA analysis technique will enable accurate interpretation of data from the upgraded FIDA and ssNPA systems available on NSTX-U (see below for details on the diagnostics). To test the technique, </w:t>
      </w:r>
      <w:r w:rsidR="003F70A5">
        <w:rPr>
          <w:rFonts w:ascii="Times New Roman" w:hAnsi="Times New Roman"/>
          <w:noProof/>
          <w:szCs w:val="24"/>
        </w:rPr>
        <w:t>FIDA</w:t>
      </w:r>
      <w:r w:rsidRPr="00A83057">
        <w:rPr>
          <w:rFonts w:ascii="Times New Roman" w:hAnsi="Times New Roman"/>
          <w:noProof/>
          <w:szCs w:val="24"/>
        </w:rPr>
        <w:t xml:space="preserve"> data from an extensive NSTX database have been compared to “classical” predictions that neglect transport by instabilities </w:t>
      </w:r>
      <w:r w:rsidR="007C50B6">
        <w:rPr>
          <w:rFonts w:ascii="Times New Roman" w:hAnsi="Times New Roman"/>
          <w:noProof/>
          <w:szCs w:val="24"/>
        </w:rPr>
        <w:t>[NSTXU-30]</w:t>
      </w:r>
      <w:r w:rsidRPr="00A83057">
        <w:rPr>
          <w:rFonts w:ascii="Times New Roman" w:hAnsi="Times New Roman"/>
          <w:noProof/>
          <w:szCs w:val="24"/>
        </w:rPr>
        <w:t>. Even in the absence of detectable MHD, in virtually all ca</w:t>
      </w:r>
      <w:r w:rsidR="00DB5B14">
        <w:rPr>
          <w:rFonts w:ascii="Times New Roman" w:hAnsi="Times New Roman"/>
          <w:noProof/>
          <w:szCs w:val="24"/>
        </w:rPr>
        <w:t>ses</w:t>
      </w:r>
      <w:r w:rsidRPr="00A83057">
        <w:rPr>
          <w:rFonts w:ascii="Times New Roman" w:hAnsi="Times New Roman"/>
          <w:noProof/>
          <w:szCs w:val="24"/>
        </w:rPr>
        <w:t xml:space="preserve"> the profile peaks at smaller major radius and the profile is broader than the predictions. Abrupt large-amplitude MHD events flatten the FIDA profile, as do most toroidal Alfven eigenmode (TAE) </w:t>
      </w:r>
      <w:r w:rsidRPr="00A83057">
        <w:rPr>
          <w:rFonts w:ascii="Times New Roman" w:hAnsi="Times New Roman"/>
          <w:i/>
          <w:noProof/>
          <w:szCs w:val="24"/>
        </w:rPr>
        <w:t>avalanche</w:t>
      </w:r>
      <w:r w:rsidRPr="00A83057">
        <w:rPr>
          <w:rFonts w:ascii="Times New Roman" w:hAnsi="Times New Roman"/>
          <w:noProof/>
          <w:szCs w:val="24"/>
        </w:rPr>
        <w:t xml:space="preserve"> events. Generally, the onset of a long-lived mode also flattens the FIDA profile. There is a shortfall of high-energy ions at large major radius in discharges with repetitive TAE bursts.</w:t>
      </w:r>
    </w:p>
    <w:p w14:paraId="614609C9" w14:textId="77777777" w:rsidR="00066B81" w:rsidRDefault="00066B81" w:rsidP="00066B81">
      <w:pPr>
        <w:pStyle w:val="Heading3"/>
        <w:rPr>
          <w:rFonts w:ascii="Times New Roman" w:hAnsi="Times New Roman"/>
        </w:rPr>
      </w:pPr>
      <w:bookmarkStart w:id="92" w:name="_Toc305938663"/>
      <w:r>
        <w:rPr>
          <w:rFonts w:ascii="Times New Roman" w:hAnsi="Times New Roman"/>
        </w:rPr>
        <w:t>4</w:t>
      </w:r>
      <w:r w:rsidR="00654810">
        <w:rPr>
          <w:rFonts w:ascii="Times New Roman" w:hAnsi="Times New Roman"/>
        </w:rPr>
        <w:t>.6</w:t>
      </w:r>
      <w:r w:rsidRPr="0065029F">
        <w:rPr>
          <w:rFonts w:ascii="Times New Roman" w:hAnsi="Times New Roman"/>
        </w:rPr>
        <w:t xml:space="preserve">.2: </w:t>
      </w:r>
      <w:r w:rsidR="008736C1">
        <w:rPr>
          <w:rFonts w:ascii="Times New Roman" w:hAnsi="Times New Roman"/>
        </w:rPr>
        <w:t>Implementation of a new “3D Halo” model in TRANSP/NUBEAM</w:t>
      </w:r>
      <w:bookmarkEnd w:id="92"/>
    </w:p>
    <w:p w14:paraId="56F24892" w14:textId="77777777" w:rsidR="00237445" w:rsidRDefault="00237445" w:rsidP="00E10AB3">
      <w:pPr>
        <w:spacing w:line="288" w:lineRule="auto"/>
        <w:rPr>
          <w:rFonts w:ascii="Times New Roman" w:hAnsi="Times New Roman"/>
        </w:rPr>
      </w:pPr>
    </w:p>
    <w:p w14:paraId="27D7001A" w14:textId="282138DC" w:rsidR="00066B81" w:rsidRPr="00E10AB3" w:rsidRDefault="00E10AB3" w:rsidP="00E10AB3">
      <w:pPr>
        <w:spacing w:line="288" w:lineRule="auto"/>
        <w:rPr>
          <w:rFonts w:ascii="Times New Roman" w:hAnsi="Times New Roman"/>
        </w:rPr>
      </w:pPr>
      <w:r w:rsidRPr="00E10AB3">
        <w:rPr>
          <w:rFonts w:ascii="Times New Roman" w:hAnsi="Times New Roman"/>
        </w:rPr>
        <w:t xml:space="preserve">To improve the interpretation of both FIDA and ssNPA data, a new 3D “halo” model previously implemented in TRANSP has undergone extensive verification for NSTX and projected NSTX-U scenarios </w:t>
      </w:r>
      <w:r w:rsidR="007C50B6">
        <w:rPr>
          <w:rFonts w:ascii="Times New Roman" w:hAnsi="Times New Roman"/>
        </w:rPr>
        <w:t>[NSTXU-31]</w:t>
      </w:r>
      <w:r w:rsidRPr="00E10AB3">
        <w:rPr>
          <w:rFonts w:ascii="Times New Roman" w:hAnsi="Times New Roman"/>
        </w:rPr>
        <w:t xml:space="preserve">. </w:t>
      </w:r>
      <w:r w:rsidRPr="00E10AB3">
        <w:rPr>
          <w:rFonts w:ascii="Times New Roman" w:hAnsi="Times New Roman"/>
          <w:iCs/>
        </w:rPr>
        <w:t xml:space="preserve">The 3D halo neutral code uses a “beam-in-a-box” model that envelopes both injected beam neutrals and resulting halo neutrals. Upon deposition by charge exchange, a subset of the beam energy components produces first generation halo neutrals that are tracked through successive generations until an ionization event occurs or the descendant halos exit the box. </w:t>
      </w:r>
      <w:r w:rsidRPr="00E10AB3">
        <w:rPr>
          <w:rFonts w:ascii="Times New Roman" w:hAnsi="Times New Roman"/>
        </w:rPr>
        <w:t>The 3D halo neutral model and Neutral Particle Analyzer (NPA) simulator in the TRANSP code have been benchmarked with the Fast-Ion D-Alpha simulation (FIDAsim) code. When using the same atomic physics database, TRANSP and FIDAsim simulations get excellent agreement on the spatial profile and magnitude of beam and halo neutral densities, as well as the NPA energy spectrum. The simulations show that halo neutrals remain in the vicinity of the neutral beam footprint as expected and that halo neutral density can be comparable with beam neutral density. Future comparisons between measurements, FIDAsim and TRANSP modeling will benefit from this important improvement for NSTX-U scenarios with complex NB injection patterns</w:t>
      </w:r>
      <w:r>
        <w:rPr>
          <w:rFonts w:ascii="Times New Roman" w:hAnsi="Times New Roman"/>
        </w:rPr>
        <w:t>.</w:t>
      </w:r>
    </w:p>
    <w:p w14:paraId="7E2BB0F8" w14:textId="77777777" w:rsidR="00E10AB3" w:rsidRDefault="00A26E42" w:rsidP="00E10AB3">
      <w:pPr>
        <w:pStyle w:val="Heading2"/>
        <w:rPr>
          <w:rFonts w:ascii="Times New Roman" w:hAnsi="Times New Roman"/>
        </w:rPr>
      </w:pPr>
      <w:r>
        <w:rPr>
          <w:rFonts w:ascii="Times New Roman" w:hAnsi="Times New Roman"/>
        </w:rPr>
        <w:br w:type="page"/>
      </w:r>
      <w:bookmarkStart w:id="93" w:name="_Toc305938664"/>
      <w:r w:rsidR="00066B81">
        <w:rPr>
          <w:rFonts w:ascii="Times New Roman" w:hAnsi="Times New Roman"/>
        </w:rPr>
        <w:t>4</w:t>
      </w:r>
      <w:r w:rsidR="00654810">
        <w:rPr>
          <w:rFonts w:ascii="Times New Roman" w:hAnsi="Times New Roman"/>
        </w:rPr>
        <w:t>.7</w:t>
      </w:r>
      <w:r w:rsidR="00066B81" w:rsidRPr="00104B56">
        <w:rPr>
          <w:rFonts w:ascii="Times New Roman" w:hAnsi="Times New Roman"/>
        </w:rPr>
        <w:t xml:space="preserve">: </w:t>
      </w:r>
      <w:r w:rsidR="004651F6">
        <w:rPr>
          <w:rFonts w:ascii="Times New Roman" w:hAnsi="Times New Roman"/>
        </w:rPr>
        <w:t>Diagnostics improvements on NSTX-U</w:t>
      </w:r>
      <w:bookmarkEnd w:id="93"/>
    </w:p>
    <w:p w14:paraId="53A5D1E2" w14:textId="77777777" w:rsidR="00036863" w:rsidRPr="00036863" w:rsidRDefault="00036863" w:rsidP="00036863"/>
    <w:p w14:paraId="6D311DE4" w14:textId="77777777" w:rsidR="00066B81" w:rsidRDefault="00066B81" w:rsidP="00066B81">
      <w:pPr>
        <w:pStyle w:val="Heading3"/>
        <w:rPr>
          <w:rFonts w:ascii="Times New Roman" w:hAnsi="Times New Roman"/>
        </w:rPr>
      </w:pPr>
      <w:bookmarkStart w:id="94" w:name="_Toc305938665"/>
      <w:r>
        <w:rPr>
          <w:rFonts w:ascii="Times New Roman" w:hAnsi="Times New Roman"/>
        </w:rPr>
        <w:t>4</w:t>
      </w:r>
      <w:r w:rsidR="00654810">
        <w:rPr>
          <w:rFonts w:ascii="Times New Roman" w:hAnsi="Times New Roman"/>
        </w:rPr>
        <w:t>.7</w:t>
      </w:r>
      <w:r w:rsidRPr="00104B56">
        <w:rPr>
          <w:rFonts w:ascii="Times New Roman" w:hAnsi="Times New Roman"/>
        </w:rPr>
        <w:t xml:space="preserve">.1: </w:t>
      </w:r>
      <w:r w:rsidR="00E10AB3">
        <w:rPr>
          <w:rFonts w:ascii="Times New Roman" w:hAnsi="Times New Roman"/>
        </w:rPr>
        <w:t>Fast Ion D-Alpha and Neutral Particle Analyzers</w:t>
      </w:r>
      <w:bookmarkEnd w:id="94"/>
    </w:p>
    <w:p w14:paraId="1054A127" w14:textId="77777777" w:rsidR="00237445" w:rsidRDefault="00237445" w:rsidP="00E10AB3">
      <w:pPr>
        <w:pStyle w:val="Milestonedescription"/>
        <w:spacing w:before="0" w:line="288" w:lineRule="auto"/>
        <w:jc w:val="left"/>
        <w:rPr>
          <w:rFonts w:ascii="Times New Roman" w:hAnsi="Times New Roman"/>
          <w:noProof/>
          <w:szCs w:val="24"/>
        </w:rPr>
      </w:pPr>
    </w:p>
    <w:p w14:paraId="19B7093F" w14:textId="77777777" w:rsidR="00E10AB3" w:rsidRPr="00E10AB3" w:rsidRDefault="00E10AB3" w:rsidP="00E10AB3">
      <w:pPr>
        <w:pStyle w:val="Milestonedescription"/>
        <w:spacing w:before="0" w:line="288" w:lineRule="auto"/>
        <w:jc w:val="left"/>
        <w:rPr>
          <w:rFonts w:ascii="Times New Roman" w:hAnsi="Times New Roman"/>
          <w:noProof/>
          <w:szCs w:val="24"/>
        </w:rPr>
      </w:pPr>
      <w:r w:rsidRPr="00E10AB3">
        <w:rPr>
          <w:rFonts w:ascii="Times New Roman" w:hAnsi="Times New Roman"/>
          <w:noProof/>
          <w:szCs w:val="24"/>
        </w:rPr>
        <w:t xml:space="preserve">In preparation for the upcoming NSTX-U Run, both vertical and tangential FIDA diagnostics have been reinstalled, aligned and calibrated. Improvements have been made in the control modules and stray-light blocking to help make the measurements more accurate and reliable. Both FIDA systems are ready for plasma experiments on NSTX-U. A new and innovative ssNPA system, which uses stacks arrays of silicon diodes with different foil thickness to get spatial profile measurements and some energy information, has been installed. Arrays mounted at different ports around the NSTX-U vessel provide both radial and tangential views to enable measurements of the fast ion distribution at different values of radius, energy and pitch. The electronics have been successfully tested on bench and they are able to measure fluctuations up to 150 kHz, which is suitable to study fast ion driven instabilities and transport. The final integration test of ssNPA detectors and electronics is currently underway. Other fast ion diagnostics that were previously available on NSTX have also been reinstalled and tested. This includes neutron counters and a scintillator-based lost-ion probe (sFLIP) which measured lost fast ions reaching the vessel wall. </w:t>
      </w:r>
    </w:p>
    <w:p w14:paraId="1DEA7295" w14:textId="77777777" w:rsidR="00E10AB3" w:rsidRPr="00E10AB3" w:rsidRDefault="00E10AB3" w:rsidP="00E10AB3"/>
    <w:p w14:paraId="463A768D" w14:textId="77777777" w:rsidR="00066B81" w:rsidRDefault="00066B81" w:rsidP="00066B81">
      <w:pPr>
        <w:pStyle w:val="Heading3"/>
        <w:rPr>
          <w:rFonts w:ascii="Times New Roman" w:hAnsi="Times New Roman"/>
        </w:rPr>
      </w:pPr>
      <w:bookmarkStart w:id="95" w:name="_Toc305938666"/>
      <w:r>
        <w:rPr>
          <w:rFonts w:ascii="Times New Roman" w:hAnsi="Times New Roman"/>
        </w:rPr>
        <w:t>4</w:t>
      </w:r>
      <w:r w:rsidR="00654810">
        <w:rPr>
          <w:rFonts w:ascii="Times New Roman" w:hAnsi="Times New Roman"/>
        </w:rPr>
        <w:t>.7</w:t>
      </w:r>
      <w:r w:rsidRPr="0065029F">
        <w:rPr>
          <w:rFonts w:ascii="Times New Roman" w:hAnsi="Times New Roman"/>
        </w:rPr>
        <w:t xml:space="preserve">.2: </w:t>
      </w:r>
      <w:r w:rsidR="00E10AB3">
        <w:rPr>
          <w:rFonts w:ascii="Times New Roman" w:hAnsi="Times New Roman"/>
        </w:rPr>
        <w:t>Charged Fusion Product array</w:t>
      </w:r>
      <w:bookmarkEnd w:id="95"/>
    </w:p>
    <w:p w14:paraId="4BE2D072" w14:textId="77777777" w:rsidR="00237445" w:rsidRDefault="00237445" w:rsidP="00E10AB3">
      <w:pPr>
        <w:spacing w:line="288" w:lineRule="auto"/>
        <w:rPr>
          <w:rFonts w:ascii="Times New Roman" w:hAnsi="Times New Roman"/>
          <w:noProof/>
        </w:rPr>
      </w:pPr>
    </w:p>
    <w:p w14:paraId="57637B5B" w14:textId="126F6178" w:rsidR="00E10AB3" w:rsidRPr="00E10AB3" w:rsidRDefault="00E10AB3" w:rsidP="00E10AB3">
      <w:pPr>
        <w:spacing w:line="288" w:lineRule="auto"/>
        <w:rPr>
          <w:rFonts w:ascii="Times New Roman" w:hAnsi="Times New Roman"/>
        </w:rPr>
      </w:pPr>
      <w:r w:rsidRPr="00E10AB3">
        <w:rPr>
          <w:rFonts w:ascii="Times New Roman" w:hAnsi="Times New Roman"/>
          <w:noProof/>
        </w:rPr>
        <w:t xml:space="preserve">An important addition to the NSTX-U set of fast ion diagnostics is an array of fusion product detectors, recently tested on MAST </w:t>
      </w:r>
      <w:r w:rsidR="007C50B6">
        <w:rPr>
          <w:rFonts w:ascii="Times New Roman" w:eastAsia="Times New Roman" w:hAnsi="Times New Roman"/>
        </w:rPr>
        <w:t>[NSTXU-32]</w:t>
      </w:r>
      <w:r w:rsidRPr="00E10AB3">
        <w:rPr>
          <w:rFonts w:ascii="Times New Roman" w:hAnsi="Times New Roman"/>
          <w:noProof/>
        </w:rPr>
        <w:t xml:space="preserve">. Professor Werner Boeglin, of the Physics Department of Florida International University (FIU) in Miami, Florida, has been collaborating with the NSTX-U group to implement an array of surface barrier diode detectors to measure the emission rate and radial profile of the 3 MeV protons and 1 MeV tritons produced by DD fusion reactions in NSTX-U plasmas </w:t>
      </w:r>
      <w:r w:rsidR="007C50B6">
        <w:rPr>
          <w:rFonts w:ascii="Times New Roman" w:hAnsi="Times New Roman"/>
          <w:noProof/>
        </w:rPr>
        <w:t>[NSTXU-33]</w:t>
      </w:r>
      <w:r w:rsidRPr="00E10AB3">
        <w:rPr>
          <w:rFonts w:ascii="Times New Roman" w:hAnsi="Times New Roman"/>
          <w:noProof/>
        </w:rPr>
        <w:t xml:space="preserve">. These particles’ gyro orbits are unconfined even at maximum magnetic field in NSTX-U. Consequently, this diagnostic can provide details of the spatial extent of the NB ion population through tomographic reconstruction of the fusion reaction rate profile along the curved orbits that reach each detector in the array. The result aids in determining the profile of the neutral beam driven current. The instrument is also capable of measuring the effects of MHD activity on the beam ion density profile. In the past year, Prof. Boeglin and co-workers analyzed an extensive set of data from a prototype of this system that had been fielded on MAST in 2013. The data confirmed the feasibility of the measurement and preliminary results are similar to those of the MAST neutron camera, which measures the DD fusion reactivity profile by means of the neutrons emitted from the reaction. Prof. Boeglin’s student, Ramona Perez, successfully defended her Ph.D. dissertation, entitled “A Charged Fusion Product Diagnostic for a Spherical Tokamak”, on this instrument and data in April 2015 </w:t>
      </w:r>
      <w:r w:rsidR="007C50B6">
        <w:rPr>
          <w:rFonts w:ascii="Times New Roman" w:hAnsi="Times New Roman"/>
          <w:noProof/>
        </w:rPr>
        <w:t>[NSTXU-34]</w:t>
      </w:r>
      <w:r w:rsidRPr="00E10AB3">
        <w:rPr>
          <w:rFonts w:ascii="Times New Roman" w:hAnsi="Times New Roman"/>
          <w:noProof/>
        </w:rPr>
        <w:t>. Another Ph.D. student has joined Prof. Boeglin’s research group and has completed the design of the detector array for NSTX-U, based upon the results from MAST. This design has passed its Final Design Review at PPPL and is under construction, for use in forthcoming NSTX-U campaigns.</w:t>
      </w:r>
    </w:p>
    <w:p w14:paraId="1E803903" w14:textId="77777777" w:rsidR="00E10AB3" w:rsidRDefault="00654810" w:rsidP="00E10AB3">
      <w:pPr>
        <w:pStyle w:val="Heading3"/>
        <w:rPr>
          <w:rFonts w:ascii="Times New Roman" w:hAnsi="Times New Roman"/>
        </w:rPr>
      </w:pPr>
      <w:bookmarkStart w:id="96" w:name="_Toc305938667"/>
      <w:r>
        <w:rPr>
          <w:rFonts w:ascii="Times New Roman" w:hAnsi="Times New Roman"/>
        </w:rPr>
        <w:t>4.7</w:t>
      </w:r>
      <w:r w:rsidR="00E10AB3">
        <w:rPr>
          <w:rFonts w:ascii="Times New Roman" w:hAnsi="Times New Roman"/>
        </w:rPr>
        <w:t>.3</w:t>
      </w:r>
      <w:r w:rsidR="00E10AB3" w:rsidRPr="0065029F">
        <w:rPr>
          <w:rFonts w:ascii="Times New Roman" w:hAnsi="Times New Roman"/>
        </w:rPr>
        <w:t xml:space="preserve">: </w:t>
      </w:r>
      <w:r w:rsidR="00E10AB3">
        <w:rPr>
          <w:rFonts w:ascii="Times New Roman" w:hAnsi="Times New Roman"/>
        </w:rPr>
        <w:t>Internal measurements of fast ion driven instabilities</w:t>
      </w:r>
      <w:bookmarkEnd w:id="96"/>
    </w:p>
    <w:p w14:paraId="3817F198" w14:textId="77777777" w:rsidR="00237445" w:rsidRDefault="00237445" w:rsidP="007A7976">
      <w:pPr>
        <w:pStyle w:val="Milestonedescription"/>
        <w:spacing w:before="0" w:line="288" w:lineRule="auto"/>
        <w:jc w:val="left"/>
        <w:rPr>
          <w:rFonts w:ascii="Times New Roman" w:hAnsi="Times New Roman"/>
          <w:noProof/>
          <w:szCs w:val="24"/>
        </w:rPr>
      </w:pPr>
    </w:p>
    <w:p w14:paraId="099C3554" w14:textId="77777777" w:rsidR="00E10AB3" w:rsidRPr="00F267B3" w:rsidRDefault="00E10AB3" w:rsidP="007A7976">
      <w:pPr>
        <w:pStyle w:val="Milestonedescription"/>
        <w:spacing w:before="0" w:line="288" w:lineRule="auto"/>
        <w:jc w:val="left"/>
        <w:rPr>
          <w:rFonts w:ascii="Times New Roman" w:hAnsi="Times New Roman"/>
          <w:noProof/>
          <w:szCs w:val="24"/>
        </w:rPr>
      </w:pPr>
      <w:r w:rsidRPr="00F267B3">
        <w:rPr>
          <w:rFonts w:ascii="Times New Roman" w:hAnsi="Times New Roman"/>
          <w:noProof/>
          <w:szCs w:val="24"/>
        </w:rPr>
        <w:t xml:space="preserve">UCLA collaborators will be installing a 96 GHz Doppler backscattering system before the end of the calendar year. It recently underwent and passed a design review. Fabrication of the antenna mounting structure is proceeding (the electronics are already finished). It will probe density fluctuations with </w:t>
      </w:r>
      <w:r w:rsidRPr="00F267B3">
        <w:rPr>
          <w:rFonts w:ascii="Times New Roman" w:hAnsi="Times New Roman"/>
          <w:i/>
          <w:noProof/>
          <w:szCs w:val="24"/>
        </w:rPr>
        <w:t>k</w:t>
      </w:r>
      <w:r w:rsidRPr="00F267B3">
        <w:rPr>
          <w:rFonts w:ascii="Symbol" w:hAnsi="Symbol"/>
          <w:i/>
          <w:noProof/>
          <w:szCs w:val="24"/>
          <w:vertAlign w:val="subscript"/>
        </w:rPr>
        <w:t></w:t>
      </w:r>
      <w:r w:rsidRPr="00F267B3">
        <w:rPr>
          <w:rFonts w:ascii="Times New Roman" w:hAnsi="Times New Roman"/>
          <w:noProof/>
          <w:szCs w:val="24"/>
        </w:rPr>
        <w:t>~10–15 cm</w:t>
      </w:r>
      <w:r w:rsidRPr="00F267B3">
        <w:rPr>
          <w:rFonts w:ascii="Times New Roman" w:hAnsi="Times New Roman"/>
          <w:noProof/>
          <w:szCs w:val="24"/>
          <w:vertAlign w:val="superscript"/>
        </w:rPr>
        <w:t>-1</w:t>
      </w:r>
      <w:r w:rsidRPr="00F267B3">
        <w:rPr>
          <w:rFonts w:ascii="Times New Roman" w:hAnsi="Times New Roman"/>
          <w:noProof/>
          <w:szCs w:val="24"/>
        </w:rPr>
        <w:t>. It can penetrate to equilibrium densities as high as ~1.1x10</w:t>
      </w:r>
      <w:r w:rsidRPr="00F267B3">
        <w:rPr>
          <w:rFonts w:ascii="Times New Roman" w:hAnsi="Times New Roman"/>
          <w:noProof/>
          <w:szCs w:val="24"/>
          <w:vertAlign w:val="superscript"/>
        </w:rPr>
        <w:t>20</w:t>
      </w:r>
      <w:r w:rsidRPr="00F267B3">
        <w:rPr>
          <w:rFonts w:ascii="Times New Roman" w:hAnsi="Times New Roman"/>
          <w:noProof/>
          <w:szCs w:val="24"/>
        </w:rPr>
        <w:t xml:space="preserve"> m</w:t>
      </w:r>
      <w:r w:rsidRPr="00F267B3">
        <w:rPr>
          <w:rFonts w:ascii="Times New Roman" w:hAnsi="Times New Roman"/>
          <w:noProof/>
          <w:szCs w:val="24"/>
          <w:vertAlign w:val="superscript"/>
        </w:rPr>
        <w:t>-3</w:t>
      </w:r>
      <w:r w:rsidRPr="00F267B3">
        <w:rPr>
          <w:rFonts w:ascii="Times New Roman" w:hAnsi="Times New Roman"/>
          <w:noProof/>
          <w:szCs w:val="24"/>
        </w:rPr>
        <w:t xml:space="preserve">. (There is a tradeoff between penetration and achievable </w:t>
      </w:r>
      <w:r w:rsidRPr="00F267B3">
        <w:rPr>
          <w:rFonts w:ascii="Times New Roman" w:hAnsi="Times New Roman"/>
          <w:i/>
          <w:noProof/>
          <w:szCs w:val="24"/>
        </w:rPr>
        <w:t>k</w:t>
      </w:r>
      <w:r w:rsidRPr="00F267B3">
        <w:rPr>
          <w:rFonts w:ascii="Symbol" w:hAnsi="Symbol"/>
          <w:i/>
          <w:noProof/>
          <w:szCs w:val="24"/>
          <w:vertAlign w:val="subscript"/>
        </w:rPr>
        <w:t></w:t>
      </w:r>
      <w:r w:rsidRPr="00F267B3">
        <w:rPr>
          <w:rFonts w:ascii="Times New Roman" w:hAnsi="Times New Roman"/>
          <w:noProof/>
          <w:szCs w:val="24"/>
        </w:rPr>
        <w:t xml:space="preserve">. Penetrating to high equilibrium density reduces </w:t>
      </w:r>
      <w:r w:rsidRPr="00F267B3">
        <w:rPr>
          <w:rFonts w:ascii="Times New Roman" w:hAnsi="Times New Roman"/>
          <w:i/>
          <w:noProof/>
          <w:szCs w:val="24"/>
        </w:rPr>
        <w:t>k</w:t>
      </w:r>
      <w:r w:rsidRPr="00F267B3">
        <w:rPr>
          <w:rFonts w:ascii="Symbol" w:hAnsi="Symbol"/>
          <w:i/>
          <w:noProof/>
          <w:szCs w:val="24"/>
          <w:vertAlign w:val="subscript"/>
        </w:rPr>
        <w:t></w:t>
      </w:r>
      <w:r w:rsidRPr="00F267B3">
        <w:rPr>
          <w:rFonts w:ascii="Times New Roman" w:hAnsi="Times New Roman"/>
          <w:noProof/>
          <w:szCs w:val="24"/>
        </w:rPr>
        <w:t>). The system can also function as a reflectometer, in which chase it will reflect at 1.1x10</w:t>
      </w:r>
      <w:r w:rsidRPr="00F267B3">
        <w:rPr>
          <w:rFonts w:ascii="Times New Roman" w:hAnsi="Times New Roman"/>
          <w:noProof/>
          <w:szCs w:val="24"/>
          <w:vertAlign w:val="superscript"/>
        </w:rPr>
        <w:t>20</w:t>
      </w:r>
      <w:r w:rsidRPr="00F267B3">
        <w:rPr>
          <w:rFonts w:ascii="Times New Roman" w:hAnsi="Times New Roman"/>
          <w:noProof/>
          <w:szCs w:val="24"/>
        </w:rPr>
        <w:t xml:space="preserve"> m</w:t>
      </w:r>
      <w:r w:rsidRPr="00F267B3">
        <w:rPr>
          <w:rFonts w:ascii="Times New Roman" w:hAnsi="Times New Roman"/>
          <w:noProof/>
          <w:szCs w:val="24"/>
          <w:vertAlign w:val="superscript"/>
        </w:rPr>
        <w:t>-3</w:t>
      </w:r>
      <w:r w:rsidRPr="00F267B3">
        <w:rPr>
          <w:rFonts w:ascii="Times New Roman" w:hAnsi="Times New Roman"/>
          <w:noProof/>
          <w:szCs w:val="24"/>
        </w:rPr>
        <w:t>. A four channel 81-87 GHz system is currently being fabricated and is expected to replace the 96 GHz system early next year. As a reflectometer, it will extend the existing capability for measuring MHD or fast-ion mode amplitude in the core to higher density (the current reflectometer array penetrates to 7x10</w:t>
      </w:r>
      <w:r w:rsidRPr="00F267B3">
        <w:rPr>
          <w:rFonts w:ascii="Times New Roman" w:hAnsi="Times New Roman"/>
          <w:noProof/>
          <w:szCs w:val="24"/>
          <w:vertAlign w:val="superscript"/>
        </w:rPr>
        <w:t>19</w:t>
      </w:r>
      <w:r w:rsidRPr="00F267B3">
        <w:rPr>
          <w:rFonts w:ascii="Times New Roman" w:hAnsi="Times New Roman"/>
          <w:noProof/>
          <w:szCs w:val="24"/>
        </w:rPr>
        <w:t xml:space="preserve"> m</w:t>
      </w:r>
      <w:r w:rsidRPr="00F267B3">
        <w:rPr>
          <w:rFonts w:ascii="Times New Roman" w:hAnsi="Times New Roman"/>
          <w:noProof/>
          <w:szCs w:val="24"/>
          <w:vertAlign w:val="superscript"/>
        </w:rPr>
        <w:t>-3</w:t>
      </w:r>
      <w:r w:rsidRPr="00F267B3">
        <w:rPr>
          <w:rFonts w:ascii="Times New Roman" w:hAnsi="Times New Roman"/>
          <w:noProof/>
          <w:szCs w:val="24"/>
        </w:rPr>
        <w:t xml:space="preserve">). As a DBS system, it will measure the Doppler shift of the turbulent fluctuations, which can be used to determine plasma equilibrium and fluctuation </w:t>
      </w:r>
      <w:r w:rsidRPr="00F267B3">
        <w:rPr>
          <w:rFonts w:ascii="Times New Roman" w:hAnsi="Times New Roman"/>
          <w:b/>
          <w:bCs/>
          <w:noProof/>
          <w:szCs w:val="24"/>
        </w:rPr>
        <w:t>E</w:t>
      </w:r>
      <w:r w:rsidRPr="00F267B3">
        <w:rPr>
          <w:rFonts w:ascii="Times New Roman" w:hAnsi="Times New Roman"/>
          <w:noProof/>
          <w:szCs w:val="24"/>
        </w:rPr>
        <w:t>x</w:t>
      </w:r>
      <w:r w:rsidRPr="00F267B3">
        <w:rPr>
          <w:rFonts w:ascii="Times New Roman" w:hAnsi="Times New Roman"/>
          <w:b/>
          <w:bCs/>
          <w:noProof/>
          <w:szCs w:val="24"/>
        </w:rPr>
        <w:t xml:space="preserve">B </w:t>
      </w:r>
      <w:r w:rsidRPr="00F267B3">
        <w:rPr>
          <w:rFonts w:ascii="Times New Roman" w:hAnsi="Times New Roman"/>
          <w:noProof/>
          <w:szCs w:val="24"/>
        </w:rPr>
        <w:t xml:space="preserve">velocity. That may allow direct determination of the </w:t>
      </w:r>
      <w:r w:rsidRPr="00F267B3">
        <w:rPr>
          <w:rFonts w:ascii="Times New Roman" w:hAnsi="Times New Roman"/>
          <w:b/>
          <w:bCs/>
          <w:noProof/>
          <w:szCs w:val="24"/>
        </w:rPr>
        <w:t xml:space="preserve">E </w:t>
      </w:r>
      <w:r w:rsidRPr="00F267B3">
        <w:rPr>
          <w:rFonts w:ascii="Times New Roman" w:hAnsi="Times New Roman"/>
          <w:noProof/>
          <w:szCs w:val="24"/>
        </w:rPr>
        <w:t>fluctuation associated with fast- ion driven modes. Currently, on</w:t>
      </w:r>
      <w:r w:rsidR="00F267B3">
        <w:rPr>
          <w:rFonts w:ascii="Times New Roman" w:hAnsi="Times New Roman"/>
          <w:noProof/>
          <w:szCs w:val="24"/>
        </w:rPr>
        <w:t>ly</w:t>
      </w:r>
      <w:r w:rsidRPr="00F267B3">
        <w:rPr>
          <w:rFonts w:ascii="Times New Roman" w:hAnsi="Times New Roman"/>
          <w:noProof/>
          <w:szCs w:val="24"/>
        </w:rPr>
        <w:t xml:space="preserve"> the density perturbation associated </w:t>
      </w:r>
      <w:r w:rsidR="00F267B3">
        <w:rPr>
          <w:rFonts w:ascii="Times New Roman" w:hAnsi="Times New Roman"/>
          <w:noProof/>
          <w:szCs w:val="24"/>
        </w:rPr>
        <w:t xml:space="preserve">with fast </w:t>
      </w:r>
      <w:r w:rsidRPr="00F267B3">
        <w:rPr>
          <w:rFonts w:ascii="Times New Roman" w:hAnsi="Times New Roman"/>
          <w:noProof/>
          <w:szCs w:val="24"/>
        </w:rPr>
        <w:t>ion</w:t>
      </w:r>
      <w:r w:rsidR="00F267B3">
        <w:rPr>
          <w:rFonts w:ascii="Times New Roman" w:hAnsi="Times New Roman"/>
          <w:noProof/>
          <w:szCs w:val="24"/>
        </w:rPr>
        <w:t xml:space="preserve"> driven</w:t>
      </w:r>
      <w:r w:rsidRPr="00F267B3">
        <w:rPr>
          <w:rFonts w:ascii="Times New Roman" w:hAnsi="Times New Roman"/>
          <w:noProof/>
          <w:szCs w:val="24"/>
        </w:rPr>
        <w:t xml:space="preserve"> modes can be directly measured.</w:t>
      </w:r>
    </w:p>
    <w:p w14:paraId="48B69A94" w14:textId="77777777" w:rsidR="00E10AB3" w:rsidRPr="00E10AB3" w:rsidRDefault="00E10AB3" w:rsidP="007A7976"/>
    <w:p w14:paraId="2054E90C" w14:textId="77777777" w:rsidR="00066B81" w:rsidRDefault="00066B81" w:rsidP="00616136"/>
    <w:p w14:paraId="747D3D8F" w14:textId="1B5DA3E2" w:rsidR="00066B81" w:rsidRDefault="00A26E42" w:rsidP="00066B81">
      <w:pPr>
        <w:pStyle w:val="Heading2"/>
        <w:rPr>
          <w:rFonts w:ascii="Times New Roman" w:hAnsi="Times New Roman"/>
        </w:rPr>
      </w:pPr>
      <w:r>
        <w:rPr>
          <w:rFonts w:ascii="Times New Roman" w:hAnsi="Times New Roman"/>
        </w:rPr>
        <w:br w:type="page"/>
      </w:r>
      <w:bookmarkStart w:id="97" w:name="_Toc305938668"/>
      <w:r w:rsidR="00066B81">
        <w:rPr>
          <w:rFonts w:ascii="Times New Roman" w:hAnsi="Times New Roman"/>
        </w:rPr>
        <w:t>4</w:t>
      </w:r>
      <w:r w:rsidR="00654810">
        <w:rPr>
          <w:rFonts w:ascii="Times New Roman" w:hAnsi="Times New Roman"/>
        </w:rPr>
        <w:t>.8</w:t>
      </w:r>
      <w:r w:rsidR="00066B81" w:rsidRPr="00104B56">
        <w:rPr>
          <w:rFonts w:ascii="Times New Roman" w:hAnsi="Times New Roman"/>
        </w:rPr>
        <w:t xml:space="preserve">: </w:t>
      </w:r>
      <w:r w:rsidR="004651F6">
        <w:rPr>
          <w:rFonts w:ascii="Times New Roman" w:hAnsi="Times New Roman"/>
        </w:rPr>
        <w:t>Experimental plans after machine re-commissioning</w:t>
      </w:r>
      <w:bookmarkEnd w:id="97"/>
      <w:r w:rsidR="005F43A4">
        <w:rPr>
          <w:rFonts w:ascii="Times New Roman" w:hAnsi="Times New Roman"/>
        </w:rPr>
        <w:t xml:space="preserve"> </w:t>
      </w:r>
    </w:p>
    <w:p w14:paraId="03AF8CBE" w14:textId="77777777" w:rsidR="007A465D" w:rsidRDefault="007A465D" w:rsidP="005840EF">
      <w:pPr>
        <w:pStyle w:val="Milestonedescription"/>
        <w:spacing w:before="0" w:line="288" w:lineRule="auto"/>
        <w:jc w:val="left"/>
        <w:rPr>
          <w:rFonts w:ascii="Times New Roman" w:hAnsi="Times New Roman"/>
          <w:noProof/>
          <w:szCs w:val="24"/>
        </w:rPr>
      </w:pPr>
    </w:p>
    <w:p w14:paraId="00B6F6D2" w14:textId="77777777" w:rsidR="005840EF" w:rsidRPr="005840EF" w:rsidRDefault="005840EF" w:rsidP="005840EF">
      <w:pPr>
        <w:pStyle w:val="Milestonedescription"/>
        <w:spacing w:before="0" w:line="288" w:lineRule="auto"/>
        <w:jc w:val="left"/>
        <w:rPr>
          <w:rFonts w:ascii="Times New Roman" w:hAnsi="Times New Roman"/>
          <w:noProof/>
          <w:szCs w:val="24"/>
        </w:rPr>
      </w:pPr>
      <w:r w:rsidRPr="005840EF">
        <w:rPr>
          <w:rFonts w:ascii="Times New Roman" w:hAnsi="Times New Roman"/>
          <w:noProof/>
          <w:szCs w:val="24"/>
        </w:rPr>
        <w:t>The improved modeling capabilities are expected to be ready for validation with data from dedicated NSTX-U experiments. Experimental plans have been finalized to cover the most important aspects of NSTX-U re-commissioning, with emphasis on the new, 2</w:t>
      </w:r>
      <w:r w:rsidRPr="005840EF">
        <w:rPr>
          <w:rFonts w:ascii="Times New Roman" w:hAnsi="Times New Roman"/>
          <w:noProof/>
          <w:szCs w:val="24"/>
          <w:vertAlign w:val="superscript"/>
        </w:rPr>
        <w:t>nd</w:t>
      </w:r>
      <w:r w:rsidRPr="005840EF">
        <w:rPr>
          <w:rFonts w:ascii="Times New Roman" w:hAnsi="Times New Roman"/>
          <w:noProof/>
          <w:szCs w:val="24"/>
        </w:rPr>
        <w:t xml:space="preserve"> NB injection line, see Table 1. The initial characterization will start with an asssessment of fast ion confinment and dynamic for “MHD-quiescent” scenarios for which classical fast ion physics applies. Data from those experiments will be compared to predictions from numerical tools such as the NUBEAM module in TRANSP. Experiments will then be extended to higher-performance, H-mode plasma cenarios with a variety of NB injection mixes. Under these conditions, with injected NB power exceeding 2-4MW, Alfvénic and other MHD instabilities are likely to be excited. This will provide the opportunity to test and validate the fast ion transport models described above, in order to obtain accurate modeling of the fast ion distribution function and of its temporal evolution. Finally, planned experiments for the coming Run include dedicated sessions to explore scenarios which maximize the non-inductive NB-driven current fraction, up to fully non-inductive scenarios, and to explore the range of validity of “critical gradient” models for fast ion transport and profile evolution.</w:t>
      </w:r>
    </w:p>
    <w:p w14:paraId="062786B2" w14:textId="77777777" w:rsidR="00066B81" w:rsidRDefault="00066B81" w:rsidP="00616136"/>
    <w:p w14:paraId="35671B2E" w14:textId="77777777" w:rsidR="00066B81" w:rsidRDefault="00066B81" w:rsidP="00616136"/>
    <w:p w14:paraId="4F8A81BE" w14:textId="196AAACE" w:rsidR="00066B81" w:rsidRDefault="003615FD" w:rsidP="00066B81">
      <w:r>
        <w:rPr>
          <w:rFonts w:ascii="Times New Roman" w:hAnsi="Times New Roman"/>
          <w:noProof/>
        </w:rPr>
        <w:pict w14:anchorId="20966AB0">
          <v:shape id="_x0000_s1158" type="#_x0000_t202" style="position:absolute;margin-left:0;margin-top:5in;width:6in;height:270pt;z-index:251673600;mso-wrap-edited:f;mso-position-horizontal-relative:margin;mso-position-vertical-relative:margin" wrapcoords="0 0 21600 0 21600 21600 0 21600 0 0" o:allowoverlap="f" filled="f" stroked="f">
            <v:fill o:detectmouseclick="t"/>
            <v:textbox style="mso-next-textbox:#_x0000_s1158" inset=",7.2pt,,7.2pt">
              <w:txbxContent>
                <w:tbl>
                  <w:tblPr>
                    <w:tblW w:w="8388" w:type="dxa"/>
                    <w:tblInd w:w="93" w:type="dxa"/>
                    <w:tblLayout w:type="fixed"/>
                    <w:tblCellMar>
                      <w:left w:w="115" w:type="dxa"/>
                      <w:right w:w="115" w:type="dxa"/>
                    </w:tblCellMar>
                    <w:tblLook w:val="04A0" w:firstRow="1" w:lastRow="0" w:firstColumn="1" w:lastColumn="0" w:noHBand="0" w:noVBand="1"/>
                  </w:tblPr>
                  <w:tblGrid>
                    <w:gridCol w:w="992"/>
                    <w:gridCol w:w="1962"/>
                    <w:gridCol w:w="5434"/>
                  </w:tblGrid>
                  <w:tr w:rsidR="00140EDA" w:rsidRPr="007A465D" w14:paraId="34C8C824" w14:textId="77777777" w:rsidTr="007A465D">
                    <w:trPr>
                      <w:trHeight w:val="360"/>
                    </w:trPr>
                    <w:tc>
                      <w:tcPr>
                        <w:tcW w:w="992"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B5A5B43" w14:textId="77777777" w:rsidR="00140EDA" w:rsidRPr="007A465D" w:rsidRDefault="00140EDA" w:rsidP="006A40C6">
                        <w:pPr>
                          <w:rPr>
                            <w:rFonts w:ascii="Calibri" w:eastAsia="Times New Roman" w:hAnsi="Calibri"/>
                            <w:b/>
                            <w:bCs/>
                            <w:i/>
                            <w:iCs/>
                            <w:color w:val="000000"/>
                            <w:sz w:val="16"/>
                            <w:szCs w:val="16"/>
                          </w:rPr>
                        </w:pPr>
                        <w:r w:rsidRPr="007A465D">
                          <w:rPr>
                            <w:rFonts w:ascii="Calibri" w:eastAsia="Times New Roman" w:hAnsi="Calibri"/>
                            <w:b/>
                            <w:bCs/>
                            <w:i/>
                            <w:iCs/>
                            <w:color w:val="000000"/>
                            <w:sz w:val="16"/>
                            <w:szCs w:val="16"/>
                          </w:rPr>
                          <w:t xml:space="preserve">XP/XMP </w:t>
                        </w:r>
                      </w:p>
                    </w:tc>
                    <w:tc>
                      <w:tcPr>
                        <w:tcW w:w="1962" w:type="dxa"/>
                        <w:tcBorders>
                          <w:top w:val="single" w:sz="12" w:space="0" w:color="auto"/>
                          <w:left w:val="nil"/>
                          <w:bottom w:val="single" w:sz="12" w:space="0" w:color="auto"/>
                          <w:right w:val="single" w:sz="12" w:space="0" w:color="auto"/>
                        </w:tcBorders>
                        <w:shd w:val="clear" w:color="auto" w:fill="auto"/>
                        <w:noWrap/>
                        <w:vAlign w:val="bottom"/>
                        <w:hideMark/>
                      </w:tcPr>
                      <w:p w14:paraId="646BE6BD" w14:textId="77777777" w:rsidR="00140EDA" w:rsidRPr="007A465D" w:rsidRDefault="00140EDA" w:rsidP="006A40C6">
                        <w:pPr>
                          <w:rPr>
                            <w:rFonts w:ascii="Calibri" w:eastAsia="Times New Roman" w:hAnsi="Calibri"/>
                            <w:b/>
                            <w:bCs/>
                            <w:i/>
                            <w:iCs/>
                            <w:color w:val="000000"/>
                            <w:sz w:val="16"/>
                            <w:szCs w:val="16"/>
                          </w:rPr>
                        </w:pPr>
                        <w:r w:rsidRPr="007A465D">
                          <w:rPr>
                            <w:rFonts w:ascii="Calibri" w:eastAsia="Times New Roman" w:hAnsi="Calibri"/>
                            <w:b/>
                            <w:bCs/>
                            <w:i/>
                            <w:iCs/>
                            <w:color w:val="000000"/>
                            <w:sz w:val="16"/>
                            <w:szCs w:val="16"/>
                          </w:rPr>
                          <w:t>Title</w:t>
                        </w:r>
                      </w:p>
                    </w:tc>
                    <w:tc>
                      <w:tcPr>
                        <w:tcW w:w="5434" w:type="dxa"/>
                        <w:tcBorders>
                          <w:top w:val="single" w:sz="12" w:space="0" w:color="auto"/>
                          <w:left w:val="nil"/>
                          <w:bottom w:val="single" w:sz="12" w:space="0" w:color="auto"/>
                          <w:right w:val="single" w:sz="12" w:space="0" w:color="auto"/>
                        </w:tcBorders>
                        <w:shd w:val="clear" w:color="auto" w:fill="auto"/>
                        <w:noWrap/>
                        <w:vAlign w:val="bottom"/>
                        <w:hideMark/>
                      </w:tcPr>
                      <w:p w14:paraId="1A7FD2DA" w14:textId="77777777" w:rsidR="00140EDA" w:rsidRPr="007A465D" w:rsidRDefault="00140EDA" w:rsidP="006A40C6">
                        <w:pPr>
                          <w:rPr>
                            <w:rFonts w:ascii="Calibri" w:eastAsia="Times New Roman" w:hAnsi="Calibri"/>
                            <w:b/>
                            <w:bCs/>
                            <w:i/>
                            <w:iCs/>
                            <w:color w:val="000000"/>
                            <w:sz w:val="16"/>
                            <w:szCs w:val="16"/>
                          </w:rPr>
                        </w:pPr>
                        <w:r w:rsidRPr="007A465D">
                          <w:rPr>
                            <w:rFonts w:ascii="Calibri" w:eastAsia="Times New Roman" w:hAnsi="Calibri"/>
                            <w:b/>
                            <w:bCs/>
                            <w:i/>
                            <w:iCs/>
                            <w:color w:val="000000"/>
                            <w:sz w:val="16"/>
                            <w:szCs w:val="16"/>
                          </w:rPr>
                          <w:t>Goals</w:t>
                        </w:r>
                      </w:p>
                    </w:tc>
                  </w:tr>
                  <w:tr w:rsidR="00140EDA" w:rsidRPr="007A465D" w14:paraId="5F648E19" w14:textId="77777777" w:rsidTr="007A465D">
                    <w:trPr>
                      <w:trHeight w:val="573"/>
                    </w:trPr>
                    <w:tc>
                      <w:tcPr>
                        <w:tcW w:w="992" w:type="dxa"/>
                        <w:tcBorders>
                          <w:top w:val="nil"/>
                          <w:left w:val="single" w:sz="4" w:space="0" w:color="auto"/>
                          <w:bottom w:val="single" w:sz="4" w:space="0" w:color="auto"/>
                          <w:right w:val="single" w:sz="4" w:space="0" w:color="auto"/>
                        </w:tcBorders>
                        <w:shd w:val="clear" w:color="auto" w:fill="auto"/>
                        <w:hideMark/>
                      </w:tcPr>
                      <w:p w14:paraId="15B2E9D8"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110</w:t>
                        </w:r>
                      </w:p>
                    </w:tc>
                    <w:tc>
                      <w:tcPr>
                        <w:tcW w:w="1962" w:type="dxa"/>
                        <w:tcBorders>
                          <w:top w:val="nil"/>
                          <w:left w:val="nil"/>
                          <w:bottom w:val="single" w:sz="4" w:space="0" w:color="auto"/>
                          <w:right w:val="single" w:sz="4" w:space="0" w:color="auto"/>
                        </w:tcBorders>
                        <w:shd w:val="clear" w:color="auto" w:fill="auto"/>
                        <w:hideMark/>
                      </w:tcPr>
                      <w:p w14:paraId="0BC1B201"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FIDA/ssNPA/sFLIP checkout</w:t>
                        </w:r>
                      </w:p>
                    </w:tc>
                    <w:tc>
                      <w:tcPr>
                        <w:tcW w:w="5434" w:type="dxa"/>
                        <w:tcBorders>
                          <w:top w:val="nil"/>
                          <w:left w:val="nil"/>
                          <w:bottom w:val="single" w:sz="4" w:space="0" w:color="auto"/>
                          <w:right w:val="single" w:sz="4" w:space="0" w:color="auto"/>
                        </w:tcBorders>
                        <w:shd w:val="clear" w:color="auto" w:fill="auto"/>
                        <w:hideMark/>
                      </w:tcPr>
                      <w:p w14:paraId="20D67C20"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Commissioning of fast ion diagnostics. Test background subtraction techniques for FIDA. Compare phase space response of different systems. Test sFLIP diagnostic.</w:t>
                        </w:r>
                      </w:p>
                    </w:tc>
                  </w:tr>
                  <w:tr w:rsidR="00140EDA" w:rsidRPr="007A465D" w14:paraId="5EC2FBAF" w14:textId="77777777" w:rsidTr="007A465D">
                    <w:trPr>
                      <w:trHeight w:val="629"/>
                    </w:trPr>
                    <w:tc>
                      <w:tcPr>
                        <w:tcW w:w="992" w:type="dxa"/>
                        <w:tcBorders>
                          <w:top w:val="nil"/>
                          <w:left w:val="single" w:sz="4" w:space="0" w:color="auto"/>
                          <w:bottom w:val="single" w:sz="4" w:space="0" w:color="auto"/>
                          <w:right w:val="single" w:sz="4" w:space="0" w:color="auto"/>
                        </w:tcBorders>
                        <w:shd w:val="clear" w:color="auto" w:fill="auto"/>
                        <w:hideMark/>
                      </w:tcPr>
                      <w:p w14:paraId="2FAC30F2"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107</w:t>
                        </w:r>
                      </w:p>
                    </w:tc>
                    <w:tc>
                      <w:tcPr>
                        <w:tcW w:w="1962" w:type="dxa"/>
                        <w:tcBorders>
                          <w:top w:val="nil"/>
                          <w:left w:val="nil"/>
                          <w:bottom w:val="single" w:sz="4" w:space="0" w:color="auto"/>
                          <w:right w:val="single" w:sz="4" w:space="0" w:color="auto"/>
                        </w:tcBorders>
                        <w:shd w:val="clear" w:color="auto" w:fill="auto"/>
                        <w:hideMark/>
                      </w:tcPr>
                      <w:p w14:paraId="7BDE81E9"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Neutron diagnostic calibration</w:t>
                        </w:r>
                      </w:p>
                    </w:tc>
                    <w:tc>
                      <w:tcPr>
                        <w:tcW w:w="5434" w:type="dxa"/>
                        <w:tcBorders>
                          <w:top w:val="nil"/>
                          <w:left w:val="nil"/>
                          <w:bottom w:val="single" w:sz="4" w:space="0" w:color="auto"/>
                          <w:right w:val="single" w:sz="4" w:space="0" w:color="auto"/>
                        </w:tcBorders>
                        <w:shd w:val="clear" w:color="auto" w:fill="auto"/>
                        <w:hideMark/>
                      </w:tcPr>
                      <w:p w14:paraId="222ACB39"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Obtain low-NB-power plasmas with low neutron count rate. Transfer calibration from pulse-counting to current-counting mode for fission chamber counter. Transfer calibration to scintillators.</w:t>
                        </w:r>
                      </w:p>
                    </w:tc>
                  </w:tr>
                  <w:tr w:rsidR="00140EDA" w:rsidRPr="007A465D" w14:paraId="1234F790" w14:textId="77777777" w:rsidTr="007A465D">
                    <w:trPr>
                      <w:trHeight w:val="791"/>
                    </w:trPr>
                    <w:tc>
                      <w:tcPr>
                        <w:tcW w:w="992" w:type="dxa"/>
                        <w:tcBorders>
                          <w:top w:val="nil"/>
                          <w:left w:val="single" w:sz="4" w:space="0" w:color="auto"/>
                          <w:bottom w:val="single" w:sz="4" w:space="0" w:color="auto"/>
                          <w:right w:val="single" w:sz="4" w:space="0" w:color="auto"/>
                        </w:tcBorders>
                        <w:shd w:val="clear" w:color="auto" w:fill="auto"/>
                        <w:hideMark/>
                      </w:tcPr>
                      <w:p w14:paraId="793E4854"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1522</w:t>
                        </w:r>
                      </w:p>
                    </w:tc>
                    <w:tc>
                      <w:tcPr>
                        <w:tcW w:w="1962" w:type="dxa"/>
                        <w:tcBorders>
                          <w:top w:val="nil"/>
                          <w:left w:val="nil"/>
                          <w:bottom w:val="single" w:sz="4" w:space="0" w:color="auto"/>
                          <w:right w:val="single" w:sz="4" w:space="0" w:color="auto"/>
                        </w:tcBorders>
                        <w:shd w:val="clear" w:color="auto" w:fill="auto"/>
                        <w:hideMark/>
                      </w:tcPr>
                      <w:p w14:paraId="6569C3F6"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Beam ion confinement of 2nd NB line</w:t>
                        </w:r>
                      </w:p>
                    </w:tc>
                    <w:tc>
                      <w:tcPr>
                        <w:tcW w:w="5434" w:type="dxa"/>
                        <w:tcBorders>
                          <w:top w:val="nil"/>
                          <w:left w:val="nil"/>
                          <w:bottom w:val="single" w:sz="4" w:space="0" w:color="auto"/>
                          <w:right w:val="single" w:sz="4" w:space="0" w:color="auto"/>
                        </w:tcBorders>
                        <w:shd w:val="clear" w:color="auto" w:fill="auto"/>
                        <w:hideMark/>
                      </w:tcPr>
                      <w:p w14:paraId="258FA18A"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Checkout confinement properties of fast ions from 2nd NB line in quiescent conditions. Investigate confinement vs. beam source, injection energy, plasma current, toroidal field. Compare with classical predictions from NUBEAM/TRANSP.</w:t>
                        </w:r>
                      </w:p>
                    </w:tc>
                  </w:tr>
                  <w:tr w:rsidR="00140EDA" w:rsidRPr="007A465D" w14:paraId="23C6F5EF" w14:textId="77777777" w:rsidTr="007A465D">
                    <w:trPr>
                      <w:trHeight w:val="800"/>
                    </w:trPr>
                    <w:tc>
                      <w:tcPr>
                        <w:tcW w:w="992" w:type="dxa"/>
                        <w:tcBorders>
                          <w:top w:val="nil"/>
                          <w:left w:val="single" w:sz="4" w:space="0" w:color="auto"/>
                          <w:bottom w:val="single" w:sz="4" w:space="0" w:color="auto"/>
                          <w:right w:val="single" w:sz="4" w:space="0" w:color="auto"/>
                        </w:tcBorders>
                        <w:shd w:val="clear" w:color="auto" w:fill="auto"/>
                        <w:hideMark/>
                      </w:tcPr>
                      <w:p w14:paraId="150A0D48"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1523</w:t>
                        </w:r>
                      </w:p>
                    </w:tc>
                    <w:tc>
                      <w:tcPr>
                        <w:tcW w:w="1962" w:type="dxa"/>
                        <w:tcBorders>
                          <w:top w:val="nil"/>
                          <w:left w:val="nil"/>
                          <w:bottom w:val="single" w:sz="4" w:space="0" w:color="auto"/>
                          <w:right w:val="single" w:sz="4" w:space="0" w:color="auto"/>
                        </w:tcBorders>
                        <w:shd w:val="clear" w:color="auto" w:fill="auto"/>
                        <w:hideMark/>
                      </w:tcPr>
                      <w:p w14:paraId="3DAC3EF3"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Characterization of 2nd NB line</w:t>
                        </w:r>
                      </w:p>
                    </w:tc>
                    <w:tc>
                      <w:tcPr>
                        <w:tcW w:w="5434" w:type="dxa"/>
                        <w:tcBorders>
                          <w:top w:val="nil"/>
                          <w:left w:val="nil"/>
                          <w:bottom w:val="single" w:sz="4" w:space="0" w:color="auto"/>
                          <w:right w:val="single" w:sz="4" w:space="0" w:color="auto"/>
                        </w:tcBorders>
                        <w:shd w:val="clear" w:color="auto" w:fill="auto"/>
                        <w:hideMark/>
                      </w:tcPr>
                      <w:p w14:paraId="13F7C82C"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Perform assessment of operating regimes achievable with 1st + 2nd NB lines. First characterization of NB-CD with 2nd NB line. Dedicated section to study pressure profile modifications vs. NB source mix. Complement Ip/Bt scan XP by Kaye et al.</w:t>
                        </w:r>
                      </w:p>
                    </w:tc>
                  </w:tr>
                  <w:tr w:rsidR="00140EDA" w:rsidRPr="007A465D" w14:paraId="76314F48" w14:textId="77777777" w:rsidTr="007A465D">
                    <w:trPr>
                      <w:trHeight w:val="620"/>
                    </w:trPr>
                    <w:tc>
                      <w:tcPr>
                        <w:tcW w:w="992" w:type="dxa"/>
                        <w:tcBorders>
                          <w:top w:val="nil"/>
                          <w:left w:val="single" w:sz="4" w:space="0" w:color="auto"/>
                          <w:bottom w:val="single" w:sz="4" w:space="0" w:color="auto"/>
                          <w:right w:val="single" w:sz="4" w:space="0" w:color="auto"/>
                        </w:tcBorders>
                        <w:shd w:val="clear" w:color="auto" w:fill="auto"/>
                        <w:hideMark/>
                      </w:tcPr>
                      <w:p w14:paraId="22D5A346"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1524</w:t>
                        </w:r>
                      </w:p>
                    </w:tc>
                    <w:tc>
                      <w:tcPr>
                        <w:tcW w:w="1962" w:type="dxa"/>
                        <w:tcBorders>
                          <w:top w:val="nil"/>
                          <w:left w:val="nil"/>
                          <w:bottom w:val="single" w:sz="4" w:space="0" w:color="auto"/>
                          <w:right w:val="single" w:sz="4" w:space="0" w:color="auto"/>
                        </w:tcBorders>
                        <w:shd w:val="clear" w:color="auto" w:fill="auto"/>
                        <w:hideMark/>
                      </w:tcPr>
                      <w:p w14:paraId="78E578E9"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AE critical gradient</w:t>
                        </w:r>
                      </w:p>
                    </w:tc>
                    <w:tc>
                      <w:tcPr>
                        <w:tcW w:w="5434" w:type="dxa"/>
                        <w:tcBorders>
                          <w:top w:val="nil"/>
                          <w:left w:val="nil"/>
                          <w:bottom w:val="single" w:sz="4" w:space="0" w:color="auto"/>
                          <w:right w:val="single" w:sz="4" w:space="0" w:color="auto"/>
                        </w:tcBorders>
                        <w:shd w:val="clear" w:color="auto" w:fill="auto"/>
                        <w:hideMark/>
                      </w:tcPr>
                      <w:p w14:paraId="165C8399"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Explore validity of "critical gradient" approximation for fast ion profile in the presence of instabilities. Validate numerical models. Characterize EP transport vs. NB power, fast ion pressure with unstable AE modes.</w:t>
                        </w:r>
                      </w:p>
                    </w:tc>
                  </w:tr>
                  <w:tr w:rsidR="00140EDA" w:rsidRPr="007A465D" w14:paraId="6435E855" w14:textId="77777777" w:rsidTr="007A465D">
                    <w:trPr>
                      <w:trHeight w:val="620"/>
                    </w:trPr>
                    <w:tc>
                      <w:tcPr>
                        <w:tcW w:w="992" w:type="dxa"/>
                        <w:tcBorders>
                          <w:top w:val="nil"/>
                          <w:left w:val="single" w:sz="4" w:space="0" w:color="auto"/>
                          <w:bottom w:val="single" w:sz="4" w:space="0" w:color="auto"/>
                          <w:right w:val="single" w:sz="4" w:space="0" w:color="auto"/>
                        </w:tcBorders>
                        <w:shd w:val="clear" w:color="auto" w:fill="auto"/>
                        <w:hideMark/>
                      </w:tcPr>
                      <w:p w14:paraId="5CBB8107"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1507</w:t>
                        </w:r>
                      </w:p>
                    </w:tc>
                    <w:tc>
                      <w:tcPr>
                        <w:tcW w:w="1962" w:type="dxa"/>
                        <w:tcBorders>
                          <w:top w:val="nil"/>
                          <w:left w:val="nil"/>
                          <w:bottom w:val="single" w:sz="4" w:space="0" w:color="auto"/>
                          <w:right w:val="single" w:sz="4" w:space="0" w:color="auto"/>
                        </w:tcBorders>
                        <w:shd w:val="clear" w:color="auto" w:fill="auto"/>
                        <w:hideMark/>
                      </w:tcPr>
                      <w:p w14:paraId="2051DDC2"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Maximize non-inductive current fraction in H-mode</w:t>
                        </w:r>
                      </w:p>
                    </w:tc>
                    <w:tc>
                      <w:tcPr>
                        <w:tcW w:w="5434" w:type="dxa"/>
                        <w:tcBorders>
                          <w:top w:val="nil"/>
                          <w:left w:val="nil"/>
                          <w:bottom w:val="single" w:sz="4" w:space="0" w:color="auto"/>
                          <w:right w:val="single" w:sz="4" w:space="0" w:color="auto"/>
                        </w:tcBorders>
                        <w:shd w:val="clear" w:color="auto" w:fill="auto"/>
                        <w:hideMark/>
                      </w:tcPr>
                      <w:p w14:paraId="7FB52ABF" w14:textId="77777777" w:rsidR="00140EDA" w:rsidRPr="007A465D" w:rsidRDefault="00140EDA" w:rsidP="006A40C6">
                        <w:pPr>
                          <w:rPr>
                            <w:rFonts w:ascii="Calibri" w:eastAsia="Times New Roman" w:hAnsi="Calibri"/>
                            <w:color w:val="000000"/>
                            <w:sz w:val="16"/>
                            <w:szCs w:val="16"/>
                          </w:rPr>
                        </w:pPr>
                        <w:r w:rsidRPr="007A465D">
                          <w:rPr>
                            <w:rFonts w:ascii="Calibri" w:eastAsia="Times New Roman" w:hAnsi="Calibri"/>
                            <w:color w:val="000000"/>
                            <w:sz w:val="16"/>
                            <w:szCs w:val="16"/>
                          </w:rPr>
                          <w:t>Develop high non-inductive fraction H-mode scenario, ideally achieving full non-inductivity. Optimize NB mix for high non-inductive scenarios.</w:t>
                        </w:r>
                      </w:p>
                    </w:tc>
                  </w:tr>
                </w:tbl>
                <w:p w14:paraId="031EE3F8" w14:textId="77777777" w:rsidR="00140EDA" w:rsidRPr="007A465D" w:rsidRDefault="00140EDA">
                  <w:pPr>
                    <w:rPr>
                      <w:rFonts w:ascii="Times New Roman" w:hAnsi="Times New Roman"/>
                      <w:sz w:val="22"/>
                      <w:szCs w:val="22"/>
                    </w:rPr>
                  </w:pPr>
                </w:p>
                <w:p w14:paraId="531C4176" w14:textId="77777777" w:rsidR="00140EDA" w:rsidRPr="007A465D" w:rsidRDefault="00140EDA">
                  <w:pPr>
                    <w:rPr>
                      <w:rFonts w:ascii="Times New Roman" w:hAnsi="Times New Roman"/>
                      <w:i/>
                      <w:sz w:val="22"/>
                      <w:szCs w:val="22"/>
                    </w:rPr>
                  </w:pPr>
                  <w:r w:rsidRPr="007A465D">
                    <w:rPr>
                      <w:rFonts w:ascii="Times New Roman" w:hAnsi="Times New Roman"/>
                      <w:i/>
                      <w:sz w:val="22"/>
                      <w:szCs w:val="22"/>
                    </w:rPr>
                    <w:t>Table 4.1: List of</w:t>
                  </w:r>
                  <w:r>
                    <w:rPr>
                      <w:rFonts w:ascii="Times New Roman" w:hAnsi="Times New Roman"/>
                      <w:i/>
                      <w:sz w:val="22"/>
                      <w:szCs w:val="22"/>
                    </w:rPr>
                    <w:t xml:space="preserve"> approved XMP/XPs (Sept. 2015) that directly address JRT-15 related topics.</w:t>
                  </w:r>
                </w:p>
              </w:txbxContent>
            </v:textbox>
            <w10:wrap type="tight" anchorx="margin" anchory="margin"/>
          </v:shape>
        </w:pict>
      </w:r>
    </w:p>
    <w:p w14:paraId="0FA0424C" w14:textId="720DE081" w:rsidR="00066B81" w:rsidRDefault="00066B81" w:rsidP="00616136"/>
    <w:p w14:paraId="442EE4CC" w14:textId="0580A2DD" w:rsidR="00616136" w:rsidRDefault="001D6BCF" w:rsidP="00616136">
      <w:pPr>
        <w:pStyle w:val="Heading2"/>
      </w:pPr>
      <w:bookmarkStart w:id="98" w:name="_Toc302046431"/>
      <w:bookmarkStart w:id="99" w:name="_Toc305938669"/>
      <w:bookmarkStart w:id="100" w:name="_GoBack"/>
      <w:r>
        <w:t>R</w:t>
      </w:r>
      <w:r w:rsidR="00616136" w:rsidRPr="00104B56">
        <w:t>eferences</w:t>
      </w:r>
      <w:bookmarkEnd w:id="99"/>
      <w:r w:rsidR="00616136">
        <w:t xml:space="preserve"> </w:t>
      </w:r>
      <w:bookmarkEnd w:id="98"/>
    </w:p>
    <w:bookmarkEnd w:id="100"/>
    <w:p w14:paraId="560C41E5" w14:textId="77777777" w:rsidR="00810944" w:rsidRPr="00E8347B" w:rsidRDefault="00810944" w:rsidP="00810944">
      <w:pPr>
        <w:rPr>
          <w:rFonts w:ascii="Times New Roman" w:hAnsi="Times New Roman"/>
        </w:rPr>
      </w:pPr>
    </w:p>
    <w:p w14:paraId="2F48DB97" w14:textId="77777777" w:rsidR="00F31C26" w:rsidRPr="00E8347B" w:rsidRDefault="00D12D99" w:rsidP="00F31C26">
      <w:pPr>
        <w:rPr>
          <w:rFonts w:ascii="Times New Roman" w:hAnsi="Times New Roman"/>
        </w:rPr>
      </w:pPr>
      <w:r w:rsidRPr="00E8347B">
        <w:rPr>
          <w:rFonts w:ascii="Times New Roman" w:hAnsi="Times New Roman"/>
        </w:rPr>
        <w:t>[NSTXU-1]</w:t>
      </w:r>
      <w:r w:rsidR="00F31C26" w:rsidRPr="00E8347B">
        <w:rPr>
          <w:rFonts w:ascii="Times New Roman" w:hAnsi="Times New Roman"/>
        </w:rPr>
        <w:t xml:space="preserve"> S.</w:t>
      </w:r>
      <w:r w:rsidR="000B7215">
        <w:rPr>
          <w:rFonts w:ascii="Times New Roman" w:hAnsi="Times New Roman"/>
        </w:rPr>
        <w:t xml:space="preserve"> </w:t>
      </w:r>
      <w:r w:rsidR="00F31C26" w:rsidRPr="00E8347B">
        <w:rPr>
          <w:rFonts w:ascii="Times New Roman" w:hAnsi="Times New Roman"/>
        </w:rPr>
        <w:t xml:space="preserve">A. Sabbagh et al., Nucl. Fusion </w:t>
      </w:r>
      <w:r w:rsidR="00F31C26" w:rsidRPr="00E8347B">
        <w:rPr>
          <w:rFonts w:ascii="Times New Roman" w:hAnsi="Times New Roman"/>
          <w:b/>
        </w:rPr>
        <w:t>50</w:t>
      </w:r>
      <w:r w:rsidR="00F31C26" w:rsidRPr="00E8347B">
        <w:rPr>
          <w:rFonts w:ascii="Times New Roman" w:hAnsi="Times New Roman"/>
        </w:rPr>
        <w:t xml:space="preserve">,  025020 (2010) </w:t>
      </w:r>
    </w:p>
    <w:p w14:paraId="191CEAD4" w14:textId="102CA6E3" w:rsidR="00F31C26" w:rsidRPr="00E8347B" w:rsidRDefault="00D12D99" w:rsidP="00F31C26">
      <w:pPr>
        <w:rPr>
          <w:rFonts w:ascii="Times New Roman" w:hAnsi="Times New Roman"/>
        </w:rPr>
      </w:pPr>
      <w:r w:rsidRPr="00E8347B">
        <w:rPr>
          <w:rFonts w:ascii="Times New Roman" w:hAnsi="Times New Roman"/>
        </w:rPr>
        <w:t>[NSTXU-2]</w:t>
      </w:r>
      <w:r w:rsidR="00D4261D" w:rsidRPr="00E8347B">
        <w:rPr>
          <w:rFonts w:ascii="Times New Roman" w:hAnsi="Times New Roman"/>
        </w:rPr>
        <w:t xml:space="preserve"> J.</w:t>
      </w:r>
      <w:r w:rsidR="000B7215">
        <w:rPr>
          <w:rFonts w:ascii="Times New Roman" w:hAnsi="Times New Roman"/>
        </w:rPr>
        <w:t xml:space="preserve"> </w:t>
      </w:r>
      <w:r w:rsidR="00D4261D" w:rsidRPr="00E8347B">
        <w:rPr>
          <w:rFonts w:ascii="Times New Roman" w:hAnsi="Times New Roman"/>
        </w:rPr>
        <w:t>W. Berkery</w:t>
      </w:r>
      <w:r w:rsidR="00F31C26" w:rsidRPr="00E8347B">
        <w:rPr>
          <w:rFonts w:ascii="Times New Roman" w:hAnsi="Times New Roman"/>
        </w:rPr>
        <w:t xml:space="preserve"> et al., P</w:t>
      </w:r>
      <w:r w:rsidR="00BA3A26">
        <w:rPr>
          <w:rFonts w:ascii="Times New Roman" w:hAnsi="Times New Roman"/>
        </w:rPr>
        <w:t>hys. Rev. Lett.</w:t>
      </w:r>
      <w:r w:rsidR="00F31C26" w:rsidRPr="00E8347B">
        <w:rPr>
          <w:rFonts w:ascii="Times New Roman" w:hAnsi="Times New Roman"/>
        </w:rPr>
        <w:t xml:space="preserve"> </w:t>
      </w:r>
      <w:r w:rsidR="00F31C26" w:rsidRPr="00E8347B">
        <w:rPr>
          <w:rFonts w:ascii="Times New Roman" w:hAnsi="Times New Roman"/>
          <w:b/>
        </w:rPr>
        <w:t>104</w:t>
      </w:r>
      <w:r w:rsidR="00F31C26" w:rsidRPr="00E8347B">
        <w:rPr>
          <w:rFonts w:ascii="Times New Roman" w:hAnsi="Times New Roman"/>
        </w:rPr>
        <w:t>, 035003 (2010)</w:t>
      </w:r>
    </w:p>
    <w:p w14:paraId="0569789F" w14:textId="77777777" w:rsidR="00F31C26" w:rsidRPr="00E8347B" w:rsidRDefault="00F31C26" w:rsidP="00F31C26">
      <w:pPr>
        <w:rPr>
          <w:rFonts w:ascii="Times New Roman" w:hAnsi="Times New Roman"/>
        </w:rPr>
      </w:pPr>
      <w:r w:rsidRPr="00E8347B">
        <w:rPr>
          <w:rFonts w:ascii="Times New Roman" w:hAnsi="Times New Roman"/>
        </w:rPr>
        <w:t>[</w:t>
      </w:r>
      <w:r w:rsidR="00D12D99" w:rsidRPr="00E8347B">
        <w:rPr>
          <w:rFonts w:ascii="Times New Roman" w:hAnsi="Times New Roman"/>
        </w:rPr>
        <w:t>NSTXU-3</w:t>
      </w:r>
      <w:r w:rsidRPr="00E8347B">
        <w:rPr>
          <w:rFonts w:ascii="Times New Roman" w:hAnsi="Times New Roman"/>
        </w:rPr>
        <w:t>] J.</w:t>
      </w:r>
      <w:r w:rsidR="000B7215">
        <w:rPr>
          <w:rFonts w:ascii="Times New Roman" w:hAnsi="Times New Roman"/>
        </w:rPr>
        <w:t xml:space="preserve"> </w:t>
      </w:r>
      <w:r w:rsidRPr="00E8347B">
        <w:rPr>
          <w:rFonts w:ascii="Times New Roman" w:hAnsi="Times New Roman"/>
        </w:rPr>
        <w:t xml:space="preserve">W. Berkery et al., Phys. Plasmas </w:t>
      </w:r>
      <w:r w:rsidRPr="00E8347B">
        <w:rPr>
          <w:rFonts w:ascii="Times New Roman" w:hAnsi="Times New Roman"/>
          <w:b/>
        </w:rPr>
        <w:t>17</w:t>
      </w:r>
      <w:r w:rsidRPr="00E8347B">
        <w:rPr>
          <w:rFonts w:ascii="Times New Roman" w:hAnsi="Times New Roman"/>
        </w:rPr>
        <w:t>, 082504 (2010)</w:t>
      </w:r>
    </w:p>
    <w:p w14:paraId="3A4528AE" w14:textId="77777777" w:rsidR="00F31C26" w:rsidRPr="00E8347B" w:rsidRDefault="00F31C26" w:rsidP="00F31C26">
      <w:pPr>
        <w:rPr>
          <w:rFonts w:ascii="Times New Roman" w:hAnsi="Times New Roman"/>
        </w:rPr>
      </w:pPr>
      <w:r w:rsidRPr="00E8347B">
        <w:rPr>
          <w:rFonts w:ascii="Times New Roman" w:hAnsi="Times New Roman"/>
        </w:rPr>
        <w:t>[</w:t>
      </w:r>
      <w:r w:rsidR="00D12D99" w:rsidRPr="00E8347B">
        <w:rPr>
          <w:rFonts w:ascii="Times New Roman" w:hAnsi="Times New Roman"/>
        </w:rPr>
        <w:t>NSTXU-4</w:t>
      </w:r>
      <w:r w:rsidRPr="00E8347B">
        <w:rPr>
          <w:rFonts w:ascii="Times New Roman" w:hAnsi="Times New Roman"/>
        </w:rPr>
        <w:t>] S.</w:t>
      </w:r>
      <w:r w:rsidR="000B7215">
        <w:rPr>
          <w:rFonts w:ascii="Times New Roman" w:hAnsi="Times New Roman"/>
        </w:rPr>
        <w:t xml:space="preserve"> </w:t>
      </w:r>
      <w:r w:rsidRPr="00E8347B">
        <w:rPr>
          <w:rFonts w:ascii="Times New Roman" w:hAnsi="Times New Roman"/>
        </w:rPr>
        <w:t>A. Sabbagh</w:t>
      </w:r>
      <w:r w:rsidR="00D4261D" w:rsidRPr="00E8347B">
        <w:rPr>
          <w:rFonts w:ascii="Times New Roman" w:hAnsi="Times New Roman"/>
        </w:rPr>
        <w:t xml:space="preserve"> </w:t>
      </w:r>
      <w:r w:rsidRPr="00E8347B">
        <w:rPr>
          <w:rFonts w:ascii="Times New Roman" w:hAnsi="Times New Roman"/>
        </w:rPr>
        <w:t xml:space="preserve">et al., Nucl. Fusion </w:t>
      </w:r>
      <w:r w:rsidRPr="00E8347B">
        <w:rPr>
          <w:rFonts w:ascii="Times New Roman" w:hAnsi="Times New Roman"/>
          <w:b/>
        </w:rPr>
        <w:t>53</w:t>
      </w:r>
      <w:r w:rsidRPr="00E8347B">
        <w:rPr>
          <w:rFonts w:ascii="Times New Roman" w:hAnsi="Times New Roman"/>
        </w:rPr>
        <w:t xml:space="preserve">, 104007 (2013) </w:t>
      </w:r>
    </w:p>
    <w:p w14:paraId="0A36688A" w14:textId="77777777" w:rsidR="00F31C26" w:rsidRPr="00E8347B" w:rsidRDefault="00F31C26" w:rsidP="00F31C26">
      <w:pPr>
        <w:rPr>
          <w:rFonts w:ascii="Times New Roman" w:hAnsi="Times New Roman"/>
        </w:rPr>
      </w:pPr>
      <w:r w:rsidRPr="00E8347B">
        <w:rPr>
          <w:rFonts w:ascii="Times New Roman" w:hAnsi="Times New Roman"/>
        </w:rPr>
        <w:t>[</w:t>
      </w:r>
      <w:r w:rsidR="00D12D99" w:rsidRPr="00E8347B">
        <w:rPr>
          <w:rFonts w:ascii="Times New Roman" w:hAnsi="Times New Roman"/>
        </w:rPr>
        <w:t>NSTXU-5</w:t>
      </w:r>
      <w:r w:rsidRPr="00E8347B">
        <w:rPr>
          <w:rFonts w:ascii="Times New Roman" w:hAnsi="Times New Roman"/>
        </w:rPr>
        <w:t>] J.</w:t>
      </w:r>
      <w:r w:rsidR="000B7215">
        <w:rPr>
          <w:rFonts w:ascii="Times New Roman" w:hAnsi="Times New Roman"/>
        </w:rPr>
        <w:t xml:space="preserve"> </w:t>
      </w:r>
      <w:r w:rsidRPr="00E8347B">
        <w:rPr>
          <w:rFonts w:ascii="Times New Roman" w:hAnsi="Times New Roman"/>
        </w:rPr>
        <w:t xml:space="preserve">W. Berkery et al., Phys. Plasmas </w:t>
      </w:r>
      <w:r w:rsidRPr="00E8347B">
        <w:rPr>
          <w:rFonts w:ascii="Times New Roman" w:hAnsi="Times New Roman"/>
          <w:b/>
        </w:rPr>
        <w:t>21</w:t>
      </w:r>
      <w:r w:rsidRPr="00E8347B">
        <w:rPr>
          <w:rFonts w:ascii="Times New Roman" w:hAnsi="Times New Roman"/>
        </w:rPr>
        <w:t>, 056112 (2014)</w:t>
      </w:r>
    </w:p>
    <w:p w14:paraId="64553AFD" w14:textId="706543E6" w:rsidR="00F31C26" w:rsidRPr="00E8347B" w:rsidRDefault="00F31C26" w:rsidP="00F31C26">
      <w:pPr>
        <w:rPr>
          <w:rFonts w:ascii="Times New Roman" w:hAnsi="Times New Roman"/>
        </w:rPr>
      </w:pPr>
      <w:r w:rsidRPr="00E8347B">
        <w:rPr>
          <w:rFonts w:ascii="Times New Roman" w:hAnsi="Times New Roman"/>
        </w:rPr>
        <w:t>[</w:t>
      </w:r>
      <w:r w:rsidR="00D12D99" w:rsidRPr="00E8347B">
        <w:rPr>
          <w:rFonts w:ascii="Times New Roman" w:hAnsi="Times New Roman"/>
        </w:rPr>
        <w:t>NSTXU-6</w:t>
      </w:r>
      <w:r w:rsidRPr="00E8347B">
        <w:rPr>
          <w:rFonts w:ascii="Times New Roman" w:hAnsi="Times New Roman"/>
        </w:rPr>
        <w:t>] A. Turnbull et al., P</w:t>
      </w:r>
      <w:r w:rsidR="00BA3A26">
        <w:rPr>
          <w:rFonts w:ascii="Times New Roman" w:hAnsi="Times New Roman"/>
        </w:rPr>
        <w:t>lasma Phys. Control. Fusion</w:t>
      </w:r>
      <w:r w:rsidRPr="00E8347B">
        <w:rPr>
          <w:rFonts w:ascii="Times New Roman" w:hAnsi="Times New Roman"/>
        </w:rPr>
        <w:t xml:space="preserve"> </w:t>
      </w:r>
      <w:r w:rsidRPr="00E8347B">
        <w:rPr>
          <w:rFonts w:ascii="Times New Roman" w:hAnsi="Times New Roman"/>
          <w:b/>
        </w:rPr>
        <w:t>45</w:t>
      </w:r>
      <w:r w:rsidRPr="00E8347B">
        <w:rPr>
          <w:rFonts w:ascii="Times New Roman" w:hAnsi="Times New Roman"/>
        </w:rPr>
        <w:t xml:space="preserve">, 1845 (2003) </w:t>
      </w:r>
    </w:p>
    <w:p w14:paraId="34C4F957" w14:textId="02F43DB8" w:rsidR="00F31C26" w:rsidRPr="00E8347B" w:rsidRDefault="00F31C26" w:rsidP="00F31C26">
      <w:pPr>
        <w:rPr>
          <w:rFonts w:ascii="Times New Roman" w:hAnsi="Times New Roman"/>
        </w:rPr>
      </w:pPr>
      <w:r w:rsidRPr="00E8347B">
        <w:rPr>
          <w:rFonts w:ascii="Times New Roman" w:hAnsi="Times New Roman"/>
        </w:rPr>
        <w:t>[</w:t>
      </w:r>
      <w:r w:rsidR="00D12D99" w:rsidRPr="00E8347B">
        <w:rPr>
          <w:rFonts w:ascii="Times New Roman" w:hAnsi="Times New Roman"/>
        </w:rPr>
        <w:t>NSTXU-7</w:t>
      </w:r>
      <w:r w:rsidRPr="00E8347B">
        <w:rPr>
          <w:rFonts w:ascii="Times New Roman" w:hAnsi="Times New Roman"/>
        </w:rPr>
        <w:t>] Y. Nagayama et al. P</w:t>
      </w:r>
      <w:r w:rsidR="00BA3A26">
        <w:rPr>
          <w:rFonts w:ascii="Times New Roman" w:hAnsi="Times New Roman"/>
        </w:rPr>
        <w:t>hys. Rev. Lett.</w:t>
      </w:r>
      <w:r w:rsidRPr="00E8347B">
        <w:rPr>
          <w:rFonts w:ascii="Times New Roman" w:hAnsi="Times New Roman"/>
        </w:rPr>
        <w:t xml:space="preserve"> </w:t>
      </w:r>
      <w:r w:rsidRPr="00E8347B">
        <w:rPr>
          <w:rFonts w:ascii="Times New Roman" w:hAnsi="Times New Roman"/>
          <w:b/>
        </w:rPr>
        <w:t>69</w:t>
      </w:r>
      <w:r w:rsidRPr="00E8347B">
        <w:rPr>
          <w:rFonts w:ascii="Times New Roman" w:hAnsi="Times New Roman"/>
        </w:rPr>
        <w:t xml:space="preserve">, 2376 (1992) </w:t>
      </w:r>
    </w:p>
    <w:p w14:paraId="039E5AFF" w14:textId="77777777" w:rsidR="00F31C26" w:rsidRPr="00E8347B" w:rsidRDefault="00F31C26" w:rsidP="00F31C26">
      <w:pPr>
        <w:rPr>
          <w:rFonts w:ascii="Times New Roman" w:hAnsi="Times New Roman"/>
        </w:rPr>
      </w:pPr>
      <w:r w:rsidRPr="00E8347B">
        <w:rPr>
          <w:rFonts w:ascii="Times New Roman" w:hAnsi="Times New Roman"/>
        </w:rPr>
        <w:t>[</w:t>
      </w:r>
      <w:r w:rsidR="00D12D99" w:rsidRPr="00E8347B">
        <w:rPr>
          <w:rFonts w:ascii="Times New Roman" w:hAnsi="Times New Roman"/>
        </w:rPr>
        <w:t>NSTXU-8</w:t>
      </w:r>
      <w:r w:rsidRPr="00E8347B">
        <w:rPr>
          <w:rFonts w:ascii="Times New Roman" w:hAnsi="Times New Roman"/>
        </w:rPr>
        <w:t xml:space="preserve">] A. H. Boozer, Phys. Plasmas </w:t>
      </w:r>
      <w:r w:rsidRPr="00E8347B">
        <w:rPr>
          <w:rFonts w:ascii="Times New Roman" w:hAnsi="Times New Roman"/>
          <w:b/>
        </w:rPr>
        <w:t>6</w:t>
      </w:r>
      <w:r w:rsidRPr="00E8347B">
        <w:rPr>
          <w:rFonts w:ascii="Times New Roman" w:hAnsi="Times New Roman"/>
        </w:rPr>
        <w:t>, 3180 (1999)</w:t>
      </w:r>
    </w:p>
    <w:p w14:paraId="6D159AB0" w14:textId="77777777" w:rsidR="00F31C26" w:rsidRPr="00E8347B" w:rsidRDefault="00F31C26" w:rsidP="00F31C26">
      <w:pPr>
        <w:rPr>
          <w:rFonts w:ascii="Times New Roman" w:hAnsi="Times New Roman"/>
        </w:rPr>
      </w:pPr>
      <w:r w:rsidRPr="00E8347B">
        <w:rPr>
          <w:rFonts w:ascii="Times New Roman" w:hAnsi="Times New Roman"/>
        </w:rPr>
        <w:t>[</w:t>
      </w:r>
      <w:r w:rsidR="00D12D99" w:rsidRPr="00E8347B">
        <w:rPr>
          <w:rFonts w:ascii="Times New Roman" w:hAnsi="Times New Roman"/>
        </w:rPr>
        <w:t>NSTXU-9</w:t>
      </w:r>
      <w:r w:rsidRPr="00E8347B">
        <w:rPr>
          <w:rFonts w:ascii="Times New Roman" w:hAnsi="Times New Roman"/>
        </w:rPr>
        <w:t xml:space="preserve">] J. Bagaipo et al., Phys. Plasmas </w:t>
      </w:r>
      <w:r w:rsidRPr="00E8347B">
        <w:rPr>
          <w:rFonts w:ascii="Times New Roman" w:hAnsi="Times New Roman"/>
          <w:b/>
        </w:rPr>
        <w:t>18</w:t>
      </w:r>
      <w:r w:rsidRPr="00E8347B">
        <w:rPr>
          <w:rFonts w:ascii="Times New Roman" w:hAnsi="Times New Roman"/>
        </w:rPr>
        <w:t>, 122103 (2011)</w:t>
      </w:r>
    </w:p>
    <w:p w14:paraId="70DC38A9" w14:textId="77777777" w:rsidR="00F31C26" w:rsidRPr="00E8347B" w:rsidRDefault="00F31C26" w:rsidP="00F31C26">
      <w:pPr>
        <w:rPr>
          <w:rFonts w:ascii="Times New Roman" w:hAnsi="Times New Roman"/>
        </w:rPr>
      </w:pPr>
      <w:r w:rsidRPr="00E8347B">
        <w:rPr>
          <w:rFonts w:ascii="Times New Roman" w:hAnsi="Times New Roman"/>
        </w:rPr>
        <w:t>[</w:t>
      </w:r>
      <w:r w:rsidR="00D12D99" w:rsidRPr="00E8347B">
        <w:rPr>
          <w:rFonts w:ascii="Times New Roman" w:hAnsi="Times New Roman"/>
        </w:rPr>
        <w:t>NSTXU-10</w:t>
      </w:r>
      <w:r w:rsidR="00D4261D" w:rsidRPr="00E8347B">
        <w:rPr>
          <w:rFonts w:ascii="Times New Roman" w:hAnsi="Times New Roman"/>
        </w:rPr>
        <w:t>] E.</w:t>
      </w:r>
      <w:r w:rsidR="000B7215">
        <w:rPr>
          <w:rFonts w:ascii="Times New Roman" w:hAnsi="Times New Roman"/>
        </w:rPr>
        <w:t xml:space="preserve"> </w:t>
      </w:r>
      <w:r w:rsidR="00D4261D" w:rsidRPr="00E8347B">
        <w:rPr>
          <w:rFonts w:ascii="Times New Roman" w:hAnsi="Times New Roman"/>
        </w:rPr>
        <w:t>J. Strait</w:t>
      </w:r>
      <w:r w:rsidRPr="00E8347B">
        <w:rPr>
          <w:rFonts w:ascii="Times New Roman" w:hAnsi="Times New Roman"/>
        </w:rPr>
        <w:t xml:space="preserve"> et al., Phys. Plasmas </w:t>
      </w:r>
      <w:r w:rsidRPr="00E8347B">
        <w:rPr>
          <w:rFonts w:ascii="Times New Roman" w:hAnsi="Times New Roman"/>
          <w:b/>
        </w:rPr>
        <w:t>14</w:t>
      </w:r>
      <w:r w:rsidRPr="00E8347B">
        <w:rPr>
          <w:rFonts w:ascii="Times New Roman" w:hAnsi="Times New Roman"/>
        </w:rPr>
        <w:t>, 056101 (2007)</w:t>
      </w:r>
    </w:p>
    <w:p w14:paraId="22CFDC43" w14:textId="77777777" w:rsidR="00E8347B" w:rsidRPr="00E8347B" w:rsidRDefault="00E8347B" w:rsidP="00E8347B">
      <w:pPr>
        <w:spacing w:line="276" w:lineRule="auto"/>
        <w:jc w:val="both"/>
        <w:rPr>
          <w:rFonts w:ascii="Times New Roman" w:eastAsia="Times New Roman" w:hAnsi="Times New Roman"/>
        </w:rPr>
      </w:pPr>
      <w:r w:rsidRPr="00E8347B">
        <w:rPr>
          <w:rFonts w:ascii="Times New Roman" w:hAnsi="Times New Roman"/>
        </w:rPr>
        <w:t>[</w:t>
      </w:r>
      <w:r w:rsidR="00D20831">
        <w:rPr>
          <w:rFonts w:ascii="Times New Roman" w:hAnsi="Times New Roman"/>
        </w:rPr>
        <w:t>NSTXU-11</w:t>
      </w:r>
      <w:r w:rsidRPr="00E8347B">
        <w:rPr>
          <w:rFonts w:ascii="Times New Roman" w:hAnsi="Times New Roman"/>
        </w:rPr>
        <w:t xml:space="preserve">] </w:t>
      </w:r>
      <w:r w:rsidRPr="00E8347B">
        <w:rPr>
          <w:rFonts w:ascii="Times New Roman" w:eastAsia="Times New Roman" w:hAnsi="Times New Roman"/>
        </w:rPr>
        <w:t>K. Ghantous</w:t>
      </w:r>
      <w:r w:rsidRPr="00E8347B">
        <w:rPr>
          <w:rFonts w:ascii="Times New Roman" w:hAnsi="Times New Roman"/>
        </w:rPr>
        <w:t xml:space="preserve"> et al.</w:t>
      </w:r>
      <w:r w:rsidRPr="00E8347B">
        <w:rPr>
          <w:rFonts w:ascii="Times New Roman" w:eastAsia="Times New Roman" w:hAnsi="Times New Roman"/>
        </w:rPr>
        <w:t xml:space="preserve">, Phys. Plasmas </w:t>
      </w:r>
      <w:r w:rsidRPr="00E8347B">
        <w:rPr>
          <w:rFonts w:ascii="Times New Roman" w:eastAsia="Times New Roman" w:hAnsi="Times New Roman"/>
          <w:b/>
        </w:rPr>
        <w:t>19</w:t>
      </w:r>
      <w:r w:rsidRPr="00E8347B">
        <w:rPr>
          <w:rFonts w:ascii="Times New Roman" w:eastAsia="Times New Roman" w:hAnsi="Times New Roman"/>
        </w:rPr>
        <w:t xml:space="preserve">, 092511 (2012). </w:t>
      </w:r>
    </w:p>
    <w:p w14:paraId="1B41BB20" w14:textId="77777777" w:rsidR="00E8347B" w:rsidRPr="00E8347B" w:rsidRDefault="00D20831" w:rsidP="00E8347B">
      <w:pPr>
        <w:spacing w:line="276" w:lineRule="auto"/>
        <w:jc w:val="both"/>
        <w:rPr>
          <w:rFonts w:ascii="Times New Roman" w:eastAsia="Times New Roman" w:hAnsi="Times New Roman"/>
        </w:rPr>
      </w:pPr>
      <w:r>
        <w:rPr>
          <w:rFonts w:ascii="Times New Roman" w:hAnsi="Times New Roman"/>
        </w:rPr>
        <w:t>[NSTXU</w:t>
      </w:r>
      <w:r w:rsidR="00E8347B" w:rsidRPr="00E8347B">
        <w:rPr>
          <w:rFonts w:ascii="Times New Roman" w:hAnsi="Times New Roman"/>
        </w:rPr>
        <w:t>-</w:t>
      </w:r>
      <w:r>
        <w:rPr>
          <w:rFonts w:ascii="Times New Roman" w:hAnsi="Times New Roman"/>
        </w:rPr>
        <w:t>12</w:t>
      </w:r>
      <w:r w:rsidR="00E8347B" w:rsidRPr="00E8347B">
        <w:rPr>
          <w:rFonts w:ascii="Times New Roman" w:hAnsi="Times New Roman"/>
        </w:rPr>
        <w:t>]</w:t>
      </w:r>
      <w:r w:rsidR="00E8347B" w:rsidRPr="00E8347B">
        <w:rPr>
          <w:rFonts w:ascii="Times New Roman" w:eastAsia="Times New Roman" w:hAnsi="Times New Roman"/>
        </w:rPr>
        <w:t xml:space="preserve"> W. W. Heidbrink</w:t>
      </w:r>
      <w:r w:rsidR="00E8347B" w:rsidRPr="00E8347B">
        <w:rPr>
          <w:rFonts w:ascii="Times New Roman" w:hAnsi="Times New Roman"/>
        </w:rPr>
        <w:t xml:space="preserve"> et al.</w:t>
      </w:r>
      <w:r w:rsidR="00E8347B" w:rsidRPr="00E8347B">
        <w:rPr>
          <w:rFonts w:ascii="Times New Roman" w:eastAsia="Times New Roman" w:hAnsi="Times New Roman"/>
        </w:rPr>
        <w:t xml:space="preserve">, Nucl. Fusion </w:t>
      </w:r>
      <w:r w:rsidR="00E8347B" w:rsidRPr="00E8347B">
        <w:rPr>
          <w:rFonts w:ascii="Times New Roman" w:eastAsia="Times New Roman" w:hAnsi="Times New Roman"/>
          <w:b/>
        </w:rPr>
        <w:t>53</w:t>
      </w:r>
      <w:r w:rsidR="00E8347B" w:rsidRPr="00E8347B">
        <w:rPr>
          <w:rFonts w:ascii="Times New Roman" w:eastAsia="Times New Roman" w:hAnsi="Times New Roman"/>
        </w:rPr>
        <w:t xml:space="preserve">, 093006 (2013). </w:t>
      </w:r>
    </w:p>
    <w:p w14:paraId="43B48AB9" w14:textId="77777777" w:rsidR="00E8347B" w:rsidRPr="00E8347B" w:rsidRDefault="00D20831" w:rsidP="00E8347B">
      <w:pPr>
        <w:spacing w:line="276" w:lineRule="auto"/>
        <w:jc w:val="both"/>
        <w:rPr>
          <w:rFonts w:ascii="Times New Roman" w:eastAsia="Times New Roman" w:hAnsi="Times New Roman"/>
        </w:rPr>
      </w:pPr>
      <w:r>
        <w:rPr>
          <w:rFonts w:ascii="Times New Roman" w:hAnsi="Times New Roman"/>
        </w:rPr>
        <w:t>[NSTXU</w:t>
      </w:r>
      <w:r w:rsidR="00E8347B" w:rsidRPr="00E8347B">
        <w:rPr>
          <w:rFonts w:ascii="Times New Roman" w:hAnsi="Times New Roman"/>
        </w:rPr>
        <w:t>-</w:t>
      </w:r>
      <w:r>
        <w:rPr>
          <w:rFonts w:ascii="Times New Roman" w:hAnsi="Times New Roman"/>
        </w:rPr>
        <w:t>13</w:t>
      </w:r>
      <w:r w:rsidR="00E8347B" w:rsidRPr="00E8347B">
        <w:rPr>
          <w:rFonts w:ascii="Times New Roman" w:hAnsi="Times New Roman"/>
        </w:rPr>
        <w:t>]</w:t>
      </w:r>
      <w:r w:rsidR="00E8347B" w:rsidRPr="00E8347B">
        <w:rPr>
          <w:rFonts w:ascii="Times New Roman" w:eastAsia="Times New Roman" w:hAnsi="Times New Roman"/>
        </w:rPr>
        <w:t xml:space="preserve"> M. Podestà</w:t>
      </w:r>
      <w:r w:rsidR="00E8347B" w:rsidRPr="00E8347B">
        <w:rPr>
          <w:rFonts w:ascii="Times New Roman" w:hAnsi="Times New Roman"/>
        </w:rPr>
        <w:t xml:space="preserve"> et al.,</w:t>
      </w:r>
      <w:r w:rsidR="00E8347B" w:rsidRPr="00E8347B">
        <w:rPr>
          <w:rFonts w:ascii="Times New Roman" w:eastAsia="Times New Roman" w:hAnsi="Times New Roman"/>
        </w:rPr>
        <w:t xml:space="preserve"> Nucl. Fusion </w:t>
      </w:r>
      <w:r w:rsidR="00E8347B" w:rsidRPr="00E8347B">
        <w:rPr>
          <w:rFonts w:ascii="Times New Roman" w:eastAsia="Times New Roman" w:hAnsi="Times New Roman"/>
          <w:b/>
        </w:rPr>
        <w:t>52</w:t>
      </w:r>
      <w:r w:rsidR="00E8347B" w:rsidRPr="00E8347B">
        <w:rPr>
          <w:rFonts w:ascii="Times New Roman" w:eastAsia="Times New Roman" w:hAnsi="Times New Roman"/>
        </w:rPr>
        <w:t xml:space="preserve">, 094001 (2012). </w:t>
      </w:r>
    </w:p>
    <w:p w14:paraId="003ABBB8" w14:textId="77777777" w:rsidR="00E8347B" w:rsidRPr="00E8347B" w:rsidRDefault="00D20831" w:rsidP="00E8347B">
      <w:pPr>
        <w:spacing w:line="276" w:lineRule="auto"/>
        <w:jc w:val="both"/>
        <w:rPr>
          <w:rFonts w:ascii="Times New Roman" w:eastAsia="Times New Roman" w:hAnsi="Times New Roman"/>
        </w:rPr>
      </w:pPr>
      <w:r>
        <w:rPr>
          <w:rFonts w:ascii="Times New Roman" w:hAnsi="Times New Roman"/>
        </w:rPr>
        <w:t>[NSTXU</w:t>
      </w:r>
      <w:r w:rsidR="00E8347B" w:rsidRPr="00E8347B">
        <w:rPr>
          <w:rFonts w:ascii="Times New Roman" w:hAnsi="Times New Roman"/>
        </w:rPr>
        <w:t>-</w:t>
      </w:r>
      <w:r>
        <w:rPr>
          <w:rFonts w:ascii="Times New Roman" w:hAnsi="Times New Roman"/>
        </w:rPr>
        <w:t>14</w:t>
      </w:r>
      <w:r w:rsidR="00E8347B" w:rsidRPr="00E8347B">
        <w:rPr>
          <w:rFonts w:ascii="Times New Roman" w:hAnsi="Times New Roman"/>
        </w:rPr>
        <w:t>]</w:t>
      </w:r>
      <w:r w:rsidR="00E8347B" w:rsidRPr="00E8347B">
        <w:rPr>
          <w:rFonts w:ascii="Times New Roman" w:eastAsia="Times New Roman" w:hAnsi="Times New Roman"/>
        </w:rPr>
        <w:t xml:space="preserve"> N. N. Gorelenkov</w:t>
      </w:r>
      <w:r w:rsidR="00E8347B" w:rsidRPr="00E8347B">
        <w:rPr>
          <w:rFonts w:ascii="Times New Roman" w:hAnsi="Times New Roman"/>
        </w:rPr>
        <w:t xml:space="preserve"> et al.</w:t>
      </w:r>
      <w:r w:rsidR="00E8347B" w:rsidRPr="00E8347B">
        <w:rPr>
          <w:rFonts w:ascii="Times New Roman" w:eastAsia="Times New Roman" w:hAnsi="Times New Roman"/>
        </w:rPr>
        <w:t xml:space="preserve">, Phys. Plasmas </w:t>
      </w:r>
      <w:r w:rsidR="00E8347B" w:rsidRPr="00E8347B">
        <w:rPr>
          <w:rFonts w:ascii="Times New Roman" w:eastAsia="Times New Roman" w:hAnsi="Times New Roman"/>
          <w:b/>
        </w:rPr>
        <w:t>6</w:t>
      </w:r>
      <w:r w:rsidR="00E8347B" w:rsidRPr="00E8347B">
        <w:rPr>
          <w:rFonts w:ascii="Times New Roman" w:eastAsia="Times New Roman" w:hAnsi="Times New Roman"/>
        </w:rPr>
        <w:t xml:space="preserve">, 2802 (1999). </w:t>
      </w:r>
    </w:p>
    <w:p w14:paraId="68403385" w14:textId="77777777" w:rsidR="00E8347B" w:rsidRPr="00E8347B" w:rsidRDefault="00D20831" w:rsidP="00E8347B">
      <w:pPr>
        <w:spacing w:line="276" w:lineRule="auto"/>
        <w:jc w:val="both"/>
        <w:rPr>
          <w:rFonts w:ascii="Times New Roman" w:eastAsia="Times New Roman" w:hAnsi="Times New Roman"/>
        </w:rPr>
      </w:pPr>
      <w:r>
        <w:rPr>
          <w:rFonts w:ascii="Times New Roman" w:hAnsi="Times New Roman"/>
        </w:rPr>
        <w:t>[NSTXU</w:t>
      </w:r>
      <w:r w:rsidR="00E8347B" w:rsidRPr="00E8347B">
        <w:rPr>
          <w:rFonts w:ascii="Times New Roman" w:hAnsi="Times New Roman"/>
        </w:rPr>
        <w:t>-</w:t>
      </w:r>
      <w:r>
        <w:rPr>
          <w:rFonts w:ascii="Times New Roman" w:hAnsi="Times New Roman"/>
        </w:rPr>
        <w:t>15</w:t>
      </w:r>
      <w:r w:rsidR="00E8347B" w:rsidRPr="00E8347B">
        <w:rPr>
          <w:rFonts w:ascii="Times New Roman" w:hAnsi="Times New Roman"/>
        </w:rPr>
        <w:t>]</w:t>
      </w:r>
      <w:r w:rsidR="00E8347B" w:rsidRPr="00E8347B">
        <w:rPr>
          <w:rFonts w:ascii="Times New Roman" w:eastAsia="Times New Roman" w:hAnsi="Times New Roman"/>
        </w:rPr>
        <w:t xml:space="preserve"> Z. Wang</w:t>
      </w:r>
      <w:r w:rsidR="00E8347B" w:rsidRPr="00E8347B">
        <w:rPr>
          <w:rFonts w:ascii="Times New Roman" w:hAnsi="Times New Roman"/>
        </w:rPr>
        <w:t xml:space="preserve"> et al.</w:t>
      </w:r>
      <w:r w:rsidR="00E8347B" w:rsidRPr="00E8347B">
        <w:rPr>
          <w:rFonts w:ascii="Times New Roman" w:eastAsia="Times New Roman" w:hAnsi="Times New Roman"/>
        </w:rPr>
        <w:t xml:space="preserve">, Phys. Rev. Lett. </w:t>
      </w:r>
      <w:r w:rsidR="00E8347B" w:rsidRPr="00E8347B">
        <w:rPr>
          <w:rFonts w:ascii="Times New Roman" w:eastAsia="Times New Roman" w:hAnsi="Times New Roman"/>
          <w:b/>
        </w:rPr>
        <w:t>111</w:t>
      </w:r>
      <w:r w:rsidR="00E8347B" w:rsidRPr="00E8347B">
        <w:rPr>
          <w:rFonts w:ascii="Times New Roman" w:eastAsia="Times New Roman" w:hAnsi="Times New Roman"/>
        </w:rPr>
        <w:t xml:space="preserve">, 145003  (2013). </w:t>
      </w:r>
    </w:p>
    <w:p w14:paraId="02055F92" w14:textId="77777777" w:rsidR="00E8347B" w:rsidRPr="00E8347B" w:rsidRDefault="00E8347B" w:rsidP="00E8347B">
      <w:pPr>
        <w:spacing w:line="276" w:lineRule="auto"/>
        <w:jc w:val="both"/>
        <w:rPr>
          <w:rFonts w:ascii="Times New Roman" w:eastAsia="Times New Roman" w:hAnsi="Times New Roman"/>
        </w:rPr>
      </w:pPr>
      <w:r w:rsidRPr="00E8347B">
        <w:rPr>
          <w:rFonts w:ascii="Times New Roman" w:hAnsi="Times New Roman"/>
        </w:rPr>
        <w:t>[</w:t>
      </w:r>
      <w:r w:rsidR="00D20831">
        <w:rPr>
          <w:rFonts w:ascii="Times New Roman" w:hAnsi="Times New Roman"/>
        </w:rPr>
        <w:t>NSTXU</w:t>
      </w:r>
      <w:r w:rsidRPr="00E8347B">
        <w:rPr>
          <w:rFonts w:ascii="Times New Roman" w:hAnsi="Times New Roman"/>
        </w:rPr>
        <w:t>-</w:t>
      </w:r>
      <w:r w:rsidR="00D20831">
        <w:rPr>
          <w:rFonts w:ascii="Times New Roman" w:hAnsi="Times New Roman"/>
        </w:rPr>
        <w:t>16</w:t>
      </w:r>
      <w:r w:rsidRPr="00E8347B">
        <w:rPr>
          <w:rFonts w:ascii="Times New Roman" w:hAnsi="Times New Roman"/>
        </w:rPr>
        <w:t xml:space="preserve">] </w:t>
      </w:r>
      <w:r w:rsidRPr="00E8347B">
        <w:rPr>
          <w:rFonts w:ascii="Times New Roman" w:eastAsia="Times New Roman" w:hAnsi="Times New Roman"/>
        </w:rPr>
        <w:t>C. Z. Cheng</w:t>
      </w:r>
      <w:r w:rsidRPr="00E8347B">
        <w:rPr>
          <w:rFonts w:ascii="Times New Roman" w:hAnsi="Times New Roman"/>
        </w:rPr>
        <w:t xml:space="preserve"> et al.</w:t>
      </w:r>
      <w:r w:rsidRPr="00E8347B">
        <w:rPr>
          <w:rFonts w:ascii="Times New Roman" w:eastAsia="Times New Roman" w:hAnsi="Times New Roman"/>
        </w:rPr>
        <w:t xml:space="preserve">, Nucl. Fusion </w:t>
      </w:r>
      <w:r w:rsidRPr="00E8347B">
        <w:rPr>
          <w:rFonts w:ascii="Times New Roman" w:eastAsia="Times New Roman" w:hAnsi="Times New Roman"/>
          <w:b/>
        </w:rPr>
        <w:t>35</w:t>
      </w:r>
      <w:r w:rsidRPr="00E8347B">
        <w:rPr>
          <w:rFonts w:ascii="Times New Roman" w:eastAsia="Times New Roman" w:hAnsi="Times New Roman"/>
        </w:rPr>
        <w:t xml:space="preserve">, 1639 (1995). </w:t>
      </w:r>
    </w:p>
    <w:p w14:paraId="23301545" w14:textId="77777777" w:rsidR="00E8347B" w:rsidRPr="00E8347B" w:rsidRDefault="00D20831" w:rsidP="00E8347B">
      <w:pPr>
        <w:spacing w:line="276" w:lineRule="auto"/>
        <w:jc w:val="both"/>
        <w:rPr>
          <w:rFonts w:ascii="Times New Roman" w:eastAsia="Times New Roman" w:hAnsi="Times New Roman"/>
        </w:rPr>
      </w:pPr>
      <w:r>
        <w:rPr>
          <w:rFonts w:ascii="Times New Roman" w:hAnsi="Times New Roman"/>
        </w:rPr>
        <w:t>[NSTXU</w:t>
      </w:r>
      <w:r w:rsidR="00E8347B" w:rsidRPr="00E8347B">
        <w:rPr>
          <w:rFonts w:ascii="Times New Roman" w:hAnsi="Times New Roman"/>
        </w:rPr>
        <w:t>-</w:t>
      </w:r>
      <w:r>
        <w:rPr>
          <w:rFonts w:ascii="Times New Roman" w:hAnsi="Times New Roman"/>
        </w:rPr>
        <w:t>17</w:t>
      </w:r>
      <w:r w:rsidR="00E8347B" w:rsidRPr="00E8347B">
        <w:rPr>
          <w:rFonts w:ascii="Times New Roman" w:hAnsi="Times New Roman"/>
        </w:rPr>
        <w:t>]</w:t>
      </w:r>
      <w:r w:rsidR="00E8347B" w:rsidRPr="00E8347B">
        <w:rPr>
          <w:rFonts w:ascii="Times New Roman" w:eastAsia="Times New Roman" w:hAnsi="Times New Roman"/>
        </w:rPr>
        <w:t xml:space="preserve"> C. Z. Cheng and N. N. Gorelenkov, Phys. Plasmas </w:t>
      </w:r>
      <w:r w:rsidR="00E8347B" w:rsidRPr="00E8347B">
        <w:rPr>
          <w:rFonts w:ascii="Times New Roman" w:eastAsia="Times New Roman" w:hAnsi="Times New Roman"/>
          <w:b/>
        </w:rPr>
        <w:t>11</w:t>
      </w:r>
      <w:r w:rsidR="00E8347B" w:rsidRPr="00E8347B">
        <w:rPr>
          <w:rFonts w:ascii="Times New Roman" w:eastAsia="Times New Roman" w:hAnsi="Times New Roman"/>
        </w:rPr>
        <w:t xml:space="preserve">, 4784 (2004). </w:t>
      </w:r>
    </w:p>
    <w:p w14:paraId="06ACB883" w14:textId="77777777" w:rsidR="0054432D" w:rsidRDefault="0054432D" w:rsidP="0054432D">
      <w:pPr>
        <w:spacing w:line="276" w:lineRule="auto"/>
        <w:jc w:val="both"/>
        <w:rPr>
          <w:rFonts w:ascii="Times New Roman" w:hAnsi="Times New Roman"/>
        </w:rPr>
      </w:pPr>
      <w:r w:rsidRPr="0054432D">
        <w:rPr>
          <w:rFonts w:ascii="Times New Roman" w:hAnsi="Times New Roman"/>
        </w:rPr>
        <w:t>[</w:t>
      </w:r>
      <w:r w:rsidR="00D20831">
        <w:rPr>
          <w:rFonts w:ascii="Times New Roman" w:hAnsi="Times New Roman"/>
        </w:rPr>
        <w:t>NSTXU</w:t>
      </w:r>
      <w:r w:rsidRPr="0054432D">
        <w:rPr>
          <w:rFonts w:ascii="Times New Roman" w:hAnsi="Times New Roman"/>
        </w:rPr>
        <w:t>-</w:t>
      </w:r>
      <w:r w:rsidR="00D20831">
        <w:rPr>
          <w:rFonts w:ascii="Times New Roman" w:hAnsi="Times New Roman"/>
        </w:rPr>
        <w:t>18</w:t>
      </w:r>
      <w:r w:rsidRPr="0054432D">
        <w:rPr>
          <w:rFonts w:ascii="Times New Roman" w:hAnsi="Times New Roman"/>
        </w:rPr>
        <w:t>] R. B. White et al., to be presented at 57</w:t>
      </w:r>
      <w:r w:rsidRPr="0054432D">
        <w:rPr>
          <w:rFonts w:ascii="Times New Roman" w:hAnsi="Times New Roman"/>
          <w:vertAlign w:val="superscript"/>
        </w:rPr>
        <w:t>th</w:t>
      </w:r>
      <w:r w:rsidRPr="0054432D">
        <w:rPr>
          <w:rFonts w:ascii="Times New Roman" w:hAnsi="Times New Roman"/>
        </w:rPr>
        <w:t xml:space="preserve"> APS-DPP Meeting, Savannah GA </w:t>
      </w:r>
      <w:r w:rsidRPr="00237445">
        <w:rPr>
          <w:rFonts w:ascii="Times New Roman" w:hAnsi="Times New Roman"/>
        </w:rPr>
        <w:t>(2015)</w:t>
      </w:r>
    </w:p>
    <w:p w14:paraId="2B2F25CD" w14:textId="77777777" w:rsidR="00EC63AF" w:rsidRPr="00EC63AF" w:rsidRDefault="00EC63AF" w:rsidP="00EC63AF">
      <w:pPr>
        <w:spacing w:line="276" w:lineRule="auto"/>
        <w:jc w:val="both"/>
        <w:rPr>
          <w:rFonts w:ascii="Times New Roman" w:hAnsi="Times New Roman"/>
        </w:rPr>
      </w:pPr>
      <w:r w:rsidRPr="00EC63AF">
        <w:rPr>
          <w:rFonts w:ascii="Times New Roman" w:hAnsi="Times New Roman"/>
        </w:rPr>
        <w:t>[</w:t>
      </w:r>
      <w:r w:rsidR="00D2555D">
        <w:rPr>
          <w:rFonts w:ascii="Times New Roman" w:hAnsi="Times New Roman"/>
        </w:rPr>
        <w:t>NSTXU-19</w:t>
      </w:r>
      <w:r w:rsidRPr="00EC63AF">
        <w:rPr>
          <w:rFonts w:ascii="Times New Roman" w:hAnsi="Times New Roman"/>
        </w:rPr>
        <w:t xml:space="preserve">] M. Podestà et al., Plasma Phys. Control. Fusion </w:t>
      </w:r>
      <w:r w:rsidRPr="00EC63AF">
        <w:rPr>
          <w:rFonts w:ascii="Times New Roman" w:hAnsi="Times New Roman"/>
          <w:b/>
        </w:rPr>
        <w:t>56</w:t>
      </w:r>
      <w:r w:rsidRPr="00EC63AF">
        <w:rPr>
          <w:rFonts w:ascii="Times New Roman" w:hAnsi="Times New Roman"/>
        </w:rPr>
        <w:t xml:space="preserve"> (2014) 055003</w:t>
      </w:r>
    </w:p>
    <w:p w14:paraId="4AC9E364" w14:textId="77777777" w:rsidR="00755D1A" w:rsidRPr="00237445" w:rsidRDefault="00755D1A" w:rsidP="00755D1A">
      <w:pPr>
        <w:spacing w:line="276" w:lineRule="auto"/>
        <w:jc w:val="both"/>
        <w:rPr>
          <w:rFonts w:ascii="Times New Roman" w:eastAsia="Times New Roman" w:hAnsi="Times New Roman"/>
        </w:rPr>
      </w:pPr>
      <w:r w:rsidRPr="00237445">
        <w:rPr>
          <w:rFonts w:ascii="Times New Roman" w:eastAsia="Times New Roman" w:hAnsi="Times New Roman"/>
        </w:rPr>
        <w:t>[</w:t>
      </w:r>
      <w:r w:rsidR="00EC63AF">
        <w:rPr>
          <w:rFonts w:ascii="Times New Roman" w:eastAsia="Times New Roman" w:hAnsi="Times New Roman"/>
        </w:rPr>
        <w:t>NSTXU-20</w:t>
      </w:r>
      <w:r w:rsidRPr="00237445">
        <w:rPr>
          <w:rFonts w:ascii="Times New Roman" w:eastAsia="Times New Roman" w:hAnsi="Times New Roman"/>
        </w:rPr>
        <w:t>] M. Podestà et al.</w:t>
      </w:r>
      <w:r w:rsidRPr="00237445">
        <w:rPr>
          <w:rFonts w:ascii="Times New Roman" w:hAnsi="Times New Roman"/>
        </w:rPr>
        <w:t xml:space="preserve">, Nucl. Fusion </w:t>
      </w:r>
      <w:r w:rsidRPr="00237445">
        <w:rPr>
          <w:rFonts w:ascii="Times New Roman" w:hAnsi="Times New Roman"/>
          <w:b/>
        </w:rPr>
        <w:t>55</w:t>
      </w:r>
      <w:r w:rsidRPr="00237445">
        <w:rPr>
          <w:rFonts w:ascii="Times New Roman" w:hAnsi="Times New Roman"/>
        </w:rPr>
        <w:t>, 053018 (2015)</w:t>
      </w:r>
    </w:p>
    <w:p w14:paraId="3E255CD4" w14:textId="77777777" w:rsidR="00EC63AF" w:rsidRPr="00EC63AF" w:rsidRDefault="00EC63AF" w:rsidP="00EC63AF">
      <w:pPr>
        <w:spacing w:line="276" w:lineRule="auto"/>
        <w:jc w:val="both"/>
        <w:rPr>
          <w:rFonts w:ascii="Times New Roman" w:eastAsia="Times New Roman" w:hAnsi="Times New Roman"/>
        </w:rPr>
      </w:pPr>
      <w:r w:rsidRPr="00EC63AF">
        <w:rPr>
          <w:rFonts w:ascii="Times New Roman" w:eastAsia="Times New Roman" w:hAnsi="Times New Roman"/>
        </w:rPr>
        <w:t>[</w:t>
      </w:r>
      <w:r w:rsidR="00D2555D">
        <w:rPr>
          <w:rFonts w:ascii="Times New Roman" w:eastAsia="Times New Roman" w:hAnsi="Times New Roman"/>
        </w:rPr>
        <w:t>NSTXU-21</w:t>
      </w:r>
      <w:r w:rsidRPr="00EC63AF">
        <w:rPr>
          <w:rFonts w:ascii="Times New Roman" w:eastAsia="Times New Roman" w:hAnsi="Times New Roman"/>
        </w:rPr>
        <w:t xml:space="preserve">] M. Podestà et al., </w:t>
      </w:r>
      <w:r w:rsidR="00F336C7">
        <w:rPr>
          <w:rFonts w:ascii="Times New Roman" w:eastAsia="Times New Roman" w:hAnsi="Times New Roman"/>
        </w:rPr>
        <w:t>paper</w:t>
      </w:r>
      <w:r w:rsidRPr="00EC63AF">
        <w:rPr>
          <w:rFonts w:ascii="Times New Roman" w:eastAsia="Times New Roman" w:hAnsi="Times New Roman"/>
        </w:rPr>
        <w:t xml:space="preserve"> O-01, IAEA-TM on Energetic Particles, Vienna - Austria (Sep.  2015)</w:t>
      </w:r>
    </w:p>
    <w:p w14:paraId="1CA855C9" w14:textId="254FE848" w:rsidR="00656F1D" w:rsidRDefault="007C50B6" w:rsidP="00656F1D">
      <w:pPr>
        <w:rPr>
          <w:rFonts w:ascii="Times New Roman" w:hAnsi="Times New Roman"/>
        </w:rPr>
      </w:pPr>
      <w:r>
        <w:rPr>
          <w:rFonts w:ascii="Times New Roman" w:hAnsi="Times New Roman"/>
        </w:rPr>
        <w:t>[NSTXU-22]</w:t>
      </w:r>
      <w:r w:rsidR="00656F1D">
        <w:rPr>
          <w:rFonts w:ascii="Times New Roman" w:hAnsi="Times New Roman"/>
        </w:rPr>
        <w:t xml:space="preserve"> F. M. Poli et </w:t>
      </w:r>
      <w:r w:rsidR="00D84C7A">
        <w:rPr>
          <w:rFonts w:ascii="Times New Roman" w:hAnsi="Times New Roman"/>
        </w:rPr>
        <w:t xml:space="preserve">al., </w:t>
      </w:r>
      <w:r w:rsidR="00656F1D">
        <w:rPr>
          <w:rFonts w:ascii="Times New Roman" w:hAnsi="Times New Roman"/>
        </w:rPr>
        <w:t xml:space="preserve">submitted to </w:t>
      </w:r>
      <w:r w:rsidR="00656F1D" w:rsidRPr="00B95C77">
        <w:rPr>
          <w:rFonts w:ascii="Times New Roman" w:hAnsi="Times New Roman"/>
        </w:rPr>
        <w:t>Plasma Phys. Control. Fusion</w:t>
      </w:r>
      <w:r w:rsidR="00656F1D">
        <w:rPr>
          <w:rFonts w:ascii="Times New Roman" w:hAnsi="Times New Roman"/>
        </w:rPr>
        <w:t xml:space="preserve"> (2015)</w:t>
      </w:r>
    </w:p>
    <w:p w14:paraId="00EFCFD3" w14:textId="32993100" w:rsidR="00656F1D" w:rsidRDefault="007C50B6" w:rsidP="00656F1D">
      <w:pPr>
        <w:rPr>
          <w:rFonts w:ascii="Times New Roman" w:hAnsi="Times New Roman"/>
        </w:rPr>
      </w:pPr>
      <w:r>
        <w:rPr>
          <w:rFonts w:ascii="Times New Roman" w:hAnsi="Times New Roman"/>
        </w:rPr>
        <w:t>[NSTXU-23]</w:t>
      </w:r>
      <w:r w:rsidR="00656F1D">
        <w:rPr>
          <w:rFonts w:ascii="Times New Roman" w:hAnsi="Times New Roman"/>
        </w:rPr>
        <w:t xml:space="preserve"> </w:t>
      </w:r>
      <w:r w:rsidR="00656F1D">
        <w:rPr>
          <w:rFonts w:ascii="Times New Roman" w:eastAsia="Times New Roman" w:hAnsi="Times New Roman"/>
        </w:rPr>
        <w:t>A. E. Schmidt</w:t>
      </w:r>
      <w:r w:rsidR="00656F1D" w:rsidRPr="00237445">
        <w:rPr>
          <w:rFonts w:ascii="Times New Roman" w:hAnsi="Times New Roman"/>
        </w:rPr>
        <w:t xml:space="preserve">, </w:t>
      </w:r>
      <w:r w:rsidR="00656F1D">
        <w:rPr>
          <w:rFonts w:ascii="Times New Roman" w:hAnsi="Times New Roman"/>
        </w:rPr>
        <w:t>PhD Thesis, Massachusetts Institute of Technology</w:t>
      </w:r>
    </w:p>
    <w:p w14:paraId="0B046FED" w14:textId="36495CE5" w:rsidR="00656F1D" w:rsidRDefault="007C50B6" w:rsidP="00656F1D">
      <w:pPr>
        <w:rPr>
          <w:rFonts w:ascii="Times New Roman" w:hAnsi="Times New Roman"/>
        </w:rPr>
      </w:pPr>
      <w:r>
        <w:rPr>
          <w:rFonts w:ascii="Times New Roman" w:hAnsi="Times New Roman"/>
        </w:rPr>
        <w:t>[NSTXU-24]</w:t>
      </w:r>
      <w:r w:rsidR="00656F1D">
        <w:rPr>
          <w:rFonts w:ascii="Times New Roman" w:hAnsi="Times New Roman"/>
        </w:rPr>
        <w:t xml:space="preserve"> </w:t>
      </w:r>
      <w:r w:rsidR="00656F1D">
        <w:rPr>
          <w:rFonts w:ascii="Times New Roman" w:eastAsia="Times New Roman" w:hAnsi="Times New Roman"/>
        </w:rPr>
        <w:t>A</w:t>
      </w:r>
      <w:r w:rsidR="00656F1D" w:rsidRPr="00237445">
        <w:rPr>
          <w:rFonts w:ascii="Times New Roman" w:eastAsia="Times New Roman" w:hAnsi="Times New Roman"/>
        </w:rPr>
        <w:t xml:space="preserve">. </w:t>
      </w:r>
      <w:r w:rsidR="00656F1D">
        <w:rPr>
          <w:rFonts w:ascii="Times New Roman" w:eastAsia="Times New Roman" w:hAnsi="Times New Roman"/>
        </w:rPr>
        <w:t xml:space="preserve">E. Schmidt </w:t>
      </w:r>
      <w:r w:rsidR="00656F1D" w:rsidRPr="00237445">
        <w:rPr>
          <w:rFonts w:ascii="Times New Roman" w:eastAsia="Times New Roman" w:hAnsi="Times New Roman"/>
        </w:rPr>
        <w:t>al.</w:t>
      </w:r>
      <w:r w:rsidR="00656F1D" w:rsidRPr="00237445">
        <w:rPr>
          <w:rFonts w:ascii="Times New Roman" w:hAnsi="Times New Roman"/>
        </w:rPr>
        <w:t xml:space="preserve">, </w:t>
      </w:r>
      <w:r w:rsidR="00656F1D">
        <w:rPr>
          <w:rFonts w:ascii="Times New Roman" w:hAnsi="Times New Roman"/>
        </w:rPr>
        <w:t xml:space="preserve">Phys. </w:t>
      </w:r>
      <w:r w:rsidR="00656F1D" w:rsidRPr="00B95C77">
        <w:rPr>
          <w:rFonts w:ascii="Times New Roman" w:hAnsi="Times New Roman"/>
        </w:rPr>
        <w:t>Plasma</w:t>
      </w:r>
      <w:r w:rsidR="00656F1D">
        <w:rPr>
          <w:rFonts w:ascii="Times New Roman" w:hAnsi="Times New Roman"/>
        </w:rPr>
        <w:t>s</w:t>
      </w:r>
      <w:r w:rsidR="00656F1D" w:rsidRPr="00B95C77">
        <w:rPr>
          <w:rFonts w:ascii="Times New Roman" w:hAnsi="Times New Roman"/>
        </w:rPr>
        <w:t xml:space="preserve"> </w:t>
      </w:r>
      <w:r w:rsidR="00656F1D">
        <w:rPr>
          <w:rFonts w:ascii="Times New Roman" w:hAnsi="Times New Roman"/>
          <w:b/>
        </w:rPr>
        <w:t>18</w:t>
      </w:r>
      <w:r w:rsidR="00656F1D">
        <w:rPr>
          <w:rFonts w:ascii="Times New Roman" w:hAnsi="Times New Roman"/>
        </w:rPr>
        <w:t xml:space="preserve"> (2011) 056122</w:t>
      </w:r>
    </w:p>
    <w:p w14:paraId="44469943" w14:textId="670C8B9A" w:rsidR="00656F1D" w:rsidRPr="00B95C77" w:rsidRDefault="007C50B6" w:rsidP="00656F1D">
      <w:pPr>
        <w:rPr>
          <w:rFonts w:ascii="Times New Roman" w:hAnsi="Times New Roman"/>
        </w:rPr>
      </w:pPr>
      <w:r>
        <w:rPr>
          <w:rFonts w:ascii="Times New Roman" w:hAnsi="Times New Roman"/>
        </w:rPr>
        <w:t>[NSTXU-25]</w:t>
      </w:r>
      <w:r w:rsidR="00656F1D">
        <w:rPr>
          <w:rFonts w:ascii="Times New Roman" w:hAnsi="Times New Roman"/>
        </w:rPr>
        <w:t xml:space="preserve"> </w:t>
      </w:r>
      <w:r w:rsidR="00656F1D">
        <w:rPr>
          <w:rFonts w:ascii="Times New Roman" w:eastAsia="Times New Roman" w:hAnsi="Times New Roman"/>
        </w:rPr>
        <w:t>P. T</w:t>
      </w:r>
      <w:r w:rsidR="00656F1D" w:rsidRPr="00237445">
        <w:rPr>
          <w:rFonts w:ascii="Times New Roman" w:eastAsia="Times New Roman" w:hAnsi="Times New Roman"/>
        </w:rPr>
        <w:t>.</w:t>
      </w:r>
      <w:r w:rsidR="00656F1D">
        <w:rPr>
          <w:rFonts w:ascii="Times New Roman" w:eastAsia="Times New Roman" w:hAnsi="Times New Roman"/>
        </w:rPr>
        <w:t xml:space="preserve"> Bonoli</w:t>
      </w:r>
      <w:r w:rsidR="00656F1D" w:rsidRPr="00237445">
        <w:rPr>
          <w:rFonts w:ascii="Times New Roman" w:eastAsia="Times New Roman" w:hAnsi="Times New Roman"/>
        </w:rPr>
        <w:t xml:space="preserve"> al.</w:t>
      </w:r>
      <w:r w:rsidR="00656F1D" w:rsidRPr="00237445">
        <w:rPr>
          <w:rFonts w:ascii="Times New Roman" w:hAnsi="Times New Roman"/>
        </w:rPr>
        <w:t>,</w:t>
      </w:r>
      <w:r w:rsidR="00656F1D">
        <w:rPr>
          <w:rFonts w:ascii="Times New Roman" w:hAnsi="Times New Roman"/>
        </w:rPr>
        <w:t xml:space="preserve"> Phys.</w:t>
      </w:r>
      <w:r w:rsidR="00656F1D" w:rsidRPr="00237445">
        <w:rPr>
          <w:rFonts w:ascii="Times New Roman" w:hAnsi="Times New Roman"/>
        </w:rPr>
        <w:t xml:space="preserve"> </w:t>
      </w:r>
      <w:r w:rsidR="00656F1D" w:rsidRPr="00B95C77">
        <w:rPr>
          <w:rFonts w:ascii="Times New Roman" w:hAnsi="Times New Roman"/>
        </w:rPr>
        <w:t>Plasma</w:t>
      </w:r>
      <w:r w:rsidR="00656F1D">
        <w:rPr>
          <w:rFonts w:ascii="Times New Roman" w:hAnsi="Times New Roman"/>
        </w:rPr>
        <w:t>s</w:t>
      </w:r>
      <w:r w:rsidR="00656F1D" w:rsidRPr="00B95C77">
        <w:rPr>
          <w:rFonts w:ascii="Times New Roman" w:hAnsi="Times New Roman"/>
        </w:rPr>
        <w:t xml:space="preserve"> </w:t>
      </w:r>
      <w:r w:rsidR="00656F1D">
        <w:rPr>
          <w:rFonts w:ascii="Times New Roman" w:hAnsi="Times New Roman"/>
          <w:b/>
        </w:rPr>
        <w:t>15</w:t>
      </w:r>
      <w:r w:rsidR="00656F1D">
        <w:rPr>
          <w:rFonts w:ascii="Times New Roman" w:hAnsi="Times New Roman"/>
        </w:rPr>
        <w:t xml:space="preserve"> (2008</w:t>
      </w:r>
      <w:r w:rsidR="00656F1D" w:rsidRPr="00B95C77">
        <w:rPr>
          <w:rFonts w:ascii="Times New Roman" w:hAnsi="Times New Roman"/>
        </w:rPr>
        <w:t>) 05</w:t>
      </w:r>
      <w:r w:rsidR="00656F1D">
        <w:rPr>
          <w:rFonts w:ascii="Times New Roman" w:hAnsi="Times New Roman"/>
        </w:rPr>
        <w:t>6117</w:t>
      </w:r>
    </w:p>
    <w:p w14:paraId="37D52FF9" w14:textId="59D4591C" w:rsidR="009E01F0" w:rsidRDefault="007C50B6" w:rsidP="009E01F0">
      <w:pPr>
        <w:spacing w:line="288" w:lineRule="auto"/>
        <w:rPr>
          <w:rFonts w:ascii="Times New Roman" w:hAnsi="Times New Roman"/>
        </w:rPr>
      </w:pPr>
      <w:r>
        <w:rPr>
          <w:rFonts w:ascii="Times New Roman" w:hAnsi="Times New Roman"/>
        </w:rPr>
        <w:t>[NSTXU-26]</w:t>
      </w:r>
      <w:r w:rsidR="009E01F0">
        <w:rPr>
          <w:rFonts w:ascii="Times New Roman" w:hAnsi="Times New Roman"/>
        </w:rPr>
        <w:t xml:space="preserve"> L. Delgado-Aparicio et al., Rev. Sci. Instrum. </w:t>
      </w:r>
      <w:r w:rsidR="009E01F0" w:rsidRPr="004963F6">
        <w:rPr>
          <w:rFonts w:ascii="Times New Roman" w:hAnsi="Times New Roman"/>
          <w:b/>
        </w:rPr>
        <w:t>85</w:t>
      </w:r>
      <w:r w:rsidR="009E01F0">
        <w:rPr>
          <w:rFonts w:ascii="Times New Roman" w:hAnsi="Times New Roman"/>
        </w:rPr>
        <w:t xml:space="preserve"> (2014) 11D859</w:t>
      </w:r>
    </w:p>
    <w:p w14:paraId="089E3E80" w14:textId="2BA92776" w:rsidR="009E01F0" w:rsidRDefault="007C50B6" w:rsidP="009E01F0">
      <w:pPr>
        <w:spacing w:line="288" w:lineRule="auto"/>
        <w:rPr>
          <w:rFonts w:ascii="Times New Roman" w:hAnsi="Times New Roman"/>
        </w:rPr>
      </w:pPr>
      <w:r>
        <w:rPr>
          <w:rFonts w:ascii="Times New Roman" w:hAnsi="Times New Roman"/>
        </w:rPr>
        <w:t>[NSTXU-27]</w:t>
      </w:r>
      <w:r w:rsidR="009E01F0">
        <w:rPr>
          <w:rFonts w:ascii="Times New Roman" w:hAnsi="Times New Roman"/>
        </w:rPr>
        <w:t xml:space="preserve"> I. Faust et al., Rev. Sci. Instrum. </w:t>
      </w:r>
      <w:r w:rsidR="009E01F0" w:rsidRPr="004963F6">
        <w:rPr>
          <w:rFonts w:ascii="Times New Roman" w:hAnsi="Times New Roman"/>
          <w:b/>
        </w:rPr>
        <w:t>85</w:t>
      </w:r>
      <w:r w:rsidR="009E01F0">
        <w:rPr>
          <w:rFonts w:ascii="Times New Roman" w:hAnsi="Times New Roman"/>
        </w:rPr>
        <w:t xml:space="preserve"> (2014) 11D856</w:t>
      </w:r>
    </w:p>
    <w:p w14:paraId="39D05C36" w14:textId="67E220DB" w:rsidR="009E01F0" w:rsidRPr="00A537ED" w:rsidRDefault="007C50B6" w:rsidP="009E01F0">
      <w:pPr>
        <w:spacing w:line="288" w:lineRule="auto"/>
        <w:rPr>
          <w:rFonts w:ascii="Times New Roman" w:hAnsi="Times New Roman"/>
        </w:rPr>
      </w:pPr>
      <w:r>
        <w:rPr>
          <w:rFonts w:ascii="Times New Roman" w:hAnsi="Times New Roman"/>
        </w:rPr>
        <w:t>[NSTXU-28]</w:t>
      </w:r>
      <w:r w:rsidR="009E01F0">
        <w:rPr>
          <w:rFonts w:ascii="Times New Roman" w:hAnsi="Times New Roman"/>
        </w:rPr>
        <w:t xml:space="preserve"> N. T. Howard et al., Rev. Sci. Instrum. </w:t>
      </w:r>
      <w:r w:rsidR="009E01F0" w:rsidRPr="004963F6">
        <w:rPr>
          <w:rFonts w:ascii="Times New Roman" w:hAnsi="Times New Roman"/>
          <w:b/>
        </w:rPr>
        <w:t>8</w:t>
      </w:r>
      <w:r w:rsidR="009E01F0">
        <w:rPr>
          <w:rFonts w:ascii="Times New Roman" w:hAnsi="Times New Roman"/>
          <w:b/>
        </w:rPr>
        <w:t>2</w:t>
      </w:r>
      <w:r w:rsidR="009E01F0">
        <w:rPr>
          <w:rFonts w:ascii="Times New Roman" w:hAnsi="Times New Roman"/>
        </w:rPr>
        <w:t xml:space="preserve"> (2011) 033512</w:t>
      </w:r>
    </w:p>
    <w:p w14:paraId="6B90D154" w14:textId="4020DC1D" w:rsidR="00237445" w:rsidRPr="00237445" w:rsidRDefault="007C50B6" w:rsidP="00237445">
      <w:pPr>
        <w:spacing w:line="276" w:lineRule="auto"/>
        <w:jc w:val="both"/>
        <w:rPr>
          <w:rFonts w:ascii="Times New Roman" w:eastAsia="Times New Roman" w:hAnsi="Times New Roman"/>
        </w:rPr>
      </w:pPr>
      <w:r>
        <w:rPr>
          <w:rFonts w:ascii="Times New Roman" w:eastAsia="Times New Roman" w:hAnsi="Times New Roman"/>
        </w:rPr>
        <w:t>[NSTXU-29]</w:t>
      </w:r>
      <w:r w:rsidR="00237445" w:rsidRPr="00237445">
        <w:rPr>
          <w:rFonts w:ascii="Times New Roman" w:eastAsia="Times New Roman" w:hAnsi="Times New Roman"/>
        </w:rPr>
        <w:t xml:space="preserve"> W. W. Heidbrink et al.</w:t>
      </w:r>
      <w:r w:rsidR="00237445" w:rsidRPr="00237445">
        <w:rPr>
          <w:rFonts w:ascii="Times New Roman" w:hAnsi="Times New Roman"/>
        </w:rPr>
        <w:t xml:space="preserve">, Commun. Comput. Phys. </w:t>
      </w:r>
      <w:r w:rsidR="00237445" w:rsidRPr="00237445">
        <w:rPr>
          <w:rFonts w:ascii="Times New Roman" w:hAnsi="Times New Roman"/>
          <w:b/>
        </w:rPr>
        <w:t>10</w:t>
      </w:r>
      <w:r w:rsidR="00237445" w:rsidRPr="00237445">
        <w:rPr>
          <w:rFonts w:ascii="Times New Roman" w:hAnsi="Times New Roman"/>
        </w:rPr>
        <w:t>, 716 (2011)</w:t>
      </w:r>
    </w:p>
    <w:p w14:paraId="2DBB63A6" w14:textId="08FD0DCD" w:rsidR="00237445" w:rsidRPr="00237445" w:rsidRDefault="007C50B6" w:rsidP="00237445">
      <w:pPr>
        <w:spacing w:line="276" w:lineRule="auto"/>
        <w:jc w:val="both"/>
        <w:rPr>
          <w:rFonts w:ascii="Times New Roman" w:eastAsia="Times New Roman" w:hAnsi="Times New Roman"/>
        </w:rPr>
      </w:pPr>
      <w:r>
        <w:rPr>
          <w:rFonts w:ascii="Times New Roman" w:eastAsia="Times New Roman" w:hAnsi="Times New Roman"/>
        </w:rPr>
        <w:t>[NSTXU-30]</w:t>
      </w:r>
      <w:r w:rsidR="00237445" w:rsidRPr="00237445">
        <w:rPr>
          <w:rFonts w:ascii="Times New Roman" w:eastAsia="Times New Roman" w:hAnsi="Times New Roman"/>
        </w:rPr>
        <w:t xml:space="preserve"> W. W. Heidbrink et al.</w:t>
      </w:r>
      <w:r w:rsidR="00237445" w:rsidRPr="00237445">
        <w:rPr>
          <w:rFonts w:ascii="Times New Roman" w:hAnsi="Times New Roman"/>
        </w:rPr>
        <w:t>, in preparation (2015)</w:t>
      </w:r>
    </w:p>
    <w:p w14:paraId="08EAB2F2" w14:textId="33A98E22" w:rsidR="00237445" w:rsidRPr="00237445" w:rsidRDefault="007C50B6" w:rsidP="00237445">
      <w:pPr>
        <w:spacing w:line="276" w:lineRule="auto"/>
        <w:jc w:val="both"/>
        <w:rPr>
          <w:rFonts w:ascii="Times New Roman" w:eastAsia="Times New Roman" w:hAnsi="Times New Roman"/>
        </w:rPr>
      </w:pPr>
      <w:r>
        <w:rPr>
          <w:rFonts w:ascii="Times New Roman" w:eastAsia="Times New Roman" w:hAnsi="Times New Roman"/>
        </w:rPr>
        <w:t>[NSTXU-31]</w:t>
      </w:r>
      <w:r w:rsidR="00237445" w:rsidRPr="00237445">
        <w:rPr>
          <w:rFonts w:ascii="Times New Roman" w:eastAsia="Times New Roman" w:hAnsi="Times New Roman"/>
        </w:rPr>
        <w:t xml:space="preserve"> S. </w:t>
      </w:r>
      <w:r w:rsidR="00F9295E">
        <w:rPr>
          <w:rFonts w:ascii="Times New Roman" w:eastAsia="Times New Roman" w:hAnsi="Times New Roman"/>
        </w:rPr>
        <w:t xml:space="preserve">S. </w:t>
      </w:r>
      <w:r w:rsidR="00237445" w:rsidRPr="00237445">
        <w:rPr>
          <w:rFonts w:ascii="Times New Roman" w:eastAsia="Times New Roman" w:hAnsi="Times New Roman"/>
        </w:rPr>
        <w:t>Medley et al.</w:t>
      </w:r>
      <w:r w:rsidR="00237445" w:rsidRPr="00237445">
        <w:rPr>
          <w:rFonts w:ascii="Times New Roman" w:hAnsi="Times New Roman"/>
        </w:rPr>
        <w:t>, submitted to Plasma Phys. Control. Fusion (2015)</w:t>
      </w:r>
    </w:p>
    <w:p w14:paraId="2EDFA703" w14:textId="1633E72E" w:rsidR="00237445" w:rsidRPr="00237445" w:rsidRDefault="007C50B6" w:rsidP="00237445">
      <w:pPr>
        <w:spacing w:line="276" w:lineRule="auto"/>
        <w:jc w:val="both"/>
        <w:rPr>
          <w:rFonts w:ascii="Times New Roman" w:hAnsi="Times New Roman"/>
        </w:rPr>
      </w:pPr>
      <w:r>
        <w:rPr>
          <w:rFonts w:ascii="Times New Roman" w:eastAsia="Times New Roman" w:hAnsi="Times New Roman"/>
        </w:rPr>
        <w:t>[NSTXU-32]</w:t>
      </w:r>
      <w:r w:rsidR="00237445" w:rsidRPr="00237445">
        <w:rPr>
          <w:rFonts w:ascii="Times New Roman" w:eastAsia="Times New Roman" w:hAnsi="Times New Roman"/>
        </w:rPr>
        <w:t xml:space="preserve"> M. Cecconello et al.</w:t>
      </w:r>
      <w:r w:rsidR="00237445" w:rsidRPr="00237445">
        <w:rPr>
          <w:rFonts w:ascii="Times New Roman" w:hAnsi="Times New Roman"/>
        </w:rPr>
        <w:t xml:space="preserve">, Plasma Phys. Control. Fusion </w:t>
      </w:r>
      <w:r w:rsidR="00237445" w:rsidRPr="00237445">
        <w:rPr>
          <w:rFonts w:ascii="Times New Roman" w:hAnsi="Times New Roman"/>
          <w:b/>
        </w:rPr>
        <w:t>57</w:t>
      </w:r>
      <w:r w:rsidR="00237445" w:rsidRPr="00237445">
        <w:rPr>
          <w:rFonts w:ascii="Times New Roman" w:hAnsi="Times New Roman"/>
        </w:rPr>
        <w:t>, 014006 (2015)</w:t>
      </w:r>
    </w:p>
    <w:p w14:paraId="5516E14D" w14:textId="0200FEA8" w:rsidR="00237445" w:rsidRPr="00237445" w:rsidRDefault="007C50B6" w:rsidP="00237445">
      <w:pPr>
        <w:spacing w:line="276" w:lineRule="auto"/>
        <w:jc w:val="both"/>
        <w:rPr>
          <w:rFonts w:ascii="Times New Roman" w:eastAsia="Times New Roman" w:hAnsi="Times New Roman"/>
        </w:rPr>
      </w:pPr>
      <w:r>
        <w:rPr>
          <w:rFonts w:ascii="Times New Roman" w:eastAsia="Times New Roman" w:hAnsi="Times New Roman"/>
        </w:rPr>
        <w:t>[NSTXU-33]</w:t>
      </w:r>
      <w:r w:rsidR="00237445" w:rsidRPr="00237445">
        <w:rPr>
          <w:rFonts w:ascii="Times New Roman" w:eastAsia="Times New Roman" w:hAnsi="Times New Roman"/>
        </w:rPr>
        <w:t xml:space="preserve"> W. U. Boeglin et al.</w:t>
      </w:r>
      <w:r w:rsidR="00237445" w:rsidRPr="00237445">
        <w:rPr>
          <w:rFonts w:ascii="Times New Roman" w:hAnsi="Times New Roman"/>
        </w:rPr>
        <w:t xml:space="preserve">, Rev. Sci. Instrum. </w:t>
      </w:r>
      <w:r w:rsidR="00237445" w:rsidRPr="00237445">
        <w:rPr>
          <w:rFonts w:ascii="Times New Roman" w:hAnsi="Times New Roman"/>
          <w:b/>
        </w:rPr>
        <w:t>81</w:t>
      </w:r>
      <w:r w:rsidR="00237445" w:rsidRPr="00237445">
        <w:rPr>
          <w:rFonts w:ascii="Times New Roman" w:hAnsi="Times New Roman"/>
        </w:rPr>
        <w:t>, 10D301 (2010)</w:t>
      </w:r>
    </w:p>
    <w:p w14:paraId="69CE1E30" w14:textId="201ACBBF" w:rsidR="00237445" w:rsidRPr="00237445" w:rsidRDefault="007C50B6" w:rsidP="00237445">
      <w:pPr>
        <w:spacing w:line="276" w:lineRule="auto"/>
        <w:jc w:val="both"/>
        <w:rPr>
          <w:rFonts w:ascii="Times New Roman" w:eastAsia="Times New Roman" w:hAnsi="Times New Roman"/>
        </w:rPr>
      </w:pPr>
      <w:r>
        <w:rPr>
          <w:rFonts w:ascii="Times New Roman" w:eastAsia="Times New Roman" w:hAnsi="Times New Roman"/>
        </w:rPr>
        <w:t>[NSTXU-34]</w:t>
      </w:r>
      <w:r w:rsidR="00237445" w:rsidRPr="00237445">
        <w:rPr>
          <w:rFonts w:ascii="Times New Roman" w:eastAsia="Times New Roman" w:hAnsi="Times New Roman"/>
        </w:rPr>
        <w:t xml:space="preserve"> R. Perez et al.</w:t>
      </w:r>
      <w:r w:rsidR="00237445" w:rsidRPr="00237445">
        <w:rPr>
          <w:rFonts w:ascii="Times New Roman" w:hAnsi="Times New Roman"/>
        </w:rPr>
        <w:t xml:space="preserve">, Rev. Sci. Instrum. </w:t>
      </w:r>
      <w:r w:rsidR="00237445" w:rsidRPr="00237445">
        <w:rPr>
          <w:rFonts w:ascii="Times New Roman" w:hAnsi="Times New Roman"/>
          <w:b/>
        </w:rPr>
        <w:t>85</w:t>
      </w:r>
      <w:r w:rsidR="00237445" w:rsidRPr="00237445">
        <w:rPr>
          <w:rFonts w:ascii="Times New Roman" w:hAnsi="Times New Roman"/>
        </w:rPr>
        <w:t>, 11D701 (2014)</w:t>
      </w:r>
    </w:p>
    <w:sectPr w:rsidR="00237445" w:rsidRPr="00237445" w:rsidSect="006D2009">
      <w:footerReference w:type="even" r:id="rId841"/>
      <w:footerReference w:type="default" r:id="rId842"/>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659A732" w14:textId="77777777" w:rsidR="00140EDA" w:rsidRDefault="00140EDA">
      <w:r>
        <w:separator/>
      </w:r>
    </w:p>
  </w:endnote>
  <w:endnote w:type="continuationSeparator" w:id="0">
    <w:p w14:paraId="32B903D8" w14:textId="77777777" w:rsidR="00140EDA" w:rsidRDefault="00140E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Times New Roman"/>
    <w:panose1 w:val="02040503050406030204"/>
    <w:charset w:val="00"/>
    <w:family w:val="roman"/>
    <w:notTrueType/>
    <w:pitch w:val="default"/>
  </w:font>
  <w:font w:name="Calibri">
    <w:altName w:val="Arial"/>
    <w:panose1 w:val="020F0502020204030204"/>
    <w:charset w:val="00"/>
    <w:family w:val="roman"/>
    <w:notTrueType/>
    <w:pitch w:val="default"/>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Malgun Gothic">
    <w:charset w:val="81"/>
    <w:family w:val="swiss"/>
    <w:pitch w:val="variable"/>
    <w:sig w:usb0="900002AF" w:usb1="09D77CFB" w:usb2="00000012" w:usb3="00000000" w:csb0="00080001" w:csb1="00000000"/>
  </w:font>
  <w:font w:name="Arial">
    <w:panose1 w:val="020B0604020202020204"/>
    <w:charset w:val="00"/>
    <w:family w:val="auto"/>
    <w:pitch w:val="variable"/>
    <w:sig w:usb0="E0002AFF" w:usb1="C0007843" w:usb2="00000009" w:usb3="00000000" w:csb0="000001FF" w:csb1="00000000"/>
  </w:font>
  <w:font w:name="ＭＳ 明朝">
    <w:altName w:val="Optima ExtraBlack"/>
    <w:panose1 w:val="00000000000000000000"/>
    <w:charset w:val="80"/>
    <w:family w:val="roma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NB Helvetica Narrow Bold">
    <w:altName w:val="Times New Roman"/>
    <w:panose1 w:val="00000000000000000000"/>
    <w:charset w:val="00"/>
    <w:family w:val="auto"/>
    <w:notTrueType/>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TimesNewRomanPSMT">
    <w:altName w:val="Times New Roman"/>
    <w:panose1 w:val="00000000000000000000"/>
    <w:charset w:val="4D"/>
    <w:family w:val="swiss"/>
    <w:notTrueType/>
    <w:pitch w:val="default"/>
    <w:sig w:usb0="00000003" w:usb1="00000000" w:usb2="00000000" w:usb3="00000000" w:csb0="00000001" w:csb1="00000000"/>
  </w:font>
  <w:font w:name="Bradley Hand Bold">
    <w:altName w:val="Copperplate"/>
    <w:charset w:val="00"/>
    <w:family w:val="auto"/>
    <w:pitch w:val="variable"/>
    <w:sig w:usb0="800000FF" w:usb1="5000204A" w:usb2="00000000" w:usb3="00000000" w:csb0="00000111" w:csb1="00000000"/>
  </w:font>
  <w:font w:name="Baoli SC Regular">
    <w:panose1 w:val="02010800040101010101"/>
    <w:charset w:val="00"/>
    <w:family w:val="auto"/>
    <w:pitch w:val="variable"/>
    <w:sig w:usb0="00000003" w:usb1="080F0000" w:usb2="00000000" w:usb3="00000000" w:csb0="00040001" w:csb1="00000000"/>
  </w:font>
  <w:font w:name="MS PGothic">
    <w:charset w:val="80"/>
    <w:family w:val="swiss"/>
    <w:pitch w:val="variable"/>
    <w:sig w:usb0="E00002FF" w:usb1="6AC7FDFB" w:usb2="00000012" w:usb3="00000000" w:csb0="0002009F" w:csb1="00000000"/>
  </w:font>
  <w:font w:name="Menlo Bold Italic">
    <w:panose1 w:val="020B07090303040B0204"/>
    <w:charset w:val="00"/>
    <w:family w:val="auto"/>
    <w:pitch w:val="variable"/>
    <w:sig w:usb0="E60002FF" w:usb1="500071FB" w:usb2="0000002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18DA19" w14:textId="77777777" w:rsidR="00140EDA" w:rsidRDefault="00140EDA" w:rsidP="00FF766A">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3615FD">
      <w:rPr>
        <w:rStyle w:val="PageNumber"/>
        <w:noProof/>
      </w:rPr>
      <w:t>122</w:t>
    </w:r>
    <w:r>
      <w:rPr>
        <w:rStyle w:val="PageNumber"/>
      </w:rPr>
      <w:fldChar w:fldCharType="end"/>
    </w:r>
  </w:p>
  <w:p w14:paraId="3A114BB8" w14:textId="77777777" w:rsidR="00140EDA" w:rsidRDefault="00140EDA" w:rsidP="00043F26">
    <w:pPr>
      <w:pStyle w:val="Footer"/>
      <w:ind w:left="360" w:right="360" w:firstLine="360"/>
      <w:rPr>
        <w:rFonts w:ascii="Times" w:hAnsi="Times"/>
        <w:sz w:val="2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73A59A" w14:textId="77777777" w:rsidR="00140EDA" w:rsidRDefault="00140EDA" w:rsidP="00FF766A">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3615FD">
      <w:rPr>
        <w:rStyle w:val="PageNumber"/>
        <w:noProof/>
      </w:rPr>
      <w:t>1</w:t>
    </w:r>
    <w:r>
      <w:rPr>
        <w:rStyle w:val="PageNumber"/>
      </w:rPr>
      <w:fldChar w:fldCharType="end"/>
    </w:r>
  </w:p>
  <w:p w14:paraId="49920418" w14:textId="77777777" w:rsidR="00140EDA" w:rsidRDefault="00140EDA" w:rsidP="00043F26">
    <w:pPr>
      <w:pStyle w:val="Footer"/>
      <w:tabs>
        <w:tab w:val="clear" w:pos="8640"/>
        <w:tab w:val="right" w:pos="8280"/>
        <w:tab w:val="right" w:pos="8910"/>
      </w:tabs>
      <w:ind w:right="360" w:firstLine="360"/>
      <w:rPr>
        <w:rFonts w:ascii="Times" w:hAnsi="Times"/>
        <w:smallCaps/>
        <w:sz w:val="20"/>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A65FD" w14:textId="77777777" w:rsidR="00140EDA" w:rsidRDefault="00140EDA" w:rsidP="006F602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615FD">
      <w:rPr>
        <w:rStyle w:val="PageNumber"/>
        <w:noProof/>
      </w:rPr>
      <w:t>184</w:t>
    </w:r>
    <w:r>
      <w:rPr>
        <w:rStyle w:val="PageNumber"/>
      </w:rPr>
      <w:fldChar w:fldCharType="end"/>
    </w:r>
  </w:p>
  <w:p w14:paraId="37378DB4" w14:textId="77777777" w:rsidR="00140EDA" w:rsidRDefault="00140EDA" w:rsidP="006F602B">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DE0D61" w14:textId="77777777" w:rsidR="00140EDA" w:rsidRDefault="00140EDA" w:rsidP="006F602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615FD">
      <w:rPr>
        <w:rStyle w:val="PageNumber"/>
        <w:noProof/>
      </w:rPr>
      <w:t>183</w:t>
    </w:r>
    <w:r>
      <w:rPr>
        <w:rStyle w:val="PageNumber"/>
      </w:rPr>
      <w:fldChar w:fldCharType="end"/>
    </w:r>
  </w:p>
  <w:p w14:paraId="6EB43D31" w14:textId="77777777" w:rsidR="00140EDA" w:rsidRDefault="00140EDA" w:rsidP="006F602B">
    <w:pPr>
      <w:pStyle w:val="Footer"/>
      <w:ind w:right="360"/>
    </w:pPr>
    <w:r>
      <w:t>FY-2015 Joint Research Target – Final Report.</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5879770" w14:textId="77777777" w:rsidR="00140EDA" w:rsidRDefault="00140EDA">
      <w:r>
        <w:separator/>
      </w:r>
    </w:p>
  </w:footnote>
  <w:footnote w:type="continuationSeparator" w:id="0">
    <w:p w14:paraId="341B4A26" w14:textId="77777777" w:rsidR="00140EDA" w:rsidRDefault="00140EDA">
      <w:r>
        <w:continuationSeparator/>
      </w:r>
    </w:p>
  </w:footnote>
  <w:footnote w:id="1">
    <w:p w14:paraId="6A292B5F" w14:textId="77777777" w:rsidR="00140EDA" w:rsidRDefault="00140EDA">
      <w:pPr>
        <w:pStyle w:val="FootnoteText"/>
      </w:pPr>
      <w:r>
        <w:rPr>
          <w:rStyle w:val="FootnoteReference"/>
        </w:rPr>
        <w:footnoteRef/>
      </w:r>
      <w:r>
        <w:t xml:space="preserve"> </w:t>
      </w:r>
      <w:r w:rsidRPr="00C12D2D">
        <w:t>The experiment had a V</w:t>
      </w:r>
      <w:r w:rsidRPr="00124B78">
        <w:rPr>
          <w:vertAlign w:val="subscript"/>
        </w:rPr>
        <w:t>loop</w:t>
      </w:r>
      <w:r w:rsidRPr="00C12D2D">
        <w:t xml:space="preserve"> = 0.4V and no </w:t>
      </w:r>
      <w:r>
        <w:t xml:space="preserve">MSE </w:t>
      </w:r>
      <w:r w:rsidRPr="00C12D2D">
        <w:t>making quantitative comparison between experiment and simulation difficult for this result.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4DD285" w14:textId="122E824F" w:rsidR="00140EDA" w:rsidRDefault="00140EDA" w:rsidP="00FF766A">
    <w:pPr>
      <w:pStyle w:val="Header"/>
      <w:tabs>
        <w:tab w:val="clear" w:pos="4320"/>
      </w:tabs>
      <w:spacing w:after="360"/>
      <w:jc w:val="right"/>
    </w:pPr>
    <w:r>
      <w:t>Final Report, JRT-15</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44BEFA" w14:textId="7E6DE53C" w:rsidR="00140EDA" w:rsidRDefault="00140EDA" w:rsidP="00043F26">
    <w:pPr>
      <w:pStyle w:val="Header"/>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1F00210"/>
    <w:multiLevelType w:val="hybridMultilevel"/>
    <w:tmpl w:val="42C4B1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25016F"/>
    <w:multiLevelType w:val="hybridMultilevel"/>
    <w:tmpl w:val="8EF02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B61AAD"/>
    <w:multiLevelType w:val="hybridMultilevel"/>
    <w:tmpl w:val="40765376"/>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3">
    <w:nsid w:val="0CC80E4F"/>
    <w:multiLevelType w:val="hybridMultilevel"/>
    <w:tmpl w:val="B32AEC5C"/>
    <w:lvl w:ilvl="0" w:tplc="CC8C98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DB3B33"/>
    <w:multiLevelType w:val="hybridMultilevel"/>
    <w:tmpl w:val="BEAA30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B77199"/>
    <w:multiLevelType w:val="hybridMultilevel"/>
    <w:tmpl w:val="A650C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617A6A"/>
    <w:multiLevelType w:val="hybridMultilevel"/>
    <w:tmpl w:val="27BE03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7C3794"/>
    <w:multiLevelType w:val="hybridMultilevel"/>
    <w:tmpl w:val="4D529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733729"/>
    <w:multiLevelType w:val="hybridMultilevel"/>
    <w:tmpl w:val="C12C4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7C0369"/>
    <w:multiLevelType w:val="multilevel"/>
    <w:tmpl w:val="3628F08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nsid w:val="1FA66517"/>
    <w:multiLevelType w:val="multilevel"/>
    <w:tmpl w:val="B18E3CF0"/>
    <w:lvl w:ilvl="0">
      <w:start w:val="1"/>
      <w:numFmt w:val="upperRoman"/>
      <w:lvlText w:val="%1."/>
      <w:lvlJc w:val="right"/>
      <w:pPr>
        <w:ind w:left="475" w:hanging="47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2A37F71"/>
    <w:multiLevelType w:val="hybridMultilevel"/>
    <w:tmpl w:val="113A46AE"/>
    <w:lvl w:ilvl="0" w:tplc="22FA4C78">
      <w:start w:val="1"/>
      <w:numFmt w:val="decimal"/>
      <w:pStyle w:val="Heading1"/>
      <w:lvlText w:val="%1."/>
      <w:lvlJc w:val="right"/>
      <w:pPr>
        <w:ind w:left="475" w:hanging="4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2F2676A"/>
    <w:multiLevelType w:val="hybridMultilevel"/>
    <w:tmpl w:val="353E1B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28213969"/>
    <w:multiLevelType w:val="hybridMultilevel"/>
    <w:tmpl w:val="367EF230"/>
    <w:lvl w:ilvl="0" w:tplc="091E0C90">
      <w:start w:val="4"/>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C62C8D"/>
    <w:multiLevelType w:val="hybridMultilevel"/>
    <w:tmpl w:val="9D6E16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3BF5289"/>
    <w:multiLevelType w:val="multilevel"/>
    <w:tmpl w:val="304ADA7A"/>
    <w:lvl w:ilvl="0">
      <w:start w:val="1"/>
      <w:numFmt w:val="decimal"/>
      <w:lvlText w:val="%1.."/>
      <w:lvlJc w:val="right"/>
      <w:pPr>
        <w:ind w:left="475" w:hanging="47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3CB35C1"/>
    <w:multiLevelType w:val="hybridMultilevel"/>
    <w:tmpl w:val="4E2C7A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1C0C8A"/>
    <w:multiLevelType w:val="hybridMultilevel"/>
    <w:tmpl w:val="326A6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6DC2262"/>
    <w:multiLevelType w:val="hybridMultilevel"/>
    <w:tmpl w:val="6016C4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9D4BD7"/>
    <w:multiLevelType w:val="hybridMultilevel"/>
    <w:tmpl w:val="762E62C6"/>
    <w:lvl w:ilvl="0" w:tplc="5DA4D09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8129C1"/>
    <w:multiLevelType w:val="hybridMultilevel"/>
    <w:tmpl w:val="7772B2C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5E536DB6"/>
    <w:multiLevelType w:val="hybridMultilevel"/>
    <w:tmpl w:val="7A4E7E26"/>
    <w:lvl w:ilvl="0" w:tplc="B9C67816">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5B04B3C"/>
    <w:multiLevelType w:val="hybridMultilevel"/>
    <w:tmpl w:val="DD1ADFA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6FDB6F82"/>
    <w:multiLevelType w:val="hybridMultilevel"/>
    <w:tmpl w:val="545A90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75406C06"/>
    <w:multiLevelType w:val="hybridMultilevel"/>
    <w:tmpl w:val="73948C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77E56251"/>
    <w:multiLevelType w:val="multilevel"/>
    <w:tmpl w:val="3628F08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nsid w:val="7F3904CE"/>
    <w:multiLevelType w:val="hybridMultilevel"/>
    <w:tmpl w:val="CB4216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9"/>
  </w:num>
  <w:num w:numId="3">
    <w:abstractNumId w:val="13"/>
  </w:num>
  <w:num w:numId="4">
    <w:abstractNumId w:val="16"/>
  </w:num>
  <w:num w:numId="5">
    <w:abstractNumId w:val="1"/>
  </w:num>
  <w:num w:numId="6">
    <w:abstractNumId w:val="18"/>
  </w:num>
  <w:num w:numId="7">
    <w:abstractNumId w:val="6"/>
  </w:num>
  <w:num w:numId="8">
    <w:abstractNumId w:val="4"/>
  </w:num>
  <w:num w:numId="9">
    <w:abstractNumId w:val="26"/>
  </w:num>
  <w:num w:numId="10">
    <w:abstractNumId w:val="12"/>
  </w:num>
  <w:num w:numId="11">
    <w:abstractNumId w:val="22"/>
  </w:num>
  <w:num w:numId="12">
    <w:abstractNumId w:val="2"/>
  </w:num>
  <w:num w:numId="13">
    <w:abstractNumId w:val="7"/>
  </w:num>
  <w:num w:numId="14">
    <w:abstractNumId w:val="17"/>
  </w:num>
  <w:num w:numId="15">
    <w:abstractNumId w:val="23"/>
  </w:num>
  <w:num w:numId="16">
    <w:abstractNumId w:val="8"/>
  </w:num>
  <w:num w:numId="17">
    <w:abstractNumId w:val="24"/>
  </w:num>
  <w:num w:numId="18">
    <w:abstractNumId w:val="20"/>
  </w:num>
  <w:num w:numId="19">
    <w:abstractNumId w:val="3"/>
  </w:num>
  <w:num w:numId="20">
    <w:abstractNumId w:val="21"/>
  </w:num>
  <w:num w:numId="21">
    <w:abstractNumId w:val="14"/>
  </w:num>
  <w:num w:numId="22">
    <w:abstractNumId w:val="11"/>
  </w:num>
  <w:num w:numId="23">
    <w:abstractNumId w:val="10"/>
  </w:num>
  <w:num w:numId="24">
    <w:abstractNumId w:val="15"/>
  </w:num>
  <w:num w:numId="25">
    <w:abstractNumId w:val="0"/>
  </w:num>
  <w:num w:numId="26">
    <w:abstractNumId w:val="5"/>
  </w:num>
  <w:num w:numId="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36"/>
  <w:embedSystemFonts/>
  <w:stylePaneSortMethod w:val="0000"/>
  <w:doNotTrackMoves/>
  <w:defaultTabStop w:val="720"/>
  <w:evenAndOddHeaders/>
  <w:drawingGridHorizontalSpacing w:val="360"/>
  <w:drawingGridVerticalSpacing w:val="360"/>
  <w:displayHorizontalDrawingGridEvery w:val="0"/>
  <w:displayVerticalDrawingGridEvery w:val="0"/>
  <w:characterSpacingControl w:val="doNotCompress"/>
  <w:savePreviewPicture/>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6D43"/>
    <w:rsid w:val="00002E6B"/>
    <w:rsid w:val="0002478C"/>
    <w:rsid w:val="0003090B"/>
    <w:rsid w:val="0003109A"/>
    <w:rsid w:val="00031C73"/>
    <w:rsid w:val="00036863"/>
    <w:rsid w:val="0004275D"/>
    <w:rsid w:val="00043F26"/>
    <w:rsid w:val="00050E35"/>
    <w:rsid w:val="00052C6B"/>
    <w:rsid w:val="00054618"/>
    <w:rsid w:val="00057218"/>
    <w:rsid w:val="000626CB"/>
    <w:rsid w:val="0006370C"/>
    <w:rsid w:val="00066B81"/>
    <w:rsid w:val="000769D0"/>
    <w:rsid w:val="00076DA6"/>
    <w:rsid w:val="00076E19"/>
    <w:rsid w:val="00077404"/>
    <w:rsid w:val="0008001C"/>
    <w:rsid w:val="0008117B"/>
    <w:rsid w:val="00082143"/>
    <w:rsid w:val="00082EDA"/>
    <w:rsid w:val="0008445B"/>
    <w:rsid w:val="00085328"/>
    <w:rsid w:val="00085B2C"/>
    <w:rsid w:val="00086FAA"/>
    <w:rsid w:val="00094637"/>
    <w:rsid w:val="00094EFC"/>
    <w:rsid w:val="000A0D65"/>
    <w:rsid w:val="000A1A47"/>
    <w:rsid w:val="000B1044"/>
    <w:rsid w:val="000B2413"/>
    <w:rsid w:val="000B7215"/>
    <w:rsid w:val="000C35CA"/>
    <w:rsid w:val="000C46B2"/>
    <w:rsid w:val="000C6088"/>
    <w:rsid w:val="000C69FA"/>
    <w:rsid w:val="000D666F"/>
    <w:rsid w:val="000E2015"/>
    <w:rsid w:val="000E2B7E"/>
    <w:rsid w:val="000E5A26"/>
    <w:rsid w:val="000F0A1B"/>
    <w:rsid w:val="00101A8E"/>
    <w:rsid w:val="001035B4"/>
    <w:rsid w:val="001035FD"/>
    <w:rsid w:val="00103843"/>
    <w:rsid w:val="00105276"/>
    <w:rsid w:val="00112295"/>
    <w:rsid w:val="001158A1"/>
    <w:rsid w:val="001209A8"/>
    <w:rsid w:val="00124B78"/>
    <w:rsid w:val="00132238"/>
    <w:rsid w:val="00140EDA"/>
    <w:rsid w:val="001422A0"/>
    <w:rsid w:val="00142844"/>
    <w:rsid w:val="00143C9D"/>
    <w:rsid w:val="00145BF3"/>
    <w:rsid w:val="00157A1B"/>
    <w:rsid w:val="00166D43"/>
    <w:rsid w:val="001801F6"/>
    <w:rsid w:val="00191198"/>
    <w:rsid w:val="001A1410"/>
    <w:rsid w:val="001A78F0"/>
    <w:rsid w:val="001B5189"/>
    <w:rsid w:val="001C3733"/>
    <w:rsid w:val="001C4FA6"/>
    <w:rsid w:val="001C56C0"/>
    <w:rsid w:val="001D5C18"/>
    <w:rsid w:val="001D6BCF"/>
    <w:rsid w:val="001D7B2F"/>
    <w:rsid w:val="001E15C3"/>
    <w:rsid w:val="001E3592"/>
    <w:rsid w:val="001E5F0B"/>
    <w:rsid w:val="00203F66"/>
    <w:rsid w:val="0021036D"/>
    <w:rsid w:val="002223BB"/>
    <w:rsid w:val="002225E5"/>
    <w:rsid w:val="00237445"/>
    <w:rsid w:val="002424AA"/>
    <w:rsid w:val="00246708"/>
    <w:rsid w:val="00247D86"/>
    <w:rsid w:val="00256912"/>
    <w:rsid w:val="002758B6"/>
    <w:rsid w:val="0027705B"/>
    <w:rsid w:val="00281AB1"/>
    <w:rsid w:val="00293509"/>
    <w:rsid w:val="00296AA0"/>
    <w:rsid w:val="002A75C5"/>
    <w:rsid w:val="002B2A15"/>
    <w:rsid w:val="002B421B"/>
    <w:rsid w:val="002B477B"/>
    <w:rsid w:val="002C0F9C"/>
    <w:rsid w:val="002C1C95"/>
    <w:rsid w:val="002D799D"/>
    <w:rsid w:val="002E3305"/>
    <w:rsid w:val="002E7E46"/>
    <w:rsid w:val="002F0848"/>
    <w:rsid w:val="002F27A1"/>
    <w:rsid w:val="002F69B0"/>
    <w:rsid w:val="00310C1B"/>
    <w:rsid w:val="00313B51"/>
    <w:rsid w:val="00326898"/>
    <w:rsid w:val="00335825"/>
    <w:rsid w:val="003524C8"/>
    <w:rsid w:val="00352E63"/>
    <w:rsid w:val="00354838"/>
    <w:rsid w:val="00354C85"/>
    <w:rsid w:val="003615FD"/>
    <w:rsid w:val="00367A10"/>
    <w:rsid w:val="00374C16"/>
    <w:rsid w:val="00376E27"/>
    <w:rsid w:val="003804FB"/>
    <w:rsid w:val="0038242B"/>
    <w:rsid w:val="0038372C"/>
    <w:rsid w:val="00387972"/>
    <w:rsid w:val="003B2833"/>
    <w:rsid w:val="003D31FE"/>
    <w:rsid w:val="003D51BF"/>
    <w:rsid w:val="003E16D6"/>
    <w:rsid w:val="003E428E"/>
    <w:rsid w:val="003E5CA6"/>
    <w:rsid w:val="003F5430"/>
    <w:rsid w:val="003F6975"/>
    <w:rsid w:val="003F70A5"/>
    <w:rsid w:val="004072E7"/>
    <w:rsid w:val="004245B5"/>
    <w:rsid w:val="00435962"/>
    <w:rsid w:val="0043753F"/>
    <w:rsid w:val="004442CD"/>
    <w:rsid w:val="00456BB2"/>
    <w:rsid w:val="004651F6"/>
    <w:rsid w:val="0047611C"/>
    <w:rsid w:val="00486E85"/>
    <w:rsid w:val="00487428"/>
    <w:rsid w:val="004901C0"/>
    <w:rsid w:val="00492BC0"/>
    <w:rsid w:val="00494505"/>
    <w:rsid w:val="00496786"/>
    <w:rsid w:val="004A0633"/>
    <w:rsid w:val="004A27A3"/>
    <w:rsid w:val="004A4A33"/>
    <w:rsid w:val="004A5D8B"/>
    <w:rsid w:val="004B14C8"/>
    <w:rsid w:val="004B35A1"/>
    <w:rsid w:val="004B4A53"/>
    <w:rsid w:val="004B7A4B"/>
    <w:rsid w:val="004C0184"/>
    <w:rsid w:val="004C0477"/>
    <w:rsid w:val="004D5B98"/>
    <w:rsid w:val="004E0DA8"/>
    <w:rsid w:val="004E3625"/>
    <w:rsid w:val="004F3604"/>
    <w:rsid w:val="005054FD"/>
    <w:rsid w:val="0051431C"/>
    <w:rsid w:val="00516251"/>
    <w:rsid w:val="00517048"/>
    <w:rsid w:val="00520338"/>
    <w:rsid w:val="005221A0"/>
    <w:rsid w:val="005224CE"/>
    <w:rsid w:val="0052591B"/>
    <w:rsid w:val="005276F8"/>
    <w:rsid w:val="00532E53"/>
    <w:rsid w:val="00540036"/>
    <w:rsid w:val="0054432D"/>
    <w:rsid w:val="0054595D"/>
    <w:rsid w:val="00546F26"/>
    <w:rsid w:val="00550A93"/>
    <w:rsid w:val="00551F66"/>
    <w:rsid w:val="00554CA2"/>
    <w:rsid w:val="00564DB3"/>
    <w:rsid w:val="0057326B"/>
    <w:rsid w:val="00583AE2"/>
    <w:rsid w:val="005840EF"/>
    <w:rsid w:val="0058439D"/>
    <w:rsid w:val="00585AD1"/>
    <w:rsid w:val="0059398D"/>
    <w:rsid w:val="005B0315"/>
    <w:rsid w:val="005B33C7"/>
    <w:rsid w:val="005B3F43"/>
    <w:rsid w:val="005B677C"/>
    <w:rsid w:val="005C4D51"/>
    <w:rsid w:val="005C6076"/>
    <w:rsid w:val="005D313F"/>
    <w:rsid w:val="005D6513"/>
    <w:rsid w:val="005E5137"/>
    <w:rsid w:val="005E61E2"/>
    <w:rsid w:val="005E669C"/>
    <w:rsid w:val="005F43A4"/>
    <w:rsid w:val="006075F5"/>
    <w:rsid w:val="0061008B"/>
    <w:rsid w:val="00616136"/>
    <w:rsid w:val="006179C7"/>
    <w:rsid w:val="00631C30"/>
    <w:rsid w:val="006355F2"/>
    <w:rsid w:val="00641665"/>
    <w:rsid w:val="00641C0B"/>
    <w:rsid w:val="00645964"/>
    <w:rsid w:val="00645CBE"/>
    <w:rsid w:val="00645DA8"/>
    <w:rsid w:val="0064725B"/>
    <w:rsid w:val="00654444"/>
    <w:rsid w:val="00654810"/>
    <w:rsid w:val="00656F1D"/>
    <w:rsid w:val="00661E36"/>
    <w:rsid w:val="0066615E"/>
    <w:rsid w:val="00672275"/>
    <w:rsid w:val="00675D5E"/>
    <w:rsid w:val="00676CA3"/>
    <w:rsid w:val="00682065"/>
    <w:rsid w:val="006834CF"/>
    <w:rsid w:val="006A1117"/>
    <w:rsid w:val="006A40C6"/>
    <w:rsid w:val="006A4C96"/>
    <w:rsid w:val="006A71C8"/>
    <w:rsid w:val="006C25B3"/>
    <w:rsid w:val="006D2009"/>
    <w:rsid w:val="006D5136"/>
    <w:rsid w:val="006D7178"/>
    <w:rsid w:val="006E1EDC"/>
    <w:rsid w:val="006E23C4"/>
    <w:rsid w:val="006E774D"/>
    <w:rsid w:val="006F2BF9"/>
    <w:rsid w:val="006F35D7"/>
    <w:rsid w:val="006F3DE8"/>
    <w:rsid w:val="006F602B"/>
    <w:rsid w:val="006F6BC0"/>
    <w:rsid w:val="00700861"/>
    <w:rsid w:val="00716D1F"/>
    <w:rsid w:val="007244A2"/>
    <w:rsid w:val="00737D92"/>
    <w:rsid w:val="0074386F"/>
    <w:rsid w:val="0074566C"/>
    <w:rsid w:val="00745745"/>
    <w:rsid w:val="00753705"/>
    <w:rsid w:val="00754066"/>
    <w:rsid w:val="00754B4E"/>
    <w:rsid w:val="00755D1A"/>
    <w:rsid w:val="00763EE9"/>
    <w:rsid w:val="00771D2C"/>
    <w:rsid w:val="007813D2"/>
    <w:rsid w:val="00782E45"/>
    <w:rsid w:val="00784F24"/>
    <w:rsid w:val="0079111A"/>
    <w:rsid w:val="00793C56"/>
    <w:rsid w:val="0079531A"/>
    <w:rsid w:val="007A00D1"/>
    <w:rsid w:val="007A32AB"/>
    <w:rsid w:val="007A465D"/>
    <w:rsid w:val="007A468D"/>
    <w:rsid w:val="007A7976"/>
    <w:rsid w:val="007B3627"/>
    <w:rsid w:val="007B4EB6"/>
    <w:rsid w:val="007C20D7"/>
    <w:rsid w:val="007C3BC8"/>
    <w:rsid w:val="007C50B6"/>
    <w:rsid w:val="007D5E04"/>
    <w:rsid w:val="007F63F4"/>
    <w:rsid w:val="0080310F"/>
    <w:rsid w:val="0080576B"/>
    <w:rsid w:val="00810944"/>
    <w:rsid w:val="0081160A"/>
    <w:rsid w:val="008173FE"/>
    <w:rsid w:val="00824FD6"/>
    <w:rsid w:val="008271A6"/>
    <w:rsid w:val="00832BD5"/>
    <w:rsid w:val="00832EAA"/>
    <w:rsid w:val="00835420"/>
    <w:rsid w:val="00844A84"/>
    <w:rsid w:val="00851C75"/>
    <w:rsid w:val="00854BB4"/>
    <w:rsid w:val="00873613"/>
    <w:rsid w:val="008736C1"/>
    <w:rsid w:val="00886406"/>
    <w:rsid w:val="0089016E"/>
    <w:rsid w:val="00897533"/>
    <w:rsid w:val="00897881"/>
    <w:rsid w:val="008A03B6"/>
    <w:rsid w:val="008A3AD1"/>
    <w:rsid w:val="008C18FF"/>
    <w:rsid w:val="008C61B6"/>
    <w:rsid w:val="008D1695"/>
    <w:rsid w:val="008D65CC"/>
    <w:rsid w:val="008E701D"/>
    <w:rsid w:val="008F5084"/>
    <w:rsid w:val="00901D3D"/>
    <w:rsid w:val="00902C85"/>
    <w:rsid w:val="00923F17"/>
    <w:rsid w:val="00930A39"/>
    <w:rsid w:val="0094378F"/>
    <w:rsid w:val="00944B66"/>
    <w:rsid w:val="0095213A"/>
    <w:rsid w:val="0095498F"/>
    <w:rsid w:val="00963707"/>
    <w:rsid w:val="00965A88"/>
    <w:rsid w:val="00966ACD"/>
    <w:rsid w:val="00977562"/>
    <w:rsid w:val="00994A4F"/>
    <w:rsid w:val="009977E5"/>
    <w:rsid w:val="009A15B3"/>
    <w:rsid w:val="009B31FB"/>
    <w:rsid w:val="009C5D31"/>
    <w:rsid w:val="009D34FD"/>
    <w:rsid w:val="009E01F0"/>
    <w:rsid w:val="009F26EC"/>
    <w:rsid w:val="009F5F64"/>
    <w:rsid w:val="009F7FF9"/>
    <w:rsid w:val="00A10112"/>
    <w:rsid w:val="00A134B1"/>
    <w:rsid w:val="00A1667A"/>
    <w:rsid w:val="00A26C53"/>
    <w:rsid w:val="00A26E42"/>
    <w:rsid w:val="00A275A2"/>
    <w:rsid w:val="00A33346"/>
    <w:rsid w:val="00A36654"/>
    <w:rsid w:val="00A3753A"/>
    <w:rsid w:val="00A45B2F"/>
    <w:rsid w:val="00A522AC"/>
    <w:rsid w:val="00A65F3E"/>
    <w:rsid w:val="00A83057"/>
    <w:rsid w:val="00A85A22"/>
    <w:rsid w:val="00A963DF"/>
    <w:rsid w:val="00AA315A"/>
    <w:rsid w:val="00AA7E1A"/>
    <w:rsid w:val="00AC1515"/>
    <w:rsid w:val="00AC66FE"/>
    <w:rsid w:val="00AD3584"/>
    <w:rsid w:val="00AD4D82"/>
    <w:rsid w:val="00AE6E55"/>
    <w:rsid w:val="00B04E3C"/>
    <w:rsid w:val="00B12DA3"/>
    <w:rsid w:val="00B142E1"/>
    <w:rsid w:val="00B20EED"/>
    <w:rsid w:val="00B2216F"/>
    <w:rsid w:val="00B33CEF"/>
    <w:rsid w:val="00B34B77"/>
    <w:rsid w:val="00B37E3B"/>
    <w:rsid w:val="00B42B5E"/>
    <w:rsid w:val="00B43D98"/>
    <w:rsid w:val="00B538A3"/>
    <w:rsid w:val="00B57B23"/>
    <w:rsid w:val="00B62F77"/>
    <w:rsid w:val="00B67CC3"/>
    <w:rsid w:val="00B73751"/>
    <w:rsid w:val="00B77BAA"/>
    <w:rsid w:val="00B87280"/>
    <w:rsid w:val="00B95C64"/>
    <w:rsid w:val="00B96FEB"/>
    <w:rsid w:val="00BA2FA1"/>
    <w:rsid w:val="00BA3A26"/>
    <w:rsid w:val="00BA4BE5"/>
    <w:rsid w:val="00BB2AF9"/>
    <w:rsid w:val="00BB3B88"/>
    <w:rsid w:val="00BC3ED1"/>
    <w:rsid w:val="00BD1E97"/>
    <w:rsid w:val="00BD5F20"/>
    <w:rsid w:val="00BF114E"/>
    <w:rsid w:val="00BF6FB5"/>
    <w:rsid w:val="00BF7FAD"/>
    <w:rsid w:val="00C03AC5"/>
    <w:rsid w:val="00C03C14"/>
    <w:rsid w:val="00C04775"/>
    <w:rsid w:val="00C05C9D"/>
    <w:rsid w:val="00C10965"/>
    <w:rsid w:val="00C169B9"/>
    <w:rsid w:val="00C2281A"/>
    <w:rsid w:val="00C27547"/>
    <w:rsid w:val="00C33AE0"/>
    <w:rsid w:val="00C36F49"/>
    <w:rsid w:val="00C4019B"/>
    <w:rsid w:val="00C40558"/>
    <w:rsid w:val="00C40ACF"/>
    <w:rsid w:val="00C472DE"/>
    <w:rsid w:val="00C54E4C"/>
    <w:rsid w:val="00C577E1"/>
    <w:rsid w:val="00C6344E"/>
    <w:rsid w:val="00C641A9"/>
    <w:rsid w:val="00C65229"/>
    <w:rsid w:val="00C65C32"/>
    <w:rsid w:val="00C66544"/>
    <w:rsid w:val="00C66A9F"/>
    <w:rsid w:val="00C72539"/>
    <w:rsid w:val="00C835C3"/>
    <w:rsid w:val="00C86D60"/>
    <w:rsid w:val="00C91D76"/>
    <w:rsid w:val="00C95E0C"/>
    <w:rsid w:val="00C96D06"/>
    <w:rsid w:val="00CA7EF6"/>
    <w:rsid w:val="00CB1959"/>
    <w:rsid w:val="00CC6006"/>
    <w:rsid w:val="00CC7FD7"/>
    <w:rsid w:val="00CF1A5C"/>
    <w:rsid w:val="00CF214B"/>
    <w:rsid w:val="00CF3BE0"/>
    <w:rsid w:val="00CF489A"/>
    <w:rsid w:val="00D01274"/>
    <w:rsid w:val="00D03452"/>
    <w:rsid w:val="00D03FD1"/>
    <w:rsid w:val="00D12D99"/>
    <w:rsid w:val="00D20831"/>
    <w:rsid w:val="00D21E28"/>
    <w:rsid w:val="00D22BC4"/>
    <w:rsid w:val="00D23400"/>
    <w:rsid w:val="00D2555D"/>
    <w:rsid w:val="00D34F1A"/>
    <w:rsid w:val="00D364A4"/>
    <w:rsid w:val="00D4261D"/>
    <w:rsid w:val="00D434E4"/>
    <w:rsid w:val="00D54966"/>
    <w:rsid w:val="00D60CA0"/>
    <w:rsid w:val="00D63B78"/>
    <w:rsid w:val="00D64147"/>
    <w:rsid w:val="00D66754"/>
    <w:rsid w:val="00D71BE7"/>
    <w:rsid w:val="00D72AFE"/>
    <w:rsid w:val="00D76157"/>
    <w:rsid w:val="00D80332"/>
    <w:rsid w:val="00D84C7A"/>
    <w:rsid w:val="00D93751"/>
    <w:rsid w:val="00D975C4"/>
    <w:rsid w:val="00DB5B14"/>
    <w:rsid w:val="00DC4A81"/>
    <w:rsid w:val="00DD0284"/>
    <w:rsid w:val="00DE0C6C"/>
    <w:rsid w:val="00DE4FC5"/>
    <w:rsid w:val="00DF47D2"/>
    <w:rsid w:val="00E00675"/>
    <w:rsid w:val="00E01E24"/>
    <w:rsid w:val="00E022A0"/>
    <w:rsid w:val="00E070F0"/>
    <w:rsid w:val="00E07C0F"/>
    <w:rsid w:val="00E10AB3"/>
    <w:rsid w:val="00E14BC7"/>
    <w:rsid w:val="00E2211B"/>
    <w:rsid w:val="00E3140F"/>
    <w:rsid w:val="00E31880"/>
    <w:rsid w:val="00E34533"/>
    <w:rsid w:val="00E35B16"/>
    <w:rsid w:val="00E36422"/>
    <w:rsid w:val="00E379E1"/>
    <w:rsid w:val="00E40AB6"/>
    <w:rsid w:val="00E52B05"/>
    <w:rsid w:val="00E63F33"/>
    <w:rsid w:val="00E65DF1"/>
    <w:rsid w:val="00E756DA"/>
    <w:rsid w:val="00E7740B"/>
    <w:rsid w:val="00E8325B"/>
    <w:rsid w:val="00E8347B"/>
    <w:rsid w:val="00E83E34"/>
    <w:rsid w:val="00EA1F80"/>
    <w:rsid w:val="00EA1FDA"/>
    <w:rsid w:val="00EA6DC9"/>
    <w:rsid w:val="00EB1379"/>
    <w:rsid w:val="00EB1E1F"/>
    <w:rsid w:val="00EB27E5"/>
    <w:rsid w:val="00EB7BB7"/>
    <w:rsid w:val="00EC032D"/>
    <w:rsid w:val="00EC63AF"/>
    <w:rsid w:val="00ED4FF9"/>
    <w:rsid w:val="00ED72E0"/>
    <w:rsid w:val="00EE2690"/>
    <w:rsid w:val="00EF27A5"/>
    <w:rsid w:val="00EF7436"/>
    <w:rsid w:val="00F04212"/>
    <w:rsid w:val="00F10EED"/>
    <w:rsid w:val="00F12ED8"/>
    <w:rsid w:val="00F13758"/>
    <w:rsid w:val="00F141AF"/>
    <w:rsid w:val="00F14B83"/>
    <w:rsid w:val="00F23BD6"/>
    <w:rsid w:val="00F267B3"/>
    <w:rsid w:val="00F30094"/>
    <w:rsid w:val="00F31C26"/>
    <w:rsid w:val="00F336C7"/>
    <w:rsid w:val="00F33F2C"/>
    <w:rsid w:val="00F372C3"/>
    <w:rsid w:val="00F43FF0"/>
    <w:rsid w:val="00F51450"/>
    <w:rsid w:val="00F6510C"/>
    <w:rsid w:val="00F836DB"/>
    <w:rsid w:val="00F86090"/>
    <w:rsid w:val="00F9295E"/>
    <w:rsid w:val="00F936AD"/>
    <w:rsid w:val="00F93C60"/>
    <w:rsid w:val="00FA25CA"/>
    <w:rsid w:val="00FA2769"/>
    <w:rsid w:val="00FA7C47"/>
    <w:rsid w:val="00FB3FBF"/>
    <w:rsid w:val="00FC2777"/>
    <w:rsid w:val="00FC49E6"/>
    <w:rsid w:val="00FE1582"/>
    <w:rsid w:val="00FE2637"/>
    <w:rsid w:val="00FE35FA"/>
    <w:rsid w:val="00FE7C0B"/>
    <w:rsid w:val="00FF766A"/>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2"/>
      <o:rules v:ext="edit">
        <o:r id="V:Rule5" type="connector" idref="#Straight Arrow Connector 2988"/>
        <o:r id="V:Rule6" type="connector" idref="#Straight Arrow Connector 2991">
          <o:proxy start="" idref="#TextBox 52" connectloc="1"/>
        </o:r>
        <o:r id="V:Rule7" type="connector" idref="#Straight Arrow Connector 2987"/>
        <o:r id="V:Rule8" type="connector" idref="#Straight Arrow Connector 2992"/>
      </o:rules>
    </o:shapelayout>
  </w:shapeDefaults>
  <w:decimalSymbol w:val="."/>
  <w:listSeparator w:val=","/>
  <w14:docId w14:val="280632B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3A03"/>
    <w:rPr>
      <w:sz w:val="24"/>
      <w:szCs w:val="24"/>
    </w:rPr>
  </w:style>
  <w:style w:type="paragraph" w:styleId="Heading1">
    <w:name w:val="heading 1"/>
    <w:basedOn w:val="Normal"/>
    <w:next w:val="Normal"/>
    <w:link w:val="Heading1Char"/>
    <w:autoRedefine/>
    <w:uiPriority w:val="9"/>
    <w:qFormat/>
    <w:rsid w:val="00E63F33"/>
    <w:pPr>
      <w:keepNext/>
      <w:spacing w:before="240" w:after="60"/>
      <w:outlineLvl w:val="0"/>
    </w:pPr>
    <w:rPr>
      <w:rFonts w:ascii="Times New Roman" w:eastAsia="Times New Roman" w:hAnsi="Times New Roman"/>
      <w:b/>
      <w:bCs/>
      <w:kern w:val="32"/>
      <w:sz w:val="28"/>
    </w:rPr>
  </w:style>
  <w:style w:type="paragraph" w:styleId="Heading2">
    <w:name w:val="heading 2"/>
    <w:basedOn w:val="Normal"/>
    <w:next w:val="Normal"/>
    <w:link w:val="Heading2Char"/>
    <w:uiPriority w:val="9"/>
    <w:unhideWhenUsed/>
    <w:qFormat/>
    <w:rsid w:val="00530A05"/>
    <w:pPr>
      <w:keepNext/>
      <w:spacing w:before="240" w:after="60"/>
      <w:outlineLvl w:val="1"/>
    </w:pPr>
    <w:rPr>
      <w:rFonts w:ascii="Calibri" w:eastAsia="Times New Roman" w:hAnsi="Calibri"/>
      <w:b/>
      <w:bCs/>
      <w:iCs/>
      <w:szCs w:val="28"/>
    </w:rPr>
  </w:style>
  <w:style w:type="paragraph" w:styleId="Heading3">
    <w:name w:val="heading 3"/>
    <w:basedOn w:val="Normal"/>
    <w:next w:val="Normal"/>
    <w:link w:val="Heading3Char"/>
    <w:uiPriority w:val="9"/>
    <w:unhideWhenUsed/>
    <w:qFormat/>
    <w:rsid w:val="0075166F"/>
    <w:pPr>
      <w:keepNext/>
      <w:spacing w:before="240" w:after="60"/>
      <w:outlineLvl w:val="2"/>
    </w:pPr>
    <w:rPr>
      <w:rFonts w:ascii="Calibri" w:eastAsia="Times New Roman" w:hAnsi="Calibri"/>
      <w:bCs/>
      <w:i/>
      <w:szCs w:val="26"/>
    </w:rPr>
  </w:style>
  <w:style w:type="paragraph" w:styleId="Heading6">
    <w:name w:val="heading 6"/>
    <w:basedOn w:val="Normal"/>
    <w:next w:val="Normal"/>
    <w:link w:val="Heading6Char"/>
    <w:uiPriority w:val="9"/>
    <w:unhideWhenUsed/>
    <w:qFormat/>
    <w:rsid w:val="00AD3584"/>
    <w:pPr>
      <w:keepNext/>
      <w:keepLines/>
      <w:spacing w:before="200" w:line="480" w:lineRule="auto"/>
      <w:jc w:val="both"/>
      <w:outlineLvl w:val="5"/>
    </w:pPr>
    <w:rPr>
      <w:rFonts w:ascii="Calibri" w:eastAsia="ＭＳ ゴシック" w:hAnsi="Calibri"/>
      <w:i/>
      <w:iCs/>
      <w:color w:val="243F60"/>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63F33"/>
    <w:rPr>
      <w:rFonts w:ascii="Times New Roman" w:eastAsia="Times New Roman" w:hAnsi="Times New Roman"/>
      <w:b/>
      <w:bCs/>
      <w:kern w:val="32"/>
      <w:sz w:val="28"/>
      <w:szCs w:val="24"/>
    </w:rPr>
  </w:style>
  <w:style w:type="character" w:customStyle="1" w:styleId="Heading2Char">
    <w:name w:val="Heading 2 Char"/>
    <w:link w:val="Heading2"/>
    <w:uiPriority w:val="9"/>
    <w:rsid w:val="00530A05"/>
    <w:rPr>
      <w:rFonts w:ascii="Calibri" w:eastAsia="Times New Roman" w:hAnsi="Calibri" w:cs="Times New Roman"/>
      <w:b/>
      <w:bCs/>
      <w:iCs/>
      <w:sz w:val="24"/>
      <w:szCs w:val="28"/>
    </w:rPr>
  </w:style>
  <w:style w:type="character" w:customStyle="1" w:styleId="Heading3Char">
    <w:name w:val="Heading 3 Char"/>
    <w:link w:val="Heading3"/>
    <w:uiPriority w:val="9"/>
    <w:rsid w:val="0075166F"/>
    <w:rPr>
      <w:rFonts w:ascii="Calibri" w:eastAsia="Times New Roman" w:hAnsi="Calibri" w:cs="Times New Roman"/>
      <w:bCs/>
      <w:i/>
      <w:sz w:val="24"/>
      <w:szCs w:val="26"/>
    </w:rPr>
  </w:style>
  <w:style w:type="paragraph" w:styleId="TOC1">
    <w:name w:val="toc 1"/>
    <w:basedOn w:val="Normal"/>
    <w:next w:val="Normal"/>
    <w:autoRedefine/>
    <w:uiPriority w:val="39"/>
    <w:unhideWhenUsed/>
    <w:rsid w:val="00C42C34"/>
    <w:pPr>
      <w:spacing w:before="120"/>
    </w:pPr>
    <w:rPr>
      <w:b/>
    </w:rPr>
  </w:style>
  <w:style w:type="paragraph" w:styleId="TOC2">
    <w:name w:val="toc 2"/>
    <w:basedOn w:val="Normal"/>
    <w:next w:val="Normal"/>
    <w:autoRedefine/>
    <w:uiPriority w:val="39"/>
    <w:unhideWhenUsed/>
    <w:rsid w:val="00C42C34"/>
    <w:pPr>
      <w:ind w:left="240"/>
    </w:pPr>
    <w:rPr>
      <w:b/>
      <w:sz w:val="22"/>
      <w:szCs w:val="22"/>
    </w:rPr>
  </w:style>
  <w:style w:type="paragraph" w:styleId="TOC3">
    <w:name w:val="toc 3"/>
    <w:basedOn w:val="Normal"/>
    <w:next w:val="Normal"/>
    <w:autoRedefine/>
    <w:uiPriority w:val="39"/>
    <w:unhideWhenUsed/>
    <w:rsid w:val="00C42C34"/>
    <w:pPr>
      <w:ind w:left="480"/>
    </w:pPr>
    <w:rPr>
      <w:sz w:val="22"/>
      <w:szCs w:val="22"/>
    </w:rPr>
  </w:style>
  <w:style w:type="paragraph" w:styleId="TOC4">
    <w:name w:val="toc 4"/>
    <w:basedOn w:val="Normal"/>
    <w:next w:val="Normal"/>
    <w:autoRedefine/>
    <w:uiPriority w:val="39"/>
    <w:unhideWhenUsed/>
    <w:rsid w:val="00C42C34"/>
    <w:pPr>
      <w:ind w:left="720"/>
    </w:pPr>
    <w:rPr>
      <w:sz w:val="20"/>
      <w:szCs w:val="20"/>
    </w:rPr>
  </w:style>
  <w:style w:type="paragraph" w:styleId="TOC5">
    <w:name w:val="toc 5"/>
    <w:basedOn w:val="Normal"/>
    <w:next w:val="Normal"/>
    <w:autoRedefine/>
    <w:uiPriority w:val="39"/>
    <w:unhideWhenUsed/>
    <w:rsid w:val="00C42C34"/>
    <w:pPr>
      <w:ind w:left="960"/>
    </w:pPr>
    <w:rPr>
      <w:sz w:val="20"/>
      <w:szCs w:val="20"/>
    </w:rPr>
  </w:style>
  <w:style w:type="paragraph" w:styleId="TOC6">
    <w:name w:val="toc 6"/>
    <w:basedOn w:val="Normal"/>
    <w:next w:val="Normal"/>
    <w:autoRedefine/>
    <w:uiPriority w:val="39"/>
    <w:unhideWhenUsed/>
    <w:rsid w:val="00C42C34"/>
    <w:pPr>
      <w:ind w:left="1200"/>
    </w:pPr>
    <w:rPr>
      <w:sz w:val="20"/>
      <w:szCs w:val="20"/>
    </w:rPr>
  </w:style>
  <w:style w:type="paragraph" w:styleId="TOC7">
    <w:name w:val="toc 7"/>
    <w:basedOn w:val="Normal"/>
    <w:next w:val="Normal"/>
    <w:autoRedefine/>
    <w:uiPriority w:val="39"/>
    <w:unhideWhenUsed/>
    <w:rsid w:val="00C42C34"/>
    <w:pPr>
      <w:ind w:left="1440"/>
    </w:pPr>
    <w:rPr>
      <w:sz w:val="20"/>
      <w:szCs w:val="20"/>
    </w:rPr>
  </w:style>
  <w:style w:type="paragraph" w:styleId="TOC8">
    <w:name w:val="toc 8"/>
    <w:basedOn w:val="Normal"/>
    <w:next w:val="Normal"/>
    <w:autoRedefine/>
    <w:uiPriority w:val="39"/>
    <w:unhideWhenUsed/>
    <w:rsid w:val="00C42C34"/>
    <w:pPr>
      <w:ind w:left="1680"/>
    </w:pPr>
    <w:rPr>
      <w:sz w:val="20"/>
      <w:szCs w:val="20"/>
    </w:rPr>
  </w:style>
  <w:style w:type="paragraph" w:styleId="TOC9">
    <w:name w:val="toc 9"/>
    <w:basedOn w:val="Normal"/>
    <w:next w:val="Normal"/>
    <w:autoRedefine/>
    <w:uiPriority w:val="39"/>
    <w:unhideWhenUsed/>
    <w:rsid w:val="00C42C34"/>
    <w:pPr>
      <w:ind w:left="1920"/>
    </w:pPr>
    <w:rPr>
      <w:sz w:val="20"/>
      <w:szCs w:val="20"/>
    </w:rPr>
  </w:style>
  <w:style w:type="paragraph" w:styleId="Footer">
    <w:name w:val="footer"/>
    <w:basedOn w:val="Normal"/>
    <w:link w:val="FooterChar"/>
    <w:uiPriority w:val="99"/>
    <w:unhideWhenUsed/>
    <w:rsid w:val="00C60707"/>
    <w:pPr>
      <w:tabs>
        <w:tab w:val="center" w:pos="4320"/>
        <w:tab w:val="right" w:pos="8640"/>
      </w:tabs>
    </w:pPr>
  </w:style>
  <w:style w:type="character" w:customStyle="1" w:styleId="FooterChar">
    <w:name w:val="Footer Char"/>
    <w:link w:val="Footer"/>
    <w:uiPriority w:val="99"/>
    <w:rsid w:val="00C60707"/>
    <w:rPr>
      <w:sz w:val="24"/>
      <w:szCs w:val="24"/>
    </w:rPr>
  </w:style>
  <w:style w:type="character" w:styleId="PageNumber">
    <w:name w:val="page number"/>
    <w:basedOn w:val="DefaultParagraphFont"/>
    <w:uiPriority w:val="99"/>
    <w:unhideWhenUsed/>
    <w:rsid w:val="00C60707"/>
  </w:style>
  <w:style w:type="paragraph" w:styleId="TOCHeading">
    <w:name w:val="TOC Heading"/>
    <w:basedOn w:val="Heading1"/>
    <w:next w:val="Normal"/>
    <w:uiPriority w:val="39"/>
    <w:unhideWhenUsed/>
    <w:qFormat/>
    <w:rsid w:val="004C4C2F"/>
    <w:pPr>
      <w:keepLines/>
      <w:spacing w:before="480" w:after="0" w:line="276" w:lineRule="auto"/>
      <w:outlineLvl w:val="9"/>
    </w:pPr>
    <w:rPr>
      <w:rFonts w:ascii="Calibri" w:hAnsi="Calibri"/>
      <w:color w:val="365F91"/>
      <w:kern w:val="0"/>
      <w:szCs w:val="28"/>
    </w:rPr>
  </w:style>
  <w:style w:type="paragraph" w:styleId="Header">
    <w:name w:val="header"/>
    <w:basedOn w:val="Normal"/>
    <w:link w:val="HeaderChar"/>
    <w:uiPriority w:val="99"/>
    <w:unhideWhenUsed/>
    <w:rsid w:val="007F6DFD"/>
    <w:pPr>
      <w:tabs>
        <w:tab w:val="center" w:pos="4320"/>
        <w:tab w:val="right" w:pos="8640"/>
      </w:tabs>
    </w:pPr>
  </w:style>
  <w:style w:type="character" w:customStyle="1" w:styleId="HeaderChar">
    <w:name w:val="Header Char"/>
    <w:link w:val="Header"/>
    <w:uiPriority w:val="99"/>
    <w:rsid w:val="007F6DFD"/>
    <w:rPr>
      <w:sz w:val="24"/>
      <w:szCs w:val="24"/>
    </w:rPr>
  </w:style>
  <w:style w:type="paragraph" w:styleId="BalloonText">
    <w:name w:val="Balloon Text"/>
    <w:basedOn w:val="Normal"/>
    <w:link w:val="BalloonTextChar"/>
    <w:uiPriority w:val="99"/>
    <w:semiHidden/>
    <w:unhideWhenUsed/>
    <w:rsid w:val="00A36654"/>
    <w:rPr>
      <w:rFonts w:ascii="Lucida Grande" w:hAnsi="Lucida Grande" w:cs="Lucida Grande"/>
      <w:sz w:val="18"/>
      <w:szCs w:val="18"/>
    </w:rPr>
  </w:style>
  <w:style w:type="character" w:customStyle="1" w:styleId="BalloonTextChar">
    <w:name w:val="Balloon Text Char"/>
    <w:link w:val="BalloonText"/>
    <w:uiPriority w:val="99"/>
    <w:semiHidden/>
    <w:rsid w:val="00A36654"/>
    <w:rPr>
      <w:rFonts w:ascii="Lucida Grande" w:hAnsi="Lucida Grande" w:cs="Lucida Grande"/>
      <w:sz w:val="18"/>
      <w:szCs w:val="18"/>
    </w:rPr>
  </w:style>
  <w:style w:type="paragraph" w:customStyle="1" w:styleId="Milestonedescription">
    <w:name w:val="Milestone description"/>
    <w:basedOn w:val="Normal"/>
    <w:link w:val="MilestonedescriptionChar"/>
    <w:rsid w:val="00E10AB3"/>
    <w:pPr>
      <w:spacing w:before="120" w:line="320" w:lineRule="exact"/>
      <w:jc w:val="both"/>
    </w:pPr>
    <w:rPr>
      <w:rFonts w:ascii="Times" w:eastAsia="Times" w:hAnsi="Times"/>
      <w:color w:val="000000"/>
      <w:szCs w:val="20"/>
    </w:rPr>
  </w:style>
  <w:style w:type="character" w:customStyle="1" w:styleId="MilestonedescriptionChar">
    <w:name w:val="Milestone description Char"/>
    <w:link w:val="Milestonedescription"/>
    <w:rsid w:val="00E10AB3"/>
    <w:rPr>
      <w:rFonts w:ascii="Times" w:eastAsia="Times" w:hAnsi="Times"/>
      <w:color w:val="000000"/>
      <w:sz w:val="24"/>
    </w:rPr>
  </w:style>
  <w:style w:type="paragraph" w:styleId="Caption">
    <w:name w:val="caption"/>
    <w:basedOn w:val="Normal"/>
    <w:next w:val="Normal"/>
    <w:uiPriority w:val="35"/>
    <w:unhideWhenUsed/>
    <w:qFormat/>
    <w:rsid w:val="004245B5"/>
    <w:rPr>
      <w:b/>
      <w:bCs/>
      <w:sz w:val="20"/>
      <w:szCs w:val="20"/>
    </w:rPr>
  </w:style>
  <w:style w:type="paragraph" w:customStyle="1" w:styleId="NewText1">
    <w:name w:val="New Text 1"/>
    <w:basedOn w:val="Normal"/>
    <w:qFormat/>
    <w:rsid w:val="004245B5"/>
    <w:pPr>
      <w:spacing w:line="360" w:lineRule="exact"/>
      <w:jc w:val="both"/>
    </w:pPr>
    <w:rPr>
      <w:rFonts w:ascii="Times New Roman" w:eastAsia="Malgun Gothic" w:hAnsi="Times New Roman" w:cs="Arial"/>
      <w:lang w:eastAsia="ko-KR"/>
    </w:rPr>
  </w:style>
  <w:style w:type="paragraph" w:styleId="NormalWeb">
    <w:name w:val="Normal (Web)"/>
    <w:basedOn w:val="Normal"/>
    <w:uiPriority w:val="99"/>
    <w:unhideWhenUsed/>
    <w:rsid w:val="00930A39"/>
    <w:pPr>
      <w:spacing w:before="100" w:beforeAutospacing="1" w:after="100" w:afterAutospacing="1"/>
    </w:pPr>
    <w:rPr>
      <w:rFonts w:ascii="Times" w:eastAsia="Times New Roman" w:hAnsi="Times"/>
      <w:sz w:val="20"/>
    </w:rPr>
  </w:style>
  <w:style w:type="paragraph" w:styleId="ListParagraph">
    <w:name w:val="List Paragraph"/>
    <w:basedOn w:val="Normal"/>
    <w:uiPriority w:val="34"/>
    <w:qFormat/>
    <w:rsid w:val="00B2216F"/>
    <w:pPr>
      <w:ind w:left="720"/>
      <w:contextualSpacing/>
    </w:pPr>
    <w:rPr>
      <w:rFonts w:eastAsia="ＭＳ 明朝"/>
    </w:rPr>
  </w:style>
  <w:style w:type="character" w:customStyle="1" w:styleId="Heading6Char">
    <w:name w:val="Heading 6 Char"/>
    <w:link w:val="Heading6"/>
    <w:uiPriority w:val="9"/>
    <w:rsid w:val="00AD3584"/>
    <w:rPr>
      <w:rFonts w:ascii="Calibri" w:eastAsia="ＭＳ ゴシック" w:hAnsi="Calibri"/>
      <w:i/>
      <w:iCs/>
      <w:color w:val="243F60"/>
      <w:sz w:val="24"/>
      <w:szCs w:val="24"/>
      <w:lang w:eastAsia="ja-JP"/>
    </w:rPr>
  </w:style>
  <w:style w:type="paragraph" w:customStyle="1" w:styleId="para">
    <w:name w:val="para"/>
    <w:basedOn w:val="Normal"/>
    <w:rsid w:val="00AD3584"/>
    <w:pPr>
      <w:spacing w:line="260" w:lineRule="exact"/>
      <w:ind w:firstLine="360"/>
      <w:jc w:val="both"/>
    </w:pPr>
    <w:rPr>
      <w:rFonts w:ascii="Times" w:eastAsia="Times New Roman" w:hAnsi="Times"/>
    </w:rPr>
  </w:style>
  <w:style w:type="paragraph" w:customStyle="1" w:styleId="pni">
    <w:name w:val="pni"/>
    <w:basedOn w:val="Normal"/>
    <w:rsid w:val="00AD3584"/>
    <w:pPr>
      <w:spacing w:line="260" w:lineRule="exact"/>
      <w:jc w:val="both"/>
    </w:pPr>
    <w:rPr>
      <w:rFonts w:ascii="Times" w:eastAsia="Times New Roman" w:hAnsi="Times" w:cs="Lucida Grande"/>
      <w:szCs w:val="20"/>
    </w:rPr>
  </w:style>
  <w:style w:type="paragraph" w:customStyle="1" w:styleId="nor">
    <w:name w:val="nor"/>
    <w:basedOn w:val="Normal"/>
    <w:rsid w:val="00AD3584"/>
    <w:pPr>
      <w:spacing w:before="240"/>
      <w:jc w:val="both"/>
    </w:pPr>
    <w:rPr>
      <w:rFonts w:ascii="Times" w:eastAsia="Times New Roman" w:hAnsi="Times"/>
      <w:szCs w:val="20"/>
    </w:rPr>
  </w:style>
  <w:style w:type="paragraph" w:styleId="PlainText">
    <w:name w:val="Plain Text"/>
    <w:basedOn w:val="Normal"/>
    <w:link w:val="PlainTextChar"/>
    <w:uiPriority w:val="99"/>
    <w:unhideWhenUsed/>
    <w:rsid w:val="00AD3584"/>
    <w:rPr>
      <w:rFonts w:ascii="Courier" w:hAnsi="Courier"/>
      <w:sz w:val="21"/>
      <w:szCs w:val="21"/>
    </w:rPr>
  </w:style>
  <w:style w:type="character" w:customStyle="1" w:styleId="PlainTextChar">
    <w:name w:val="Plain Text Char"/>
    <w:link w:val="PlainText"/>
    <w:uiPriority w:val="99"/>
    <w:rsid w:val="00AD3584"/>
    <w:rPr>
      <w:rFonts w:ascii="Courier" w:hAnsi="Courier"/>
      <w:sz w:val="21"/>
      <w:szCs w:val="21"/>
    </w:rPr>
  </w:style>
  <w:style w:type="paragraph" w:styleId="EndnoteText">
    <w:name w:val="endnote text"/>
    <w:basedOn w:val="Normal"/>
    <w:link w:val="EndnoteTextChar"/>
    <w:uiPriority w:val="99"/>
    <w:rsid w:val="00AD3584"/>
    <w:rPr>
      <w:rFonts w:ascii="Times New Roman" w:eastAsia="Times New Roman" w:hAnsi="Times New Roman"/>
    </w:rPr>
  </w:style>
  <w:style w:type="character" w:customStyle="1" w:styleId="EndnoteTextChar">
    <w:name w:val="Endnote Text Char"/>
    <w:link w:val="EndnoteText"/>
    <w:uiPriority w:val="99"/>
    <w:rsid w:val="00AD3584"/>
    <w:rPr>
      <w:rFonts w:ascii="Times New Roman" w:eastAsia="Times New Roman" w:hAnsi="Times New Roman"/>
      <w:sz w:val="24"/>
      <w:szCs w:val="24"/>
    </w:rPr>
  </w:style>
  <w:style w:type="character" w:styleId="EndnoteReference">
    <w:name w:val="endnote reference"/>
    <w:rsid w:val="00AD3584"/>
    <w:rPr>
      <w:vertAlign w:val="superscript"/>
    </w:rPr>
  </w:style>
  <w:style w:type="paragraph" w:styleId="BodyTextIndent">
    <w:name w:val="Body Text Indent"/>
    <w:basedOn w:val="Normal"/>
    <w:link w:val="BodyTextIndentChar"/>
    <w:rsid w:val="00AD35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ind w:right="19" w:firstLine="360"/>
      <w:jc w:val="both"/>
    </w:pPr>
    <w:rPr>
      <w:rFonts w:ascii="Times" w:eastAsia="Times New Roman" w:hAnsi="Times"/>
    </w:rPr>
  </w:style>
  <w:style w:type="character" w:customStyle="1" w:styleId="BodyTextIndentChar">
    <w:name w:val="Body Text Indent Char"/>
    <w:link w:val="BodyTextIndent"/>
    <w:rsid w:val="00AD3584"/>
    <w:rPr>
      <w:rFonts w:ascii="Times" w:eastAsia="Times New Roman" w:hAnsi="Times"/>
      <w:sz w:val="24"/>
      <w:szCs w:val="24"/>
    </w:rPr>
  </w:style>
  <w:style w:type="character" w:styleId="Hyperlink">
    <w:name w:val="Hyperlink"/>
    <w:uiPriority w:val="99"/>
    <w:unhideWhenUsed/>
    <w:rsid w:val="00AD3584"/>
    <w:rPr>
      <w:color w:val="0000FF"/>
      <w:u w:val="single"/>
    </w:rPr>
  </w:style>
  <w:style w:type="character" w:styleId="PlaceholderText">
    <w:name w:val="Placeholder Text"/>
    <w:uiPriority w:val="99"/>
    <w:rsid w:val="00AD3584"/>
    <w:rPr>
      <w:color w:val="808080"/>
    </w:rPr>
  </w:style>
  <w:style w:type="character" w:styleId="CommentReference">
    <w:name w:val="annotation reference"/>
    <w:uiPriority w:val="99"/>
    <w:unhideWhenUsed/>
    <w:rsid w:val="00AD3584"/>
    <w:rPr>
      <w:sz w:val="18"/>
      <w:szCs w:val="18"/>
    </w:rPr>
  </w:style>
  <w:style w:type="paragraph" w:styleId="CommentText">
    <w:name w:val="annotation text"/>
    <w:basedOn w:val="Normal"/>
    <w:link w:val="CommentTextChar"/>
    <w:uiPriority w:val="99"/>
    <w:unhideWhenUsed/>
    <w:rsid w:val="00AD3584"/>
    <w:rPr>
      <w:rFonts w:eastAsia="ＭＳ 明朝"/>
    </w:rPr>
  </w:style>
  <w:style w:type="character" w:customStyle="1" w:styleId="CommentTextChar">
    <w:name w:val="Comment Text Char"/>
    <w:link w:val="CommentText"/>
    <w:uiPriority w:val="99"/>
    <w:rsid w:val="00AD3584"/>
    <w:rPr>
      <w:rFonts w:eastAsia="ＭＳ 明朝"/>
      <w:sz w:val="24"/>
      <w:szCs w:val="24"/>
    </w:rPr>
  </w:style>
  <w:style w:type="paragraph" w:styleId="CommentSubject">
    <w:name w:val="annotation subject"/>
    <w:basedOn w:val="CommentText"/>
    <w:next w:val="CommentText"/>
    <w:link w:val="CommentSubjectChar"/>
    <w:uiPriority w:val="99"/>
    <w:unhideWhenUsed/>
    <w:rsid w:val="00AD3584"/>
    <w:rPr>
      <w:b/>
      <w:bCs/>
      <w:sz w:val="20"/>
      <w:szCs w:val="20"/>
    </w:rPr>
  </w:style>
  <w:style w:type="character" w:customStyle="1" w:styleId="CommentSubjectChar">
    <w:name w:val="Comment Subject Char"/>
    <w:link w:val="CommentSubject"/>
    <w:uiPriority w:val="99"/>
    <w:rsid w:val="00AD3584"/>
    <w:rPr>
      <w:rFonts w:eastAsia="ＭＳ 明朝"/>
      <w:b/>
      <w:bCs/>
      <w:sz w:val="24"/>
      <w:szCs w:val="24"/>
    </w:rPr>
  </w:style>
  <w:style w:type="paragraph" w:customStyle="1" w:styleId="title1">
    <w:name w:val="title1"/>
    <w:basedOn w:val="Normal"/>
    <w:rsid w:val="00AD3584"/>
    <w:pPr>
      <w:spacing w:after="120" w:line="480" w:lineRule="auto"/>
      <w:jc w:val="both"/>
    </w:pPr>
    <w:rPr>
      <w:rFonts w:ascii="Times" w:eastAsia="Times New Roman" w:hAnsi="Times"/>
      <w:b/>
      <w:sz w:val="26"/>
    </w:rPr>
  </w:style>
  <w:style w:type="paragraph" w:customStyle="1" w:styleId="affil">
    <w:name w:val="affil"/>
    <w:basedOn w:val="Normal"/>
    <w:rsid w:val="00AD3584"/>
    <w:pPr>
      <w:spacing w:line="480" w:lineRule="auto"/>
      <w:ind w:firstLine="360"/>
      <w:jc w:val="both"/>
    </w:pPr>
    <w:rPr>
      <w:rFonts w:ascii="Times" w:eastAsia="Times New Roman" w:hAnsi="Times"/>
    </w:rPr>
  </w:style>
  <w:style w:type="paragraph" w:customStyle="1" w:styleId="h1">
    <w:name w:val="h1"/>
    <w:basedOn w:val="Normal"/>
    <w:rsid w:val="00AD3584"/>
    <w:pPr>
      <w:keepNext/>
      <w:spacing w:before="240" w:line="480" w:lineRule="auto"/>
      <w:jc w:val="both"/>
    </w:pPr>
    <w:rPr>
      <w:rFonts w:ascii="Times" w:eastAsia="Times New Roman" w:hAnsi="Times"/>
      <w:b/>
      <w:caps/>
    </w:rPr>
  </w:style>
  <w:style w:type="paragraph" w:customStyle="1" w:styleId="heading10">
    <w:name w:val="heading1"/>
    <w:basedOn w:val="h1"/>
    <w:rsid w:val="00AD3584"/>
  </w:style>
  <w:style w:type="paragraph" w:customStyle="1" w:styleId="TableText">
    <w:name w:val="Table Text"/>
    <w:basedOn w:val="Normal"/>
    <w:rsid w:val="00AD3584"/>
    <w:pPr>
      <w:spacing w:before="60" w:after="40" w:line="220" w:lineRule="exact"/>
    </w:pPr>
    <w:rPr>
      <w:rFonts w:ascii="Times New Roman" w:eastAsia="Times New Roman" w:hAnsi="Times New Roman"/>
      <w:sz w:val="20"/>
      <w:szCs w:val="20"/>
    </w:rPr>
  </w:style>
  <w:style w:type="character" w:styleId="Emphasis">
    <w:name w:val="Emphasis"/>
    <w:uiPriority w:val="20"/>
    <w:qFormat/>
    <w:rsid w:val="00AD3584"/>
    <w:rPr>
      <w:i/>
      <w:iCs/>
    </w:rPr>
  </w:style>
  <w:style w:type="paragraph" w:customStyle="1" w:styleId="fig">
    <w:name w:val="fig"/>
    <w:basedOn w:val="Normal"/>
    <w:rsid w:val="00AD3584"/>
    <w:pPr>
      <w:keepNext/>
      <w:spacing w:before="280" w:after="120" w:line="240" w:lineRule="atLeast"/>
      <w:jc w:val="center"/>
    </w:pPr>
    <w:rPr>
      <w:rFonts w:ascii="Times" w:eastAsia="Times New Roman" w:hAnsi="Times"/>
    </w:rPr>
  </w:style>
  <w:style w:type="character" w:customStyle="1" w:styleId="apple-converted-space">
    <w:name w:val="apple-converted-space"/>
    <w:rsid w:val="00AD3584"/>
  </w:style>
  <w:style w:type="paragraph" w:customStyle="1" w:styleId="authorlist">
    <w:name w:val="authorlist"/>
    <w:basedOn w:val="Normal"/>
    <w:rsid w:val="00AD3584"/>
    <w:pPr>
      <w:spacing w:before="100" w:beforeAutospacing="1" w:after="100" w:afterAutospacing="1"/>
    </w:pPr>
    <w:rPr>
      <w:rFonts w:ascii="Times" w:eastAsia="Times New Roman" w:hAnsi="Times"/>
      <w:sz w:val="20"/>
      <w:szCs w:val="20"/>
    </w:rPr>
  </w:style>
  <w:style w:type="table" w:styleId="TableGrid">
    <w:name w:val="Table Grid"/>
    <w:basedOn w:val="TableNormal"/>
    <w:rsid w:val="00AD358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B34B77"/>
    <w:pPr>
      <w:spacing w:after="240"/>
    </w:pPr>
    <w:rPr>
      <w:rFonts w:ascii="Times New Roman" w:hAnsi="Times New Roman"/>
    </w:rPr>
  </w:style>
  <w:style w:type="character" w:customStyle="1" w:styleId="FootnoteTextChar">
    <w:name w:val="Footnote Text Char"/>
    <w:link w:val="FootnoteText"/>
    <w:uiPriority w:val="99"/>
    <w:rsid w:val="00B34B77"/>
    <w:rPr>
      <w:rFonts w:ascii="Times New Roman" w:hAnsi="Times New Roman"/>
      <w:sz w:val="24"/>
      <w:szCs w:val="24"/>
    </w:rPr>
  </w:style>
  <w:style w:type="character" w:styleId="FootnoteReference">
    <w:name w:val="footnote reference"/>
    <w:uiPriority w:val="99"/>
    <w:unhideWhenUsed/>
    <w:rsid w:val="00B34B77"/>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694046">
      <w:bodyDiv w:val="1"/>
      <w:marLeft w:val="0"/>
      <w:marRight w:val="0"/>
      <w:marTop w:val="0"/>
      <w:marBottom w:val="0"/>
      <w:divBdr>
        <w:top w:val="none" w:sz="0" w:space="0" w:color="auto"/>
        <w:left w:val="none" w:sz="0" w:space="0" w:color="auto"/>
        <w:bottom w:val="none" w:sz="0" w:space="0" w:color="auto"/>
        <w:right w:val="none" w:sz="0" w:space="0" w:color="auto"/>
      </w:divBdr>
    </w:div>
    <w:div w:id="422192357">
      <w:bodyDiv w:val="1"/>
      <w:marLeft w:val="0"/>
      <w:marRight w:val="0"/>
      <w:marTop w:val="0"/>
      <w:marBottom w:val="0"/>
      <w:divBdr>
        <w:top w:val="none" w:sz="0" w:space="0" w:color="auto"/>
        <w:left w:val="none" w:sz="0" w:space="0" w:color="auto"/>
        <w:bottom w:val="none" w:sz="0" w:space="0" w:color="auto"/>
        <w:right w:val="none" w:sz="0" w:space="0" w:color="auto"/>
      </w:divBdr>
    </w:div>
    <w:div w:id="581062952">
      <w:bodyDiv w:val="1"/>
      <w:marLeft w:val="0"/>
      <w:marRight w:val="0"/>
      <w:marTop w:val="0"/>
      <w:marBottom w:val="0"/>
      <w:divBdr>
        <w:top w:val="none" w:sz="0" w:space="0" w:color="auto"/>
        <w:left w:val="none" w:sz="0" w:space="0" w:color="auto"/>
        <w:bottom w:val="none" w:sz="0" w:space="0" w:color="auto"/>
        <w:right w:val="none" w:sz="0" w:space="0" w:color="auto"/>
      </w:divBdr>
    </w:div>
    <w:div w:id="693771461">
      <w:bodyDiv w:val="1"/>
      <w:marLeft w:val="0"/>
      <w:marRight w:val="0"/>
      <w:marTop w:val="0"/>
      <w:marBottom w:val="0"/>
      <w:divBdr>
        <w:top w:val="none" w:sz="0" w:space="0" w:color="auto"/>
        <w:left w:val="none" w:sz="0" w:space="0" w:color="auto"/>
        <w:bottom w:val="none" w:sz="0" w:space="0" w:color="auto"/>
        <w:right w:val="none" w:sz="0" w:space="0" w:color="auto"/>
      </w:divBdr>
    </w:div>
    <w:div w:id="195686687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83" Type="http://schemas.openxmlformats.org/officeDocument/2006/relationships/oleObject" Target="embeddings/Microsoft_Equation130.bin"/><Relationship Id="rId284" Type="http://schemas.openxmlformats.org/officeDocument/2006/relationships/image" Target="media/image146.emf"/><Relationship Id="rId285" Type="http://schemas.openxmlformats.org/officeDocument/2006/relationships/oleObject" Target="embeddings/Microsoft_Equation131.bin"/><Relationship Id="rId286" Type="http://schemas.openxmlformats.org/officeDocument/2006/relationships/image" Target="media/image147.emf"/><Relationship Id="rId287" Type="http://schemas.openxmlformats.org/officeDocument/2006/relationships/oleObject" Target="embeddings/Microsoft_Equation132.bin"/><Relationship Id="rId288" Type="http://schemas.openxmlformats.org/officeDocument/2006/relationships/image" Target="media/image148.emf"/><Relationship Id="rId289" Type="http://schemas.openxmlformats.org/officeDocument/2006/relationships/oleObject" Target="embeddings/Microsoft_Equation133.bin"/><Relationship Id="rId170" Type="http://schemas.openxmlformats.org/officeDocument/2006/relationships/oleObject" Target="embeddings/Microsoft_Equation75.bin"/><Relationship Id="rId171" Type="http://schemas.openxmlformats.org/officeDocument/2006/relationships/image" Target="media/image88.emf"/><Relationship Id="rId172" Type="http://schemas.openxmlformats.org/officeDocument/2006/relationships/oleObject" Target="embeddings/Microsoft_Equation76.bin"/><Relationship Id="rId173" Type="http://schemas.openxmlformats.org/officeDocument/2006/relationships/image" Target="media/image89.emf"/><Relationship Id="rId174" Type="http://schemas.openxmlformats.org/officeDocument/2006/relationships/oleObject" Target="embeddings/Microsoft_Equation77.bin"/><Relationship Id="rId175" Type="http://schemas.openxmlformats.org/officeDocument/2006/relationships/image" Target="media/image90.emf"/><Relationship Id="rId176" Type="http://schemas.openxmlformats.org/officeDocument/2006/relationships/oleObject" Target="embeddings/Microsoft_Equation78.bin"/><Relationship Id="rId177" Type="http://schemas.openxmlformats.org/officeDocument/2006/relationships/image" Target="media/image91.emf"/><Relationship Id="rId178" Type="http://schemas.openxmlformats.org/officeDocument/2006/relationships/oleObject" Target="embeddings/Microsoft_Equation79.bin"/><Relationship Id="rId179" Type="http://schemas.openxmlformats.org/officeDocument/2006/relationships/image" Target="media/image92.emf"/><Relationship Id="rId800" Type="http://schemas.openxmlformats.org/officeDocument/2006/relationships/image" Target="media/image433.png"/><Relationship Id="rId801" Type="http://schemas.openxmlformats.org/officeDocument/2006/relationships/image" Target="media/image434.emf"/><Relationship Id="rId802" Type="http://schemas.openxmlformats.org/officeDocument/2006/relationships/oleObject" Target="embeddings/oleObject1.bin"/><Relationship Id="rId803" Type="http://schemas.openxmlformats.org/officeDocument/2006/relationships/image" Target="media/image435.emf"/><Relationship Id="rId804" Type="http://schemas.openxmlformats.org/officeDocument/2006/relationships/oleObject" Target="embeddings/oleObject2.bin"/><Relationship Id="rId805" Type="http://schemas.openxmlformats.org/officeDocument/2006/relationships/image" Target="media/image436.emf"/><Relationship Id="rId806" Type="http://schemas.openxmlformats.org/officeDocument/2006/relationships/oleObject" Target="embeddings/oleObject3.bin"/><Relationship Id="rId807" Type="http://schemas.openxmlformats.org/officeDocument/2006/relationships/image" Target="media/image437.emf"/><Relationship Id="rId290" Type="http://schemas.openxmlformats.org/officeDocument/2006/relationships/image" Target="media/image149.emf"/><Relationship Id="rId291" Type="http://schemas.openxmlformats.org/officeDocument/2006/relationships/oleObject" Target="embeddings/Microsoft_Equation134.bin"/><Relationship Id="rId292" Type="http://schemas.openxmlformats.org/officeDocument/2006/relationships/image" Target="media/image150.emf"/><Relationship Id="rId293" Type="http://schemas.openxmlformats.org/officeDocument/2006/relationships/oleObject" Target="embeddings/Microsoft_Equation135.bin"/><Relationship Id="rId294" Type="http://schemas.openxmlformats.org/officeDocument/2006/relationships/image" Target="media/image151.emf"/><Relationship Id="rId295" Type="http://schemas.openxmlformats.org/officeDocument/2006/relationships/oleObject" Target="embeddings/Microsoft_Equation136.bin"/><Relationship Id="rId296" Type="http://schemas.openxmlformats.org/officeDocument/2006/relationships/image" Target="media/image152.emf"/><Relationship Id="rId297" Type="http://schemas.openxmlformats.org/officeDocument/2006/relationships/oleObject" Target="embeddings/Microsoft_Equation137.bin"/><Relationship Id="rId298" Type="http://schemas.openxmlformats.org/officeDocument/2006/relationships/image" Target="media/image153.emf"/><Relationship Id="rId299" Type="http://schemas.openxmlformats.org/officeDocument/2006/relationships/oleObject" Target="embeddings/Microsoft_Equation138.bin"/><Relationship Id="rId808" Type="http://schemas.openxmlformats.org/officeDocument/2006/relationships/oleObject" Target="embeddings/oleObject4.bin"/><Relationship Id="rId809" Type="http://schemas.openxmlformats.org/officeDocument/2006/relationships/image" Target="media/image438.emf"/><Relationship Id="rId180" Type="http://schemas.openxmlformats.org/officeDocument/2006/relationships/oleObject" Target="embeddings/Microsoft_Equation80.bin"/><Relationship Id="rId181" Type="http://schemas.openxmlformats.org/officeDocument/2006/relationships/image" Target="media/image93.emf"/><Relationship Id="rId182" Type="http://schemas.openxmlformats.org/officeDocument/2006/relationships/oleObject" Target="embeddings/Microsoft_Equation81.bin"/><Relationship Id="rId183" Type="http://schemas.openxmlformats.org/officeDocument/2006/relationships/image" Target="media/image94.emf"/><Relationship Id="rId184" Type="http://schemas.openxmlformats.org/officeDocument/2006/relationships/oleObject" Target="embeddings/Microsoft_Equation82.bin"/><Relationship Id="rId185" Type="http://schemas.openxmlformats.org/officeDocument/2006/relationships/image" Target="media/image95.emf"/><Relationship Id="rId186" Type="http://schemas.openxmlformats.org/officeDocument/2006/relationships/oleObject" Target="embeddings/Microsoft_Equation83.bin"/><Relationship Id="rId187" Type="http://schemas.openxmlformats.org/officeDocument/2006/relationships/image" Target="media/image96.emf"/><Relationship Id="rId188" Type="http://schemas.openxmlformats.org/officeDocument/2006/relationships/oleObject" Target="embeddings/Microsoft_Equation84.bin"/><Relationship Id="rId189" Type="http://schemas.openxmlformats.org/officeDocument/2006/relationships/image" Target="media/image97.emf"/><Relationship Id="rId810" Type="http://schemas.openxmlformats.org/officeDocument/2006/relationships/oleObject" Target="embeddings/oleObject5.bin"/><Relationship Id="rId811" Type="http://schemas.openxmlformats.org/officeDocument/2006/relationships/image" Target="media/image439.emf"/><Relationship Id="rId812" Type="http://schemas.openxmlformats.org/officeDocument/2006/relationships/oleObject" Target="embeddings/oleObject6.bin"/><Relationship Id="rId813" Type="http://schemas.openxmlformats.org/officeDocument/2006/relationships/image" Target="media/image440.jpeg"/><Relationship Id="rId814" Type="http://schemas.openxmlformats.org/officeDocument/2006/relationships/image" Target="media/image441.png"/><Relationship Id="rId815" Type="http://schemas.openxmlformats.org/officeDocument/2006/relationships/image" Target="media/image442.png"/><Relationship Id="rId816" Type="http://schemas.openxmlformats.org/officeDocument/2006/relationships/image" Target="media/image443.png"/><Relationship Id="rId817" Type="http://schemas.openxmlformats.org/officeDocument/2006/relationships/image" Target="media/image444.png"/><Relationship Id="rId818" Type="http://schemas.openxmlformats.org/officeDocument/2006/relationships/image" Target="media/image445.png"/><Relationship Id="rId819" Type="http://schemas.openxmlformats.org/officeDocument/2006/relationships/image" Target="media/image446.png"/><Relationship Id="rId700" Type="http://schemas.openxmlformats.org/officeDocument/2006/relationships/image" Target="media/image365.emf"/><Relationship Id="rId701" Type="http://schemas.openxmlformats.org/officeDocument/2006/relationships/image" Target="media/image366.emf"/><Relationship Id="rId702" Type="http://schemas.openxmlformats.org/officeDocument/2006/relationships/image" Target="media/image367.png"/><Relationship Id="rId703" Type="http://schemas.openxmlformats.org/officeDocument/2006/relationships/image" Target="media/image368.png"/><Relationship Id="rId704" Type="http://schemas.openxmlformats.org/officeDocument/2006/relationships/image" Target="media/image369.pn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png"/><Relationship Id="rId190" Type="http://schemas.openxmlformats.org/officeDocument/2006/relationships/oleObject" Target="embeddings/Microsoft_Equation85.bin"/><Relationship Id="rId191" Type="http://schemas.openxmlformats.org/officeDocument/2006/relationships/image" Target="media/image98.emf"/><Relationship Id="rId192" Type="http://schemas.openxmlformats.org/officeDocument/2006/relationships/oleObject" Target="embeddings/Microsoft_Equation86.bin"/><Relationship Id="rId193" Type="http://schemas.openxmlformats.org/officeDocument/2006/relationships/image" Target="media/image99.emf"/><Relationship Id="rId194" Type="http://schemas.openxmlformats.org/officeDocument/2006/relationships/oleObject" Target="embeddings/Microsoft_Equation87.bin"/><Relationship Id="rId195" Type="http://schemas.openxmlformats.org/officeDocument/2006/relationships/image" Target="media/image100.emf"/><Relationship Id="rId196" Type="http://schemas.openxmlformats.org/officeDocument/2006/relationships/oleObject" Target="embeddings/Microsoft_Equation88.bin"/><Relationship Id="rId197" Type="http://schemas.openxmlformats.org/officeDocument/2006/relationships/image" Target="media/image101.emf"/><Relationship Id="rId198" Type="http://schemas.openxmlformats.org/officeDocument/2006/relationships/oleObject" Target="embeddings/Microsoft_Equation89.bin"/><Relationship Id="rId199" Type="http://schemas.openxmlformats.org/officeDocument/2006/relationships/image" Target="media/image102.png"/><Relationship Id="rId13" Type="http://schemas.openxmlformats.org/officeDocument/2006/relationships/image" Target="media/image5.emf"/><Relationship Id="rId14" Type="http://schemas.openxmlformats.org/officeDocument/2006/relationships/oleObject" Target="embeddings/Microsoft_Equation1.bin"/><Relationship Id="rId15" Type="http://schemas.openxmlformats.org/officeDocument/2006/relationships/image" Target="media/image6.emf"/><Relationship Id="rId16" Type="http://schemas.openxmlformats.org/officeDocument/2006/relationships/oleObject" Target="embeddings/Microsoft_Equation2.bin"/><Relationship Id="rId17" Type="http://schemas.openxmlformats.org/officeDocument/2006/relationships/image" Target="media/image7.emf"/><Relationship Id="rId18" Type="http://schemas.openxmlformats.org/officeDocument/2006/relationships/oleObject" Target="embeddings/Microsoft_Equation3.bin"/><Relationship Id="rId19" Type="http://schemas.openxmlformats.org/officeDocument/2006/relationships/image" Target="media/image8.emf"/><Relationship Id="rId705" Type="http://schemas.openxmlformats.org/officeDocument/2006/relationships/image" Target="media/image370.emf"/><Relationship Id="rId706" Type="http://schemas.openxmlformats.org/officeDocument/2006/relationships/image" Target="media/image371.emf"/><Relationship Id="rId707" Type="http://schemas.openxmlformats.org/officeDocument/2006/relationships/image" Target="media/image372.emf"/><Relationship Id="rId708" Type="http://schemas.openxmlformats.org/officeDocument/2006/relationships/image" Target="media/image373.emf"/><Relationship Id="rId709" Type="http://schemas.openxmlformats.org/officeDocument/2006/relationships/image" Target="media/image374.emf"/><Relationship Id="rId820" Type="http://schemas.openxmlformats.org/officeDocument/2006/relationships/image" Target="media/image447.png"/><Relationship Id="rId821" Type="http://schemas.openxmlformats.org/officeDocument/2006/relationships/image" Target="media/image448.png"/><Relationship Id="rId822" Type="http://schemas.openxmlformats.org/officeDocument/2006/relationships/image" Target="media/image449.png"/><Relationship Id="rId823" Type="http://schemas.openxmlformats.org/officeDocument/2006/relationships/image" Target="media/image450.png"/><Relationship Id="rId824" Type="http://schemas.openxmlformats.org/officeDocument/2006/relationships/image" Target="media/image451.png"/><Relationship Id="rId825" Type="http://schemas.openxmlformats.org/officeDocument/2006/relationships/image" Target="media/image452.png"/><Relationship Id="rId826" Type="http://schemas.openxmlformats.org/officeDocument/2006/relationships/image" Target="media/image453.png"/><Relationship Id="rId827" Type="http://schemas.openxmlformats.org/officeDocument/2006/relationships/image" Target="media/image454.png"/><Relationship Id="rId828" Type="http://schemas.openxmlformats.org/officeDocument/2006/relationships/image" Target="media/image455.png"/><Relationship Id="rId829" Type="http://schemas.openxmlformats.org/officeDocument/2006/relationships/image" Target="media/image456.png"/><Relationship Id="rId710" Type="http://schemas.openxmlformats.org/officeDocument/2006/relationships/image" Target="media/image375.emf"/><Relationship Id="rId711" Type="http://schemas.openxmlformats.org/officeDocument/2006/relationships/image" Target="media/image376.png"/><Relationship Id="rId712" Type="http://schemas.openxmlformats.org/officeDocument/2006/relationships/image" Target="media/image377.png"/><Relationship Id="rId713" Type="http://schemas.openxmlformats.org/officeDocument/2006/relationships/image" Target="media/image378.png"/><Relationship Id="rId714" Type="http://schemas.openxmlformats.org/officeDocument/2006/relationships/image" Target="media/image379.emf"/><Relationship Id="rId20" Type="http://schemas.openxmlformats.org/officeDocument/2006/relationships/oleObject" Target="embeddings/Microsoft_Equation4.bin"/><Relationship Id="rId21" Type="http://schemas.openxmlformats.org/officeDocument/2006/relationships/image" Target="media/image9.emf"/><Relationship Id="rId22" Type="http://schemas.openxmlformats.org/officeDocument/2006/relationships/oleObject" Target="embeddings/Microsoft_Equation5.bin"/><Relationship Id="rId23" Type="http://schemas.openxmlformats.org/officeDocument/2006/relationships/image" Target="media/image10.emf"/><Relationship Id="rId24" Type="http://schemas.openxmlformats.org/officeDocument/2006/relationships/oleObject" Target="embeddings/Microsoft_Equation6.bin"/><Relationship Id="rId25" Type="http://schemas.openxmlformats.org/officeDocument/2006/relationships/image" Target="media/image11.emf"/><Relationship Id="rId26" Type="http://schemas.openxmlformats.org/officeDocument/2006/relationships/oleObject" Target="embeddings/Microsoft_Equation7.bin"/><Relationship Id="rId27" Type="http://schemas.openxmlformats.org/officeDocument/2006/relationships/image" Target="media/image12.emf"/><Relationship Id="rId28" Type="http://schemas.openxmlformats.org/officeDocument/2006/relationships/oleObject" Target="embeddings/Microsoft_Equation8.bin"/><Relationship Id="rId29" Type="http://schemas.openxmlformats.org/officeDocument/2006/relationships/image" Target="media/image13.emf"/><Relationship Id="rId715" Type="http://schemas.openxmlformats.org/officeDocument/2006/relationships/image" Target="media/image380.emf"/><Relationship Id="rId716" Type="http://schemas.openxmlformats.org/officeDocument/2006/relationships/image" Target="media/image381.emf"/><Relationship Id="rId717" Type="http://schemas.openxmlformats.org/officeDocument/2006/relationships/image" Target="media/image382.png"/><Relationship Id="rId718" Type="http://schemas.openxmlformats.org/officeDocument/2006/relationships/image" Target="media/image383.png"/><Relationship Id="rId719" Type="http://schemas.openxmlformats.org/officeDocument/2006/relationships/image" Target="media/image384.png"/><Relationship Id="rId600" Type="http://schemas.openxmlformats.org/officeDocument/2006/relationships/oleObject" Target="embeddings/Microsoft_Equation276.bin"/><Relationship Id="rId601" Type="http://schemas.openxmlformats.org/officeDocument/2006/relationships/image" Target="media/image307.emf"/><Relationship Id="rId602" Type="http://schemas.openxmlformats.org/officeDocument/2006/relationships/oleObject" Target="embeddings/Microsoft_Equation277.bin"/><Relationship Id="rId603" Type="http://schemas.openxmlformats.org/officeDocument/2006/relationships/image" Target="media/image308.emf"/><Relationship Id="rId604" Type="http://schemas.openxmlformats.org/officeDocument/2006/relationships/oleObject" Target="embeddings/Microsoft_Equation278.bin"/><Relationship Id="rId605" Type="http://schemas.openxmlformats.org/officeDocument/2006/relationships/image" Target="media/image309.emf"/><Relationship Id="rId606" Type="http://schemas.openxmlformats.org/officeDocument/2006/relationships/oleObject" Target="embeddings/Microsoft_Equation279.bin"/><Relationship Id="rId607" Type="http://schemas.openxmlformats.org/officeDocument/2006/relationships/image" Target="media/image310.emf"/><Relationship Id="rId608" Type="http://schemas.openxmlformats.org/officeDocument/2006/relationships/oleObject" Target="embeddings/Microsoft_Equation280.bin"/><Relationship Id="rId609" Type="http://schemas.openxmlformats.org/officeDocument/2006/relationships/image" Target="media/image311.emf"/><Relationship Id="rId830" Type="http://schemas.openxmlformats.org/officeDocument/2006/relationships/image" Target="media/image457.png"/><Relationship Id="rId831" Type="http://schemas.openxmlformats.org/officeDocument/2006/relationships/image" Target="media/image458.png"/><Relationship Id="rId832" Type="http://schemas.openxmlformats.org/officeDocument/2006/relationships/image" Target="media/image459.png"/><Relationship Id="rId833" Type="http://schemas.openxmlformats.org/officeDocument/2006/relationships/image" Target="media/image460.png"/><Relationship Id="rId834" Type="http://schemas.openxmlformats.org/officeDocument/2006/relationships/image" Target="media/image461.png"/><Relationship Id="rId835" Type="http://schemas.openxmlformats.org/officeDocument/2006/relationships/image" Target="media/image462.png"/><Relationship Id="rId836" Type="http://schemas.openxmlformats.org/officeDocument/2006/relationships/image" Target="media/image463.png"/><Relationship Id="rId837" Type="http://schemas.openxmlformats.org/officeDocument/2006/relationships/image" Target="media/image464.png"/><Relationship Id="rId838" Type="http://schemas.openxmlformats.org/officeDocument/2006/relationships/image" Target="media/image465.png"/><Relationship Id="rId839" Type="http://schemas.openxmlformats.org/officeDocument/2006/relationships/image" Target="media/image466.png"/><Relationship Id="rId720" Type="http://schemas.openxmlformats.org/officeDocument/2006/relationships/image" Target="media/image385.png"/><Relationship Id="rId721" Type="http://schemas.openxmlformats.org/officeDocument/2006/relationships/image" Target="media/image386.png"/><Relationship Id="rId722" Type="http://schemas.openxmlformats.org/officeDocument/2006/relationships/image" Target="media/image387.png"/><Relationship Id="rId723" Type="http://schemas.openxmlformats.org/officeDocument/2006/relationships/image" Target="media/image388.png"/><Relationship Id="rId724" Type="http://schemas.openxmlformats.org/officeDocument/2006/relationships/image" Target="media/image389.png"/><Relationship Id="rId30" Type="http://schemas.openxmlformats.org/officeDocument/2006/relationships/oleObject" Target="embeddings/Microsoft_Equation9.bin"/><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 Id="rId38" Type="http://schemas.openxmlformats.org/officeDocument/2006/relationships/image" Target="media/image21.png"/><Relationship Id="rId39" Type="http://schemas.openxmlformats.org/officeDocument/2006/relationships/image" Target="media/image22.emf"/><Relationship Id="rId725" Type="http://schemas.openxmlformats.org/officeDocument/2006/relationships/image" Target="media/image390.png"/><Relationship Id="rId726" Type="http://schemas.openxmlformats.org/officeDocument/2006/relationships/image" Target="media/image391.emf"/><Relationship Id="rId727" Type="http://schemas.openxmlformats.org/officeDocument/2006/relationships/image" Target="media/image392.emf"/><Relationship Id="rId728" Type="http://schemas.openxmlformats.org/officeDocument/2006/relationships/image" Target="media/image393.emf"/><Relationship Id="rId729" Type="http://schemas.openxmlformats.org/officeDocument/2006/relationships/image" Target="media/image394.emf"/><Relationship Id="rId610" Type="http://schemas.openxmlformats.org/officeDocument/2006/relationships/oleObject" Target="embeddings/Microsoft_Equation281.bin"/><Relationship Id="rId611" Type="http://schemas.openxmlformats.org/officeDocument/2006/relationships/image" Target="media/image312.emf"/><Relationship Id="rId612" Type="http://schemas.openxmlformats.org/officeDocument/2006/relationships/oleObject" Target="embeddings/Microsoft_Equation282.bin"/><Relationship Id="rId613" Type="http://schemas.openxmlformats.org/officeDocument/2006/relationships/image" Target="media/image313.emf"/><Relationship Id="rId614" Type="http://schemas.openxmlformats.org/officeDocument/2006/relationships/oleObject" Target="embeddings/Microsoft_Equation283.bin"/><Relationship Id="rId615" Type="http://schemas.openxmlformats.org/officeDocument/2006/relationships/image" Target="media/image314.emf"/><Relationship Id="rId616" Type="http://schemas.openxmlformats.org/officeDocument/2006/relationships/oleObject" Target="embeddings/Microsoft_Equation284.bin"/><Relationship Id="rId617" Type="http://schemas.openxmlformats.org/officeDocument/2006/relationships/image" Target="media/image315.emf"/><Relationship Id="rId618" Type="http://schemas.openxmlformats.org/officeDocument/2006/relationships/oleObject" Target="embeddings/Microsoft_Equation285.bin"/><Relationship Id="rId619" Type="http://schemas.openxmlformats.org/officeDocument/2006/relationships/image" Target="media/image316.emf"/><Relationship Id="rId840" Type="http://schemas.openxmlformats.org/officeDocument/2006/relationships/image" Target="media/image467.png"/><Relationship Id="rId841" Type="http://schemas.openxmlformats.org/officeDocument/2006/relationships/footer" Target="footer3.xml"/><Relationship Id="rId842" Type="http://schemas.openxmlformats.org/officeDocument/2006/relationships/footer" Target="footer4.xml"/><Relationship Id="rId843" Type="http://schemas.openxmlformats.org/officeDocument/2006/relationships/fontTable" Target="fontTable.xml"/><Relationship Id="rId844" Type="http://schemas.openxmlformats.org/officeDocument/2006/relationships/theme" Target="theme/theme1.xml"/><Relationship Id="rId500" Type="http://schemas.openxmlformats.org/officeDocument/2006/relationships/oleObject" Target="embeddings/Microsoft_Equation231.bin"/><Relationship Id="rId501" Type="http://schemas.openxmlformats.org/officeDocument/2006/relationships/image" Target="media/image257.emf"/><Relationship Id="rId502" Type="http://schemas.openxmlformats.org/officeDocument/2006/relationships/oleObject" Target="embeddings/Microsoft_Equation232.bin"/><Relationship Id="rId503" Type="http://schemas.openxmlformats.org/officeDocument/2006/relationships/image" Target="media/image258.emf"/><Relationship Id="rId504" Type="http://schemas.openxmlformats.org/officeDocument/2006/relationships/oleObject" Target="embeddings/Microsoft_Equation233.bin"/><Relationship Id="rId505" Type="http://schemas.openxmlformats.org/officeDocument/2006/relationships/image" Target="media/image259.emf"/><Relationship Id="rId506" Type="http://schemas.openxmlformats.org/officeDocument/2006/relationships/oleObject" Target="embeddings/Microsoft_Equation234.bin"/><Relationship Id="rId507" Type="http://schemas.openxmlformats.org/officeDocument/2006/relationships/image" Target="media/image260.emf"/><Relationship Id="rId508" Type="http://schemas.openxmlformats.org/officeDocument/2006/relationships/oleObject" Target="embeddings/Microsoft_Equation235.bin"/><Relationship Id="rId509" Type="http://schemas.openxmlformats.org/officeDocument/2006/relationships/image" Target="media/image261.png"/><Relationship Id="rId730" Type="http://schemas.openxmlformats.org/officeDocument/2006/relationships/oleObject" Target="embeddings/Microsoft_Equation311.bin"/><Relationship Id="rId731" Type="http://schemas.openxmlformats.org/officeDocument/2006/relationships/image" Target="media/image395.emf"/><Relationship Id="rId732" Type="http://schemas.openxmlformats.org/officeDocument/2006/relationships/image" Target="media/image396.emf"/><Relationship Id="rId733" Type="http://schemas.openxmlformats.org/officeDocument/2006/relationships/image" Target="media/image397.emf"/><Relationship Id="rId734" Type="http://schemas.openxmlformats.org/officeDocument/2006/relationships/image" Target="media/image398.emf"/><Relationship Id="rId40" Type="http://schemas.openxmlformats.org/officeDocument/2006/relationships/oleObject" Target="embeddings/Microsoft_Equation10.bin"/><Relationship Id="rId41" Type="http://schemas.openxmlformats.org/officeDocument/2006/relationships/image" Target="media/image23.emf"/><Relationship Id="rId42" Type="http://schemas.openxmlformats.org/officeDocument/2006/relationships/oleObject" Target="embeddings/Microsoft_Equation11.bin"/><Relationship Id="rId43" Type="http://schemas.openxmlformats.org/officeDocument/2006/relationships/image" Target="media/image24.emf"/><Relationship Id="rId44" Type="http://schemas.openxmlformats.org/officeDocument/2006/relationships/oleObject" Target="embeddings/Microsoft_Equation12.bin"/><Relationship Id="rId45" Type="http://schemas.openxmlformats.org/officeDocument/2006/relationships/image" Target="media/image25.emf"/><Relationship Id="rId46" Type="http://schemas.openxmlformats.org/officeDocument/2006/relationships/oleObject" Target="embeddings/Microsoft_Equation13.bin"/><Relationship Id="rId47" Type="http://schemas.openxmlformats.org/officeDocument/2006/relationships/image" Target="media/image26.emf"/><Relationship Id="rId48" Type="http://schemas.openxmlformats.org/officeDocument/2006/relationships/oleObject" Target="embeddings/Microsoft_Equation14.bin"/><Relationship Id="rId49" Type="http://schemas.openxmlformats.org/officeDocument/2006/relationships/image" Target="media/image27.emf"/><Relationship Id="rId735" Type="http://schemas.openxmlformats.org/officeDocument/2006/relationships/hyperlink" Target="https://fusion.gat.com/global/D3D_DMP" TargetMode="External"/><Relationship Id="rId736" Type="http://schemas.openxmlformats.org/officeDocument/2006/relationships/hyperlink" Target="http://iopscience.iop.org/search?searchType=fullText&amp;fieldedquery=A.D.+Turnbull&amp;f=author&amp;time=all&amp;issn=" TargetMode="External"/><Relationship Id="rId737" Type="http://schemas.openxmlformats.org/officeDocument/2006/relationships/hyperlink" Target="http://iopscience.iop.org/search?searchType=fullText&amp;fieldedquery=T.S.+Taylor&amp;f=author&amp;time=all&amp;issn=" TargetMode="External"/><Relationship Id="rId738" Type="http://schemas.openxmlformats.org/officeDocument/2006/relationships/hyperlink" Target="http://iopscience.iop.org/search?searchType=fullText&amp;fieldedquery=M.S.+Chu&amp;f=author&amp;time=all&amp;issn=" TargetMode="External"/><Relationship Id="rId739" Type="http://schemas.openxmlformats.org/officeDocument/2006/relationships/hyperlink" Target="http://iopscience.iop.org/search?searchType=fullText&amp;fieldedquery=R.L.+Miller&amp;f=author&amp;time=all&amp;issn=" TargetMode="External"/><Relationship Id="rId620" Type="http://schemas.openxmlformats.org/officeDocument/2006/relationships/oleObject" Target="embeddings/Microsoft_Equation286.bin"/><Relationship Id="rId621" Type="http://schemas.openxmlformats.org/officeDocument/2006/relationships/image" Target="media/image317.emf"/><Relationship Id="rId622" Type="http://schemas.openxmlformats.org/officeDocument/2006/relationships/oleObject" Target="embeddings/Microsoft_Equation287.bin"/><Relationship Id="rId623" Type="http://schemas.openxmlformats.org/officeDocument/2006/relationships/image" Target="media/image318.emf"/><Relationship Id="rId624" Type="http://schemas.openxmlformats.org/officeDocument/2006/relationships/oleObject" Target="embeddings/Microsoft_Equation288.bin"/><Relationship Id="rId625" Type="http://schemas.openxmlformats.org/officeDocument/2006/relationships/image" Target="media/image319.emf"/><Relationship Id="rId626" Type="http://schemas.openxmlformats.org/officeDocument/2006/relationships/oleObject" Target="embeddings/Microsoft_Equation289.bin"/><Relationship Id="rId627" Type="http://schemas.openxmlformats.org/officeDocument/2006/relationships/image" Target="media/image320.emf"/><Relationship Id="rId628" Type="http://schemas.openxmlformats.org/officeDocument/2006/relationships/oleObject" Target="embeddings/Microsoft_Equation290.bin"/><Relationship Id="rId629" Type="http://schemas.openxmlformats.org/officeDocument/2006/relationships/image" Target="media/image321.emf"/><Relationship Id="rId510" Type="http://schemas.openxmlformats.org/officeDocument/2006/relationships/image" Target="holcomb:APS_14_New_Orleans:PhysPlasmas_submission:Figure_11.png" TargetMode="External"/><Relationship Id="rId511" Type="http://schemas.openxmlformats.org/officeDocument/2006/relationships/image" Target="media/image262.emf"/><Relationship Id="rId512" Type="http://schemas.openxmlformats.org/officeDocument/2006/relationships/oleObject" Target="embeddings/Microsoft_Equation236.bin"/><Relationship Id="rId513" Type="http://schemas.openxmlformats.org/officeDocument/2006/relationships/image" Target="media/image263.emf"/><Relationship Id="rId514" Type="http://schemas.openxmlformats.org/officeDocument/2006/relationships/oleObject" Target="embeddings/Microsoft_Equation237.bin"/><Relationship Id="rId515" Type="http://schemas.openxmlformats.org/officeDocument/2006/relationships/image" Target="media/image264.emf"/><Relationship Id="rId516" Type="http://schemas.openxmlformats.org/officeDocument/2006/relationships/oleObject" Target="embeddings/Microsoft_Equation238.bin"/><Relationship Id="rId517" Type="http://schemas.openxmlformats.org/officeDocument/2006/relationships/image" Target="media/image265.emf"/><Relationship Id="rId518" Type="http://schemas.openxmlformats.org/officeDocument/2006/relationships/oleObject" Target="embeddings/Microsoft_Equation239.bin"/><Relationship Id="rId519" Type="http://schemas.openxmlformats.org/officeDocument/2006/relationships/image" Target="media/image266.emf"/><Relationship Id="rId740" Type="http://schemas.openxmlformats.org/officeDocument/2006/relationships/hyperlink" Target="http://iopscience.iop.org/search?searchType=fullText&amp;fieldedquery=Y.R.+Lin-Liu&amp;f=author&amp;time=all&amp;issn=" TargetMode="External"/><Relationship Id="rId741" Type="http://schemas.openxmlformats.org/officeDocument/2006/relationships/hyperlink" Target="http://scitation.aip.org/content/contributor/AU0059072" TargetMode="External"/><Relationship Id="rId742" Type="http://schemas.openxmlformats.org/officeDocument/2006/relationships/hyperlink" Target="http://scitation.aip.org/content/contributor/AU0110042" TargetMode="External"/><Relationship Id="rId743" Type="http://schemas.openxmlformats.org/officeDocument/2006/relationships/hyperlink" Target="http://scitation.aip.org/content/contributor/AU0110046" TargetMode="External"/><Relationship Id="rId744" Type="http://schemas.openxmlformats.org/officeDocument/2006/relationships/hyperlink" Target="http://scitation.aip.org/content/contributor/AU0242125" TargetMode="External"/><Relationship Id="rId50" Type="http://schemas.openxmlformats.org/officeDocument/2006/relationships/oleObject" Target="embeddings/Microsoft_Equation15.bin"/><Relationship Id="rId51" Type="http://schemas.openxmlformats.org/officeDocument/2006/relationships/image" Target="media/image28.emf"/><Relationship Id="rId52" Type="http://schemas.openxmlformats.org/officeDocument/2006/relationships/oleObject" Target="embeddings/Microsoft_Equation16.bin"/><Relationship Id="rId53" Type="http://schemas.openxmlformats.org/officeDocument/2006/relationships/image" Target="media/image29.emf"/><Relationship Id="rId54" Type="http://schemas.openxmlformats.org/officeDocument/2006/relationships/oleObject" Target="embeddings/Microsoft_Equation17.bin"/><Relationship Id="rId55" Type="http://schemas.openxmlformats.org/officeDocument/2006/relationships/image" Target="media/image30.emf"/><Relationship Id="rId56" Type="http://schemas.openxmlformats.org/officeDocument/2006/relationships/oleObject" Target="embeddings/Microsoft_Equation18.bin"/><Relationship Id="rId57" Type="http://schemas.openxmlformats.org/officeDocument/2006/relationships/image" Target="media/image31.emf"/><Relationship Id="rId58" Type="http://schemas.openxmlformats.org/officeDocument/2006/relationships/oleObject" Target="embeddings/Microsoft_Equation19.bin"/><Relationship Id="rId59" Type="http://schemas.openxmlformats.org/officeDocument/2006/relationships/image" Target="media/image32.emf"/><Relationship Id="rId400" Type="http://schemas.openxmlformats.org/officeDocument/2006/relationships/oleObject" Target="embeddings/Microsoft_Equation184.bin"/><Relationship Id="rId401" Type="http://schemas.openxmlformats.org/officeDocument/2006/relationships/image" Target="media/image205.emf"/><Relationship Id="rId402" Type="http://schemas.openxmlformats.org/officeDocument/2006/relationships/oleObject" Target="embeddings/Microsoft_Equation185.bin"/><Relationship Id="rId403" Type="http://schemas.openxmlformats.org/officeDocument/2006/relationships/image" Target="media/image206.emf"/><Relationship Id="rId404" Type="http://schemas.openxmlformats.org/officeDocument/2006/relationships/oleObject" Target="embeddings/Microsoft_Equation186.bin"/><Relationship Id="rId405" Type="http://schemas.openxmlformats.org/officeDocument/2006/relationships/image" Target="media/image207.emf"/><Relationship Id="rId406" Type="http://schemas.openxmlformats.org/officeDocument/2006/relationships/oleObject" Target="embeddings/Microsoft_Equation187.bin"/><Relationship Id="rId407" Type="http://schemas.openxmlformats.org/officeDocument/2006/relationships/image" Target="media/image208.emf"/><Relationship Id="rId408" Type="http://schemas.openxmlformats.org/officeDocument/2006/relationships/oleObject" Target="embeddings/Microsoft_Equation188.bin"/><Relationship Id="rId409" Type="http://schemas.openxmlformats.org/officeDocument/2006/relationships/image" Target="media/image209.emf"/><Relationship Id="rId745" Type="http://schemas.openxmlformats.org/officeDocument/2006/relationships/hyperlink" Target="http://scitation.aip.org/content/contributor/AU0110052" TargetMode="External"/><Relationship Id="rId746" Type="http://schemas.openxmlformats.org/officeDocument/2006/relationships/hyperlink" Target="http://scitation.aip.org/content/contributor/AU0958864" TargetMode="External"/><Relationship Id="rId747" Type="http://schemas.openxmlformats.org/officeDocument/2006/relationships/hyperlink" Target="http://scitation.aip.org/content/contributor/AU0064575" TargetMode="External"/><Relationship Id="rId748" Type="http://schemas.openxmlformats.org/officeDocument/2006/relationships/hyperlink" Target="http://scitation.aip.org/content/contributor/AU0110034" TargetMode="External"/><Relationship Id="rId749" Type="http://schemas.openxmlformats.org/officeDocument/2006/relationships/hyperlink" Target="http://scitation.aip.org/content/contributor/AU0276229" TargetMode="External"/><Relationship Id="rId630" Type="http://schemas.openxmlformats.org/officeDocument/2006/relationships/oleObject" Target="embeddings/Microsoft_Equation291.bin"/><Relationship Id="rId631" Type="http://schemas.openxmlformats.org/officeDocument/2006/relationships/image" Target="media/image322.emf"/><Relationship Id="rId632" Type="http://schemas.openxmlformats.org/officeDocument/2006/relationships/oleObject" Target="embeddings/Microsoft_Equation292.bin"/><Relationship Id="rId633" Type="http://schemas.openxmlformats.org/officeDocument/2006/relationships/image" Target="media/image323.emf"/><Relationship Id="rId634" Type="http://schemas.openxmlformats.org/officeDocument/2006/relationships/oleObject" Target="embeddings/Microsoft_Equation293.bin"/><Relationship Id="rId635" Type="http://schemas.openxmlformats.org/officeDocument/2006/relationships/image" Target="media/image324.emf"/><Relationship Id="rId636" Type="http://schemas.openxmlformats.org/officeDocument/2006/relationships/oleObject" Target="embeddings/Microsoft_Equation294.bin"/><Relationship Id="rId637" Type="http://schemas.openxmlformats.org/officeDocument/2006/relationships/image" Target="media/image325.emf"/><Relationship Id="rId638" Type="http://schemas.openxmlformats.org/officeDocument/2006/relationships/oleObject" Target="embeddings/Microsoft_Equation295.bin"/><Relationship Id="rId639" Type="http://schemas.openxmlformats.org/officeDocument/2006/relationships/image" Target="media/image326.emf"/><Relationship Id="rId520" Type="http://schemas.openxmlformats.org/officeDocument/2006/relationships/oleObject" Target="embeddings/Microsoft_Equation240.bin"/><Relationship Id="rId521" Type="http://schemas.openxmlformats.org/officeDocument/2006/relationships/image" Target="media/image267.emf"/><Relationship Id="rId522" Type="http://schemas.openxmlformats.org/officeDocument/2006/relationships/oleObject" Target="embeddings/Microsoft_Equation241.bin"/><Relationship Id="rId523" Type="http://schemas.openxmlformats.org/officeDocument/2006/relationships/image" Target="media/image268.emf"/><Relationship Id="rId524" Type="http://schemas.openxmlformats.org/officeDocument/2006/relationships/oleObject" Target="embeddings/Microsoft_Equation242.bin"/><Relationship Id="rId525" Type="http://schemas.openxmlformats.org/officeDocument/2006/relationships/image" Target="media/image269.emf"/><Relationship Id="rId526" Type="http://schemas.openxmlformats.org/officeDocument/2006/relationships/oleObject" Target="embeddings/Microsoft_Equation243.bin"/><Relationship Id="rId527" Type="http://schemas.openxmlformats.org/officeDocument/2006/relationships/image" Target="media/image270.emf"/><Relationship Id="rId528" Type="http://schemas.openxmlformats.org/officeDocument/2006/relationships/oleObject" Target="embeddings/Microsoft_Equation244.bin"/><Relationship Id="rId529" Type="http://schemas.openxmlformats.org/officeDocument/2006/relationships/image" Target="media/image271.emf"/><Relationship Id="rId750" Type="http://schemas.openxmlformats.org/officeDocument/2006/relationships/hyperlink" Target="http://scitation.aip.org/content/contributor/AU0037141" TargetMode="External"/><Relationship Id="rId751" Type="http://schemas.openxmlformats.org/officeDocument/2006/relationships/hyperlink" Target="http://scitation.aip.org/content/contributor/AU0872912" TargetMode="External"/><Relationship Id="rId752" Type="http://schemas.openxmlformats.org/officeDocument/2006/relationships/hyperlink" Target="http://scitation.aip.org/content/contributor/AU0060815" TargetMode="External"/><Relationship Id="rId753" Type="http://schemas.openxmlformats.org/officeDocument/2006/relationships/hyperlink" Target="http://scitation.aip.org/content/contributor/AU0874135" TargetMode="External"/><Relationship Id="rId754" Type="http://schemas.openxmlformats.org/officeDocument/2006/relationships/hyperlink" Target="http://scitation.aip.org/content/contributor/AU0110050" TargetMode="External"/><Relationship Id="rId60" Type="http://schemas.openxmlformats.org/officeDocument/2006/relationships/oleObject" Target="embeddings/Microsoft_Equation20.bin"/><Relationship Id="rId61" Type="http://schemas.openxmlformats.org/officeDocument/2006/relationships/image" Target="media/image33.emf"/><Relationship Id="rId62" Type="http://schemas.openxmlformats.org/officeDocument/2006/relationships/oleObject" Target="embeddings/Microsoft_Equation21.bin"/><Relationship Id="rId63" Type="http://schemas.openxmlformats.org/officeDocument/2006/relationships/image" Target="media/image34.emf"/><Relationship Id="rId64" Type="http://schemas.openxmlformats.org/officeDocument/2006/relationships/oleObject" Target="embeddings/Microsoft_Equation22.bin"/><Relationship Id="rId65" Type="http://schemas.openxmlformats.org/officeDocument/2006/relationships/image" Target="media/image35.emf"/><Relationship Id="rId66" Type="http://schemas.openxmlformats.org/officeDocument/2006/relationships/oleObject" Target="embeddings/Microsoft_Equation23.bin"/><Relationship Id="rId67" Type="http://schemas.openxmlformats.org/officeDocument/2006/relationships/image" Target="media/image36.emf"/><Relationship Id="rId68" Type="http://schemas.openxmlformats.org/officeDocument/2006/relationships/oleObject" Target="embeddings/Microsoft_Equation24.bin"/><Relationship Id="rId69" Type="http://schemas.openxmlformats.org/officeDocument/2006/relationships/image" Target="media/image37.emf"/><Relationship Id="rId410" Type="http://schemas.openxmlformats.org/officeDocument/2006/relationships/oleObject" Target="embeddings/Microsoft_Equation189.bin"/><Relationship Id="rId411" Type="http://schemas.openxmlformats.org/officeDocument/2006/relationships/image" Target="media/image210.emf"/><Relationship Id="rId412" Type="http://schemas.openxmlformats.org/officeDocument/2006/relationships/oleObject" Target="embeddings/Microsoft_Equation190.bin"/><Relationship Id="rId413" Type="http://schemas.openxmlformats.org/officeDocument/2006/relationships/image" Target="media/image211.emf"/><Relationship Id="rId414" Type="http://schemas.openxmlformats.org/officeDocument/2006/relationships/oleObject" Target="embeddings/Microsoft_Equation191.bin"/><Relationship Id="rId415" Type="http://schemas.openxmlformats.org/officeDocument/2006/relationships/image" Target="media/image212.emf"/><Relationship Id="rId416" Type="http://schemas.openxmlformats.org/officeDocument/2006/relationships/oleObject" Target="embeddings/Microsoft_Equation192.bin"/><Relationship Id="rId417" Type="http://schemas.openxmlformats.org/officeDocument/2006/relationships/image" Target="media/image213.emf"/><Relationship Id="rId418" Type="http://schemas.openxmlformats.org/officeDocument/2006/relationships/oleObject" Target="embeddings/Microsoft_Equation193.bin"/><Relationship Id="rId419" Type="http://schemas.openxmlformats.org/officeDocument/2006/relationships/image" Target="media/image214.emf"/><Relationship Id="rId755" Type="http://schemas.openxmlformats.org/officeDocument/2006/relationships/hyperlink" Target="http://scitation.aip.org/content/contributor/AU0870372" TargetMode="External"/><Relationship Id="rId756" Type="http://schemas.openxmlformats.org/officeDocument/2006/relationships/hyperlink" Target="http://scitation.aip.org/content/contributor/AU0110030" TargetMode="External"/><Relationship Id="rId757" Type="http://schemas.openxmlformats.org/officeDocument/2006/relationships/hyperlink" Target="http://scitation.aip.org/content/contributor/AU0872654" TargetMode="External"/><Relationship Id="rId758" Type="http://schemas.openxmlformats.org/officeDocument/2006/relationships/hyperlink" Target="http://iopscience.iop.org/search?searchType=fullText&amp;fieldedquery=C.T.+Holcomb&amp;f=author&amp;time=all&amp;issn=" TargetMode="External"/><Relationship Id="rId759" Type="http://schemas.openxmlformats.org/officeDocument/2006/relationships/hyperlink" Target="http://iopscience.iop.org/search?searchType=fullText&amp;fieldedquery=J.R.+Ferron&amp;f=author&amp;time=all&amp;issn=" TargetMode="External"/><Relationship Id="rId640" Type="http://schemas.openxmlformats.org/officeDocument/2006/relationships/oleObject" Target="embeddings/Microsoft_Equation296.bin"/><Relationship Id="rId641" Type="http://schemas.openxmlformats.org/officeDocument/2006/relationships/image" Target="media/image327.emf"/><Relationship Id="rId642" Type="http://schemas.openxmlformats.org/officeDocument/2006/relationships/oleObject" Target="embeddings/Microsoft_Equation297.bin"/><Relationship Id="rId643" Type="http://schemas.openxmlformats.org/officeDocument/2006/relationships/image" Target="media/image328.emf"/><Relationship Id="rId644" Type="http://schemas.openxmlformats.org/officeDocument/2006/relationships/oleObject" Target="embeddings/Microsoft_Equation298.bin"/><Relationship Id="rId645" Type="http://schemas.openxmlformats.org/officeDocument/2006/relationships/image" Target="media/image329.emf"/><Relationship Id="rId646" Type="http://schemas.openxmlformats.org/officeDocument/2006/relationships/oleObject" Target="embeddings/Microsoft_Equation299.bin"/><Relationship Id="rId300" Type="http://schemas.openxmlformats.org/officeDocument/2006/relationships/image" Target="media/image154.png"/><Relationship Id="rId301" Type="http://schemas.openxmlformats.org/officeDocument/2006/relationships/image" Target="holcomb:APS_14_New_Orleans:PhysPlasmas_submission:Figure_3X.png" TargetMode="External"/><Relationship Id="rId302" Type="http://schemas.openxmlformats.org/officeDocument/2006/relationships/image" Target="media/image155.emf"/><Relationship Id="rId303" Type="http://schemas.openxmlformats.org/officeDocument/2006/relationships/oleObject" Target="embeddings/Microsoft_Equation139.bin"/><Relationship Id="rId304" Type="http://schemas.openxmlformats.org/officeDocument/2006/relationships/image" Target="media/image156.emf"/><Relationship Id="rId305" Type="http://schemas.openxmlformats.org/officeDocument/2006/relationships/oleObject" Target="embeddings/Microsoft_Equation140.bin"/><Relationship Id="rId306" Type="http://schemas.openxmlformats.org/officeDocument/2006/relationships/image" Target="media/image157.emf"/><Relationship Id="rId307" Type="http://schemas.openxmlformats.org/officeDocument/2006/relationships/oleObject" Target="embeddings/Microsoft_Equation141.bin"/><Relationship Id="rId308" Type="http://schemas.openxmlformats.org/officeDocument/2006/relationships/image" Target="media/image158.emf"/><Relationship Id="rId309" Type="http://schemas.openxmlformats.org/officeDocument/2006/relationships/oleObject" Target="embeddings/Microsoft_Equation142.bin"/><Relationship Id="rId647" Type="http://schemas.openxmlformats.org/officeDocument/2006/relationships/image" Target="media/image330.emf"/><Relationship Id="rId648" Type="http://schemas.openxmlformats.org/officeDocument/2006/relationships/oleObject" Target="embeddings/Microsoft_Equation300.bin"/><Relationship Id="rId649" Type="http://schemas.openxmlformats.org/officeDocument/2006/relationships/image" Target="media/image331.emf"/><Relationship Id="rId530" Type="http://schemas.openxmlformats.org/officeDocument/2006/relationships/oleObject" Target="embeddings/Microsoft_Equation245.bin"/><Relationship Id="rId531" Type="http://schemas.openxmlformats.org/officeDocument/2006/relationships/image" Target="media/image272.emf"/><Relationship Id="rId532" Type="http://schemas.openxmlformats.org/officeDocument/2006/relationships/oleObject" Target="embeddings/Microsoft_Equation246.bin"/><Relationship Id="rId533" Type="http://schemas.openxmlformats.org/officeDocument/2006/relationships/image" Target="media/image273.emf"/><Relationship Id="rId534" Type="http://schemas.openxmlformats.org/officeDocument/2006/relationships/oleObject" Target="embeddings/Microsoft_Equation247.bin"/><Relationship Id="rId535" Type="http://schemas.openxmlformats.org/officeDocument/2006/relationships/image" Target="media/image274.emf"/><Relationship Id="rId536" Type="http://schemas.openxmlformats.org/officeDocument/2006/relationships/oleObject" Target="embeddings/Microsoft_Equation248.bin"/><Relationship Id="rId537" Type="http://schemas.openxmlformats.org/officeDocument/2006/relationships/image" Target="media/image275.png"/><Relationship Id="rId538" Type="http://schemas.openxmlformats.org/officeDocument/2006/relationships/image" Target="holcomb:APS_14_New_Orleans:PhysPlasmas_submission:Figure_12.png" TargetMode="External"/><Relationship Id="rId539" Type="http://schemas.openxmlformats.org/officeDocument/2006/relationships/image" Target="media/image276.emf"/><Relationship Id="rId760" Type="http://schemas.openxmlformats.org/officeDocument/2006/relationships/hyperlink" Target="http://iopscience.iop.org/search?searchType=fullText&amp;fieldedquery=A.M.+Garofalo&amp;f=author&amp;time=all&amp;issn=" TargetMode="External"/><Relationship Id="rId761" Type="http://schemas.openxmlformats.org/officeDocument/2006/relationships/hyperlink" Target="http://iopscience.iop.org/search?searchType=fullText&amp;fieldedquery=B.A.+Grierson&amp;f=author&amp;time=all&amp;issn=" TargetMode="External"/><Relationship Id="rId762" Type="http://schemas.openxmlformats.org/officeDocument/2006/relationships/hyperlink" Target="http://iopscience.iop.org/search?searchType=fullText&amp;fieldedquery=Y.+In&amp;f=author&amp;time=all&amp;issn=" TargetMode="External"/><Relationship Id="rId763" Type="http://schemas.openxmlformats.org/officeDocument/2006/relationships/hyperlink" Target="http://iopscience.iop.org/search?searchType=fullText&amp;fieldedquery=M.J.+Lanctot&amp;f=author&amp;time=all&amp;issn=" TargetMode="External"/><Relationship Id="rId764" Type="http://schemas.openxmlformats.org/officeDocument/2006/relationships/hyperlink" Target="http://iopscience.iop.org/search?searchType=fullText&amp;fieldedquery=T.C.+Luce&amp;f=author&amp;time=all&amp;issn=" TargetMode="External"/><Relationship Id="rId70" Type="http://schemas.openxmlformats.org/officeDocument/2006/relationships/oleObject" Target="embeddings/Microsoft_Equation25.bin"/><Relationship Id="rId71" Type="http://schemas.openxmlformats.org/officeDocument/2006/relationships/image" Target="media/image38.emf"/><Relationship Id="rId72" Type="http://schemas.openxmlformats.org/officeDocument/2006/relationships/oleObject" Target="embeddings/Microsoft_Equation26.bin"/><Relationship Id="rId73" Type="http://schemas.openxmlformats.org/officeDocument/2006/relationships/image" Target="media/image39.emf"/><Relationship Id="rId74" Type="http://schemas.openxmlformats.org/officeDocument/2006/relationships/oleObject" Target="embeddings/Microsoft_Equation27.bin"/><Relationship Id="rId75" Type="http://schemas.openxmlformats.org/officeDocument/2006/relationships/image" Target="media/image40.emf"/><Relationship Id="rId76" Type="http://schemas.openxmlformats.org/officeDocument/2006/relationships/oleObject" Target="embeddings/Microsoft_Equation28.bin"/><Relationship Id="rId77" Type="http://schemas.openxmlformats.org/officeDocument/2006/relationships/image" Target="media/image41.emf"/><Relationship Id="rId78" Type="http://schemas.openxmlformats.org/officeDocument/2006/relationships/oleObject" Target="embeddings/Microsoft_Equation29.bin"/><Relationship Id="rId79" Type="http://schemas.openxmlformats.org/officeDocument/2006/relationships/image" Target="media/image42.emf"/><Relationship Id="rId420" Type="http://schemas.openxmlformats.org/officeDocument/2006/relationships/oleObject" Target="embeddings/Microsoft_Equation194.bin"/><Relationship Id="rId421" Type="http://schemas.openxmlformats.org/officeDocument/2006/relationships/image" Target="media/image215.emf"/><Relationship Id="rId422" Type="http://schemas.openxmlformats.org/officeDocument/2006/relationships/oleObject" Target="embeddings/Microsoft_Equation195.bin"/><Relationship Id="rId423" Type="http://schemas.openxmlformats.org/officeDocument/2006/relationships/image" Target="media/image216.emf"/><Relationship Id="rId424" Type="http://schemas.openxmlformats.org/officeDocument/2006/relationships/oleObject" Target="embeddings/Microsoft_Equation196.bin"/><Relationship Id="rId425" Type="http://schemas.openxmlformats.org/officeDocument/2006/relationships/image" Target="media/image217.emf"/><Relationship Id="rId426" Type="http://schemas.openxmlformats.org/officeDocument/2006/relationships/oleObject" Target="embeddings/Microsoft_Equation197.bin"/><Relationship Id="rId427" Type="http://schemas.openxmlformats.org/officeDocument/2006/relationships/image" Target="media/image218.emf"/><Relationship Id="rId428" Type="http://schemas.openxmlformats.org/officeDocument/2006/relationships/oleObject" Target="embeddings/Microsoft_Equation198.bin"/><Relationship Id="rId429" Type="http://schemas.openxmlformats.org/officeDocument/2006/relationships/image" Target="media/image219.emf"/><Relationship Id="rId765" Type="http://schemas.openxmlformats.org/officeDocument/2006/relationships/hyperlink" Target="http://iopscience.iop.org/search?searchType=fullText&amp;fieldedquery=M.+Okabayashi&amp;f=author&amp;time=all&amp;issn=" TargetMode="External"/><Relationship Id="rId766" Type="http://schemas.openxmlformats.org/officeDocument/2006/relationships/image" Target="media/image399.png"/><Relationship Id="rId767" Type="http://schemas.openxmlformats.org/officeDocument/2006/relationships/image" Target="media/image400.png"/><Relationship Id="rId768" Type="http://schemas.openxmlformats.org/officeDocument/2006/relationships/image" Target="media/image401.png"/><Relationship Id="rId769" Type="http://schemas.openxmlformats.org/officeDocument/2006/relationships/image" Target="media/image402.png"/><Relationship Id="rId650" Type="http://schemas.openxmlformats.org/officeDocument/2006/relationships/oleObject" Target="embeddings/Microsoft_Equation301.bin"/><Relationship Id="rId651" Type="http://schemas.openxmlformats.org/officeDocument/2006/relationships/image" Target="media/image332.emf"/><Relationship Id="rId652" Type="http://schemas.openxmlformats.org/officeDocument/2006/relationships/oleObject" Target="embeddings/Microsoft_Equation302.bin"/><Relationship Id="rId653" Type="http://schemas.openxmlformats.org/officeDocument/2006/relationships/image" Target="media/image333.emf"/><Relationship Id="rId654" Type="http://schemas.openxmlformats.org/officeDocument/2006/relationships/oleObject" Target="embeddings/Microsoft_Equation303.bin"/><Relationship Id="rId655" Type="http://schemas.openxmlformats.org/officeDocument/2006/relationships/image" Target="media/image334.emf"/><Relationship Id="rId656" Type="http://schemas.openxmlformats.org/officeDocument/2006/relationships/oleObject" Target="embeddings/Microsoft_Equation304.bin"/><Relationship Id="rId310" Type="http://schemas.openxmlformats.org/officeDocument/2006/relationships/image" Target="media/image159.emf"/><Relationship Id="rId311" Type="http://schemas.openxmlformats.org/officeDocument/2006/relationships/oleObject" Target="embeddings/Microsoft_Equation143.bin"/><Relationship Id="rId312" Type="http://schemas.openxmlformats.org/officeDocument/2006/relationships/image" Target="media/image160.emf"/><Relationship Id="rId313" Type="http://schemas.openxmlformats.org/officeDocument/2006/relationships/oleObject" Target="embeddings/Microsoft_Equation144.bin"/><Relationship Id="rId314" Type="http://schemas.openxmlformats.org/officeDocument/2006/relationships/image" Target="media/image161.emf"/><Relationship Id="rId315" Type="http://schemas.openxmlformats.org/officeDocument/2006/relationships/oleObject" Target="embeddings/Microsoft_Equation145.bin"/><Relationship Id="rId316" Type="http://schemas.openxmlformats.org/officeDocument/2006/relationships/image" Target="media/image162.emf"/><Relationship Id="rId317" Type="http://schemas.openxmlformats.org/officeDocument/2006/relationships/oleObject" Target="embeddings/Microsoft_Equation146.bin"/><Relationship Id="rId318" Type="http://schemas.openxmlformats.org/officeDocument/2006/relationships/image" Target="media/image163.emf"/><Relationship Id="rId319" Type="http://schemas.openxmlformats.org/officeDocument/2006/relationships/oleObject" Target="embeddings/Microsoft_Equation147.bin"/><Relationship Id="rId657" Type="http://schemas.openxmlformats.org/officeDocument/2006/relationships/image" Target="media/image335.emf"/><Relationship Id="rId658" Type="http://schemas.openxmlformats.org/officeDocument/2006/relationships/oleObject" Target="embeddings/Microsoft_Equation305.bin"/><Relationship Id="rId659" Type="http://schemas.openxmlformats.org/officeDocument/2006/relationships/image" Target="media/image336.emf"/><Relationship Id="rId540" Type="http://schemas.openxmlformats.org/officeDocument/2006/relationships/oleObject" Target="embeddings/Microsoft_Equation249.bin"/><Relationship Id="rId541" Type="http://schemas.openxmlformats.org/officeDocument/2006/relationships/image" Target="media/image277.emf"/><Relationship Id="rId542" Type="http://schemas.openxmlformats.org/officeDocument/2006/relationships/oleObject" Target="embeddings/Microsoft_Equation250.bin"/><Relationship Id="rId543" Type="http://schemas.openxmlformats.org/officeDocument/2006/relationships/image" Target="media/image278.emf"/><Relationship Id="rId544" Type="http://schemas.openxmlformats.org/officeDocument/2006/relationships/oleObject" Target="embeddings/Microsoft_Equation251.bin"/><Relationship Id="rId545" Type="http://schemas.openxmlformats.org/officeDocument/2006/relationships/image" Target="media/image279.emf"/><Relationship Id="rId546" Type="http://schemas.openxmlformats.org/officeDocument/2006/relationships/oleObject" Target="embeddings/Microsoft_Equation252.bin"/><Relationship Id="rId547" Type="http://schemas.openxmlformats.org/officeDocument/2006/relationships/image" Target="media/image280.emf"/><Relationship Id="rId548" Type="http://schemas.openxmlformats.org/officeDocument/2006/relationships/oleObject" Target="embeddings/Microsoft_Equation253.bin"/><Relationship Id="rId549" Type="http://schemas.openxmlformats.org/officeDocument/2006/relationships/image" Target="media/image281.emf"/><Relationship Id="rId200" Type="http://schemas.openxmlformats.org/officeDocument/2006/relationships/image" Target="media/image103.emf"/><Relationship Id="rId201" Type="http://schemas.openxmlformats.org/officeDocument/2006/relationships/oleObject" Target="embeddings/Microsoft_Equation90.bin"/><Relationship Id="rId202" Type="http://schemas.openxmlformats.org/officeDocument/2006/relationships/image" Target="media/image104.emf"/><Relationship Id="rId203" Type="http://schemas.openxmlformats.org/officeDocument/2006/relationships/oleObject" Target="embeddings/Microsoft_Equation91.bin"/><Relationship Id="rId204" Type="http://schemas.openxmlformats.org/officeDocument/2006/relationships/image" Target="media/image105.emf"/><Relationship Id="rId205" Type="http://schemas.openxmlformats.org/officeDocument/2006/relationships/oleObject" Target="embeddings/Microsoft_Equation92.bin"/><Relationship Id="rId206" Type="http://schemas.openxmlformats.org/officeDocument/2006/relationships/image" Target="media/image106.emf"/><Relationship Id="rId207" Type="http://schemas.openxmlformats.org/officeDocument/2006/relationships/oleObject" Target="embeddings/Microsoft_Equation93.bin"/><Relationship Id="rId208" Type="http://schemas.openxmlformats.org/officeDocument/2006/relationships/image" Target="media/image107.emf"/><Relationship Id="rId209" Type="http://schemas.openxmlformats.org/officeDocument/2006/relationships/oleObject" Target="embeddings/Microsoft_Equation94.bin"/><Relationship Id="rId770" Type="http://schemas.openxmlformats.org/officeDocument/2006/relationships/image" Target="media/image403.png"/><Relationship Id="rId771" Type="http://schemas.openxmlformats.org/officeDocument/2006/relationships/image" Target="media/image404.png"/><Relationship Id="rId772" Type="http://schemas.openxmlformats.org/officeDocument/2006/relationships/image" Target="media/image405.png"/><Relationship Id="rId773" Type="http://schemas.openxmlformats.org/officeDocument/2006/relationships/image" Target="media/image406.png"/><Relationship Id="rId774" Type="http://schemas.openxmlformats.org/officeDocument/2006/relationships/image" Target="media/image407.png"/><Relationship Id="rId80" Type="http://schemas.openxmlformats.org/officeDocument/2006/relationships/oleObject" Target="embeddings/Microsoft_Equation30.bin"/><Relationship Id="rId81" Type="http://schemas.openxmlformats.org/officeDocument/2006/relationships/image" Target="media/image43.emf"/><Relationship Id="rId82" Type="http://schemas.openxmlformats.org/officeDocument/2006/relationships/oleObject" Target="embeddings/Microsoft_Equation31.bin"/><Relationship Id="rId83" Type="http://schemas.openxmlformats.org/officeDocument/2006/relationships/image" Target="media/image44.emf"/><Relationship Id="rId84" Type="http://schemas.openxmlformats.org/officeDocument/2006/relationships/oleObject" Target="embeddings/Microsoft_Equation32.bin"/><Relationship Id="rId85" Type="http://schemas.openxmlformats.org/officeDocument/2006/relationships/image" Target="media/image45.emf"/><Relationship Id="rId86" Type="http://schemas.openxmlformats.org/officeDocument/2006/relationships/oleObject" Target="embeddings/Microsoft_Equation33.bin"/><Relationship Id="rId87" Type="http://schemas.openxmlformats.org/officeDocument/2006/relationships/image" Target="media/image46.emf"/><Relationship Id="rId88" Type="http://schemas.openxmlformats.org/officeDocument/2006/relationships/oleObject" Target="embeddings/Microsoft_Equation34.bin"/><Relationship Id="rId89" Type="http://schemas.openxmlformats.org/officeDocument/2006/relationships/image" Target="media/image47.emf"/><Relationship Id="rId430" Type="http://schemas.openxmlformats.org/officeDocument/2006/relationships/oleObject" Target="embeddings/Microsoft_Equation199.bin"/><Relationship Id="rId431" Type="http://schemas.openxmlformats.org/officeDocument/2006/relationships/image" Target="media/image220.emf"/><Relationship Id="rId432" Type="http://schemas.openxmlformats.org/officeDocument/2006/relationships/oleObject" Target="embeddings/Microsoft_Equation200.bin"/><Relationship Id="rId433" Type="http://schemas.openxmlformats.org/officeDocument/2006/relationships/image" Target="media/image221.emf"/><Relationship Id="rId434" Type="http://schemas.openxmlformats.org/officeDocument/2006/relationships/oleObject" Target="embeddings/Microsoft_Equation201.bin"/><Relationship Id="rId435" Type="http://schemas.openxmlformats.org/officeDocument/2006/relationships/image" Target="media/image222.emf"/><Relationship Id="rId436" Type="http://schemas.openxmlformats.org/officeDocument/2006/relationships/oleObject" Target="embeddings/Microsoft_Equation202.bin"/><Relationship Id="rId437" Type="http://schemas.openxmlformats.org/officeDocument/2006/relationships/image" Target="media/image223.png"/><Relationship Id="rId438" Type="http://schemas.openxmlformats.org/officeDocument/2006/relationships/image" Target="holcomb:APS_14_New_Orleans:PhysPlasmas_submission:Figure_7.png" TargetMode="External"/><Relationship Id="rId439" Type="http://schemas.openxmlformats.org/officeDocument/2006/relationships/image" Target="media/image224.emf"/><Relationship Id="rId775" Type="http://schemas.openxmlformats.org/officeDocument/2006/relationships/image" Target="media/image408.png"/><Relationship Id="rId776" Type="http://schemas.openxmlformats.org/officeDocument/2006/relationships/image" Target="media/image409.png"/><Relationship Id="rId777" Type="http://schemas.openxmlformats.org/officeDocument/2006/relationships/image" Target="media/image410.png"/><Relationship Id="rId778" Type="http://schemas.openxmlformats.org/officeDocument/2006/relationships/image" Target="media/image411.png"/><Relationship Id="rId779" Type="http://schemas.openxmlformats.org/officeDocument/2006/relationships/image" Target="media/image412.png"/><Relationship Id="rId660" Type="http://schemas.openxmlformats.org/officeDocument/2006/relationships/oleObject" Target="embeddings/Microsoft_Equation306.bin"/><Relationship Id="rId661" Type="http://schemas.openxmlformats.org/officeDocument/2006/relationships/image" Target="media/image337.emf"/><Relationship Id="rId662" Type="http://schemas.openxmlformats.org/officeDocument/2006/relationships/oleObject" Target="embeddings/Microsoft_Equation307.bin"/><Relationship Id="rId663" Type="http://schemas.openxmlformats.org/officeDocument/2006/relationships/image" Target="media/image338.emf"/><Relationship Id="rId664" Type="http://schemas.openxmlformats.org/officeDocument/2006/relationships/oleObject" Target="embeddings/Microsoft_Equation308.bin"/><Relationship Id="rId665" Type="http://schemas.openxmlformats.org/officeDocument/2006/relationships/image" Target="media/image339.emf"/><Relationship Id="rId666" Type="http://schemas.openxmlformats.org/officeDocument/2006/relationships/oleObject" Target="embeddings/Microsoft_Equation309.bin"/><Relationship Id="rId320" Type="http://schemas.openxmlformats.org/officeDocument/2006/relationships/image" Target="media/image164.png"/><Relationship Id="rId321" Type="http://schemas.openxmlformats.org/officeDocument/2006/relationships/image" Target="media/image165.emf"/><Relationship Id="rId322" Type="http://schemas.openxmlformats.org/officeDocument/2006/relationships/oleObject" Target="embeddings/Microsoft_Equation148.bin"/><Relationship Id="rId323" Type="http://schemas.openxmlformats.org/officeDocument/2006/relationships/image" Target="media/image166.emf"/><Relationship Id="rId324" Type="http://schemas.openxmlformats.org/officeDocument/2006/relationships/oleObject" Target="embeddings/Microsoft_Equation149.bin"/><Relationship Id="rId325" Type="http://schemas.openxmlformats.org/officeDocument/2006/relationships/image" Target="media/image167.emf"/><Relationship Id="rId326" Type="http://schemas.openxmlformats.org/officeDocument/2006/relationships/oleObject" Target="embeddings/Microsoft_Equation150.bin"/><Relationship Id="rId327" Type="http://schemas.openxmlformats.org/officeDocument/2006/relationships/image" Target="media/image168.emf"/><Relationship Id="rId328" Type="http://schemas.openxmlformats.org/officeDocument/2006/relationships/oleObject" Target="embeddings/Microsoft_Equation151.bin"/><Relationship Id="rId329" Type="http://schemas.openxmlformats.org/officeDocument/2006/relationships/image" Target="media/image169.emf"/><Relationship Id="rId667" Type="http://schemas.openxmlformats.org/officeDocument/2006/relationships/image" Target="media/image340.emf"/><Relationship Id="rId668" Type="http://schemas.openxmlformats.org/officeDocument/2006/relationships/oleObject" Target="embeddings/Microsoft_Equation310.bin"/><Relationship Id="rId669" Type="http://schemas.openxmlformats.org/officeDocument/2006/relationships/hyperlink" Target="http://www-pub.iaea.org/iaeameetings/46091/25th-Fusion-Energy-Conference-FEC-2014" TargetMode="External"/><Relationship Id="rId550" Type="http://schemas.openxmlformats.org/officeDocument/2006/relationships/oleObject" Target="embeddings/Microsoft_Equation254.bin"/><Relationship Id="rId551" Type="http://schemas.openxmlformats.org/officeDocument/2006/relationships/image" Target="media/image282.emf"/><Relationship Id="rId552" Type="http://schemas.openxmlformats.org/officeDocument/2006/relationships/oleObject" Target="embeddings/Microsoft_Equation255.bin"/><Relationship Id="rId553" Type="http://schemas.openxmlformats.org/officeDocument/2006/relationships/image" Target="media/image283.emf"/><Relationship Id="rId554" Type="http://schemas.openxmlformats.org/officeDocument/2006/relationships/oleObject" Target="embeddings/Microsoft_Equation256.bin"/><Relationship Id="rId555" Type="http://schemas.openxmlformats.org/officeDocument/2006/relationships/image" Target="media/image284.emf"/><Relationship Id="rId556" Type="http://schemas.openxmlformats.org/officeDocument/2006/relationships/oleObject" Target="embeddings/Microsoft_Equation257.bin"/><Relationship Id="rId557" Type="http://schemas.openxmlformats.org/officeDocument/2006/relationships/image" Target="media/image285.emf"/><Relationship Id="rId558" Type="http://schemas.openxmlformats.org/officeDocument/2006/relationships/oleObject" Target="embeddings/Microsoft_Equation258.bin"/><Relationship Id="rId559" Type="http://schemas.openxmlformats.org/officeDocument/2006/relationships/image" Target="media/image286.emf"/><Relationship Id="rId210" Type="http://schemas.openxmlformats.org/officeDocument/2006/relationships/image" Target="media/image108.emf"/><Relationship Id="rId211" Type="http://schemas.openxmlformats.org/officeDocument/2006/relationships/oleObject" Target="embeddings/Microsoft_Equation95.bin"/><Relationship Id="rId212" Type="http://schemas.openxmlformats.org/officeDocument/2006/relationships/image" Target="media/image109.emf"/><Relationship Id="rId213" Type="http://schemas.openxmlformats.org/officeDocument/2006/relationships/oleObject" Target="embeddings/Microsoft_Equation96.bin"/><Relationship Id="rId214" Type="http://schemas.openxmlformats.org/officeDocument/2006/relationships/image" Target="media/image110.emf"/><Relationship Id="rId215" Type="http://schemas.openxmlformats.org/officeDocument/2006/relationships/oleObject" Target="embeddings/Microsoft_Equation97.bin"/><Relationship Id="rId216" Type="http://schemas.openxmlformats.org/officeDocument/2006/relationships/image" Target="media/image111.emf"/><Relationship Id="rId217" Type="http://schemas.openxmlformats.org/officeDocument/2006/relationships/oleObject" Target="embeddings/Microsoft_Equation98.bin"/><Relationship Id="rId218" Type="http://schemas.openxmlformats.org/officeDocument/2006/relationships/image" Target="media/image112.emf"/><Relationship Id="rId219" Type="http://schemas.openxmlformats.org/officeDocument/2006/relationships/oleObject" Target="embeddings/Microsoft_Equation99.bin"/><Relationship Id="rId780" Type="http://schemas.openxmlformats.org/officeDocument/2006/relationships/image" Target="media/image413.png"/><Relationship Id="rId781" Type="http://schemas.openxmlformats.org/officeDocument/2006/relationships/image" Target="media/image414.png"/><Relationship Id="rId782" Type="http://schemas.openxmlformats.org/officeDocument/2006/relationships/image" Target="media/image415.png"/><Relationship Id="rId783" Type="http://schemas.openxmlformats.org/officeDocument/2006/relationships/image" Target="media/image416.png"/><Relationship Id="rId784" Type="http://schemas.openxmlformats.org/officeDocument/2006/relationships/image" Target="media/image417.png"/><Relationship Id="rId90" Type="http://schemas.openxmlformats.org/officeDocument/2006/relationships/oleObject" Target="embeddings/Microsoft_Equation35.bin"/><Relationship Id="rId91" Type="http://schemas.openxmlformats.org/officeDocument/2006/relationships/image" Target="media/image48.emf"/><Relationship Id="rId92" Type="http://schemas.openxmlformats.org/officeDocument/2006/relationships/oleObject" Target="embeddings/Microsoft_Equation36.bin"/><Relationship Id="rId93" Type="http://schemas.openxmlformats.org/officeDocument/2006/relationships/image" Target="media/image49.emf"/><Relationship Id="rId94" Type="http://schemas.openxmlformats.org/officeDocument/2006/relationships/oleObject" Target="embeddings/Microsoft_Equation37.bin"/><Relationship Id="rId95" Type="http://schemas.openxmlformats.org/officeDocument/2006/relationships/image" Target="media/image50.emf"/><Relationship Id="rId96" Type="http://schemas.openxmlformats.org/officeDocument/2006/relationships/oleObject" Target="embeddings/Microsoft_Equation38.bin"/><Relationship Id="rId97" Type="http://schemas.openxmlformats.org/officeDocument/2006/relationships/image" Target="media/image51.emf"/><Relationship Id="rId98" Type="http://schemas.openxmlformats.org/officeDocument/2006/relationships/oleObject" Target="embeddings/Microsoft_Equation39.bin"/><Relationship Id="rId100" Type="http://schemas.openxmlformats.org/officeDocument/2006/relationships/oleObject" Target="embeddings/Microsoft_Equation40.bin"/><Relationship Id="rId101" Type="http://schemas.openxmlformats.org/officeDocument/2006/relationships/image" Target="media/image53.emf"/><Relationship Id="rId102" Type="http://schemas.openxmlformats.org/officeDocument/2006/relationships/oleObject" Target="embeddings/Microsoft_Equation41.bin"/><Relationship Id="rId103" Type="http://schemas.openxmlformats.org/officeDocument/2006/relationships/image" Target="media/image54.emf"/><Relationship Id="rId104" Type="http://schemas.openxmlformats.org/officeDocument/2006/relationships/oleObject" Target="embeddings/Microsoft_Equation42.bin"/><Relationship Id="rId105" Type="http://schemas.openxmlformats.org/officeDocument/2006/relationships/image" Target="media/image55.emf"/><Relationship Id="rId106" Type="http://schemas.openxmlformats.org/officeDocument/2006/relationships/oleObject" Target="embeddings/Microsoft_Equation43.bin"/><Relationship Id="rId107" Type="http://schemas.openxmlformats.org/officeDocument/2006/relationships/image" Target="media/image56.emf"/><Relationship Id="rId108" Type="http://schemas.openxmlformats.org/officeDocument/2006/relationships/oleObject" Target="embeddings/Microsoft_Equation44.bin"/><Relationship Id="rId109" Type="http://schemas.openxmlformats.org/officeDocument/2006/relationships/image" Target="media/image57.emf"/><Relationship Id="rId99" Type="http://schemas.openxmlformats.org/officeDocument/2006/relationships/image" Target="media/image52.emf"/><Relationship Id="rId440" Type="http://schemas.openxmlformats.org/officeDocument/2006/relationships/oleObject" Target="embeddings/Microsoft_Equation203.bin"/><Relationship Id="rId441" Type="http://schemas.openxmlformats.org/officeDocument/2006/relationships/image" Target="media/image225.emf"/><Relationship Id="rId442" Type="http://schemas.openxmlformats.org/officeDocument/2006/relationships/oleObject" Target="embeddings/Microsoft_Equation204.bin"/><Relationship Id="rId443" Type="http://schemas.openxmlformats.org/officeDocument/2006/relationships/image" Target="media/image226.emf"/><Relationship Id="rId444" Type="http://schemas.openxmlformats.org/officeDocument/2006/relationships/oleObject" Target="embeddings/Microsoft_Equation205.bin"/><Relationship Id="rId445" Type="http://schemas.openxmlformats.org/officeDocument/2006/relationships/image" Target="media/image227.emf"/><Relationship Id="rId446" Type="http://schemas.openxmlformats.org/officeDocument/2006/relationships/oleObject" Target="embeddings/Microsoft_Equation206.bin"/><Relationship Id="rId447" Type="http://schemas.openxmlformats.org/officeDocument/2006/relationships/image" Target="media/image228.png"/><Relationship Id="rId448" Type="http://schemas.openxmlformats.org/officeDocument/2006/relationships/image" Target="media/image229.emf"/><Relationship Id="rId449" Type="http://schemas.openxmlformats.org/officeDocument/2006/relationships/oleObject" Target="embeddings/Microsoft_Equation207.bin"/><Relationship Id="rId785" Type="http://schemas.openxmlformats.org/officeDocument/2006/relationships/image" Target="media/image418.png"/><Relationship Id="rId670" Type="http://schemas.openxmlformats.org/officeDocument/2006/relationships/hyperlink" Target="http://www-pub.iaea.org/iaeameetings/46091/25th-Fusion-Energy-Conference-FEC-2014" TargetMode="External"/><Relationship Id="rId671" Type="http://schemas.openxmlformats.org/officeDocument/2006/relationships/hyperlink" Target="http://www-pub.iaea.org/iaeameetings/46091/25th-Fusion-Energy-Conference-FEC-2014" TargetMode="External"/><Relationship Id="rId672" Type="http://schemas.openxmlformats.org/officeDocument/2006/relationships/header" Target="header1.xml"/><Relationship Id="rId673" Type="http://schemas.openxmlformats.org/officeDocument/2006/relationships/header" Target="header2.xml"/><Relationship Id="rId674" Type="http://schemas.openxmlformats.org/officeDocument/2006/relationships/footer" Target="footer1.xml"/><Relationship Id="rId675" Type="http://schemas.openxmlformats.org/officeDocument/2006/relationships/footer" Target="footer2.xml"/><Relationship Id="rId676" Type="http://schemas.openxmlformats.org/officeDocument/2006/relationships/image" Target="media/image341.png"/><Relationship Id="rId330" Type="http://schemas.openxmlformats.org/officeDocument/2006/relationships/oleObject" Target="embeddings/Microsoft_Equation152.bin"/><Relationship Id="rId331" Type="http://schemas.openxmlformats.org/officeDocument/2006/relationships/image" Target="media/image170.emf"/><Relationship Id="rId332" Type="http://schemas.openxmlformats.org/officeDocument/2006/relationships/oleObject" Target="embeddings/Microsoft_Equation153.bin"/><Relationship Id="rId333" Type="http://schemas.openxmlformats.org/officeDocument/2006/relationships/image" Target="media/image171.emf"/><Relationship Id="rId334" Type="http://schemas.openxmlformats.org/officeDocument/2006/relationships/oleObject" Target="embeddings/Microsoft_Equation154.bin"/><Relationship Id="rId335" Type="http://schemas.openxmlformats.org/officeDocument/2006/relationships/image" Target="media/image172.emf"/><Relationship Id="rId336" Type="http://schemas.openxmlformats.org/officeDocument/2006/relationships/oleObject" Target="embeddings/Microsoft_Equation155.bin"/><Relationship Id="rId337" Type="http://schemas.openxmlformats.org/officeDocument/2006/relationships/image" Target="media/image173.emf"/><Relationship Id="rId338" Type="http://schemas.openxmlformats.org/officeDocument/2006/relationships/oleObject" Target="embeddings/Microsoft_Equation156.bin"/><Relationship Id="rId339" Type="http://schemas.openxmlformats.org/officeDocument/2006/relationships/image" Target="media/image174.png"/><Relationship Id="rId677" Type="http://schemas.openxmlformats.org/officeDocument/2006/relationships/image" Target="media/image342.png"/><Relationship Id="rId678" Type="http://schemas.openxmlformats.org/officeDocument/2006/relationships/image" Target="media/image343.png"/><Relationship Id="rId679" Type="http://schemas.openxmlformats.org/officeDocument/2006/relationships/image" Target="media/image344.png"/><Relationship Id="rId786" Type="http://schemas.openxmlformats.org/officeDocument/2006/relationships/image" Target="media/image419.png"/><Relationship Id="rId787" Type="http://schemas.openxmlformats.org/officeDocument/2006/relationships/image" Target="media/image420.png"/><Relationship Id="rId788" Type="http://schemas.openxmlformats.org/officeDocument/2006/relationships/image" Target="media/image421.emf"/><Relationship Id="rId789" Type="http://schemas.openxmlformats.org/officeDocument/2006/relationships/image" Target="media/image422.png"/><Relationship Id="rId560" Type="http://schemas.openxmlformats.org/officeDocument/2006/relationships/oleObject" Target="embeddings/Microsoft_Equation259.bin"/><Relationship Id="rId561" Type="http://schemas.openxmlformats.org/officeDocument/2006/relationships/image" Target="media/image287.png"/><Relationship Id="rId562" Type="http://schemas.openxmlformats.org/officeDocument/2006/relationships/image" Target="holcomb:APS_14_New_Orleans:PhysPlasmas_submission:Figure_13.png" TargetMode="External"/><Relationship Id="rId563" Type="http://schemas.openxmlformats.org/officeDocument/2006/relationships/image" Target="media/image288.emf"/><Relationship Id="rId564" Type="http://schemas.openxmlformats.org/officeDocument/2006/relationships/oleObject" Target="embeddings/Microsoft_Equation260.bin"/><Relationship Id="rId565" Type="http://schemas.openxmlformats.org/officeDocument/2006/relationships/image" Target="media/image289.emf"/><Relationship Id="rId566" Type="http://schemas.openxmlformats.org/officeDocument/2006/relationships/oleObject" Target="embeddings/Microsoft_Equation261.bin"/><Relationship Id="rId567" Type="http://schemas.openxmlformats.org/officeDocument/2006/relationships/image" Target="media/image290.emf"/><Relationship Id="rId568" Type="http://schemas.openxmlformats.org/officeDocument/2006/relationships/oleObject" Target="embeddings/Microsoft_Equation262.bin"/><Relationship Id="rId569" Type="http://schemas.openxmlformats.org/officeDocument/2006/relationships/image" Target="media/image291.emf"/><Relationship Id="rId220" Type="http://schemas.openxmlformats.org/officeDocument/2006/relationships/image" Target="media/image113.emf"/><Relationship Id="rId221" Type="http://schemas.openxmlformats.org/officeDocument/2006/relationships/oleObject" Target="embeddings/Microsoft_Equation100.bin"/><Relationship Id="rId222" Type="http://schemas.openxmlformats.org/officeDocument/2006/relationships/image" Target="media/image114.emf"/><Relationship Id="rId223" Type="http://schemas.openxmlformats.org/officeDocument/2006/relationships/oleObject" Target="embeddings/Microsoft_Equation101.bin"/><Relationship Id="rId224" Type="http://schemas.openxmlformats.org/officeDocument/2006/relationships/image" Target="media/image115.emf"/><Relationship Id="rId225" Type="http://schemas.openxmlformats.org/officeDocument/2006/relationships/oleObject" Target="embeddings/Microsoft_Equation102.bin"/><Relationship Id="rId226" Type="http://schemas.openxmlformats.org/officeDocument/2006/relationships/image" Target="media/image116.emf"/><Relationship Id="rId227" Type="http://schemas.openxmlformats.org/officeDocument/2006/relationships/oleObject" Target="embeddings/Microsoft_Equation103.bin"/><Relationship Id="rId228" Type="http://schemas.openxmlformats.org/officeDocument/2006/relationships/image" Target="media/image117.png"/><Relationship Id="rId229" Type="http://schemas.openxmlformats.org/officeDocument/2006/relationships/image" Target="media/image118.emf"/><Relationship Id="rId790" Type="http://schemas.openxmlformats.org/officeDocument/2006/relationships/image" Target="media/image423.emf"/><Relationship Id="rId791" Type="http://schemas.openxmlformats.org/officeDocument/2006/relationships/image" Target="media/image424.emf"/><Relationship Id="rId792" Type="http://schemas.openxmlformats.org/officeDocument/2006/relationships/image" Target="media/image425.emf"/><Relationship Id="rId793" Type="http://schemas.openxmlformats.org/officeDocument/2006/relationships/image" Target="media/image426.emf"/><Relationship Id="rId794" Type="http://schemas.openxmlformats.org/officeDocument/2006/relationships/image" Target="media/image427.emf"/><Relationship Id="rId795" Type="http://schemas.openxmlformats.org/officeDocument/2006/relationships/image" Target="media/image428.emf"/><Relationship Id="rId796" Type="http://schemas.openxmlformats.org/officeDocument/2006/relationships/image" Target="media/image429.emf"/><Relationship Id="rId450" Type="http://schemas.openxmlformats.org/officeDocument/2006/relationships/image" Target="media/image230.emf"/><Relationship Id="rId451" Type="http://schemas.openxmlformats.org/officeDocument/2006/relationships/oleObject" Target="embeddings/Microsoft_Equation208.bin"/><Relationship Id="rId452" Type="http://schemas.openxmlformats.org/officeDocument/2006/relationships/image" Target="media/image231.emf"/><Relationship Id="rId453" Type="http://schemas.openxmlformats.org/officeDocument/2006/relationships/oleObject" Target="embeddings/Microsoft_Equation209.bin"/><Relationship Id="rId454" Type="http://schemas.openxmlformats.org/officeDocument/2006/relationships/image" Target="media/image232.emf"/><Relationship Id="rId455" Type="http://schemas.openxmlformats.org/officeDocument/2006/relationships/oleObject" Target="embeddings/Microsoft_Equation210.bin"/><Relationship Id="rId456" Type="http://schemas.openxmlformats.org/officeDocument/2006/relationships/image" Target="media/image233.emf"/><Relationship Id="rId110" Type="http://schemas.openxmlformats.org/officeDocument/2006/relationships/oleObject" Target="embeddings/Microsoft_Equation45.bin"/><Relationship Id="rId111" Type="http://schemas.openxmlformats.org/officeDocument/2006/relationships/image" Target="media/image58.emf"/><Relationship Id="rId459" Type="http://schemas.openxmlformats.org/officeDocument/2006/relationships/oleObject" Target="embeddings/Microsoft_Equation212.bin"/><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12" Type="http://schemas.openxmlformats.org/officeDocument/2006/relationships/oleObject" Target="embeddings/Microsoft_Equation46.bin"/><Relationship Id="rId113" Type="http://schemas.openxmlformats.org/officeDocument/2006/relationships/image" Target="media/image59.emf"/><Relationship Id="rId114" Type="http://schemas.openxmlformats.org/officeDocument/2006/relationships/oleObject" Target="embeddings/Microsoft_Equation47.bin"/><Relationship Id="rId115" Type="http://schemas.openxmlformats.org/officeDocument/2006/relationships/image" Target="media/image60.emf"/><Relationship Id="rId116" Type="http://schemas.openxmlformats.org/officeDocument/2006/relationships/oleObject" Target="embeddings/Microsoft_Equation48.bin"/><Relationship Id="rId117" Type="http://schemas.openxmlformats.org/officeDocument/2006/relationships/image" Target="media/image61.emf"/><Relationship Id="rId118" Type="http://schemas.openxmlformats.org/officeDocument/2006/relationships/oleObject" Target="embeddings/Microsoft_Equation49.bin"/><Relationship Id="rId119" Type="http://schemas.openxmlformats.org/officeDocument/2006/relationships/image" Target="media/image62.emf"/><Relationship Id="rId457" Type="http://schemas.openxmlformats.org/officeDocument/2006/relationships/oleObject" Target="embeddings/Microsoft_Equation211.bin"/><Relationship Id="rId458" Type="http://schemas.openxmlformats.org/officeDocument/2006/relationships/image" Target="media/image234.emf"/><Relationship Id="rId680" Type="http://schemas.openxmlformats.org/officeDocument/2006/relationships/image" Target="media/image345.png"/><Relationship Id="rId681" Type="http://schemas.openxmlformats.org/officeDocument/2006/relationships/image" Target="media/image346.png"/><Relationship Id="rId682" Type="http://schemas.openxmlformats.org/officeDocument/2006/relationships/image" Target="media/image347.png"/><Relationship Id="rId683" Type="http://schemas.openxmlformats.org/officeDocument/2006/relationships/image" Target="media/image348.png"/><Relationship Id="rId684" Type="http://schemas.openxmlformats.org/officeDocument/2006/relationships/image" Target="media/image349.png"/><Relationship Id="rId685" Type="http://schemas.openxmlformats.org/officeDocument/2006/relationships/image" Target="media/image350.png"/><Relationship Id="rId686" Type="http://schemas.openxmlformats.org/officeDocument/2006/relationships/image" Target="media/image351.png"/><Relationship Id="rId340" Type="http://schemas.openxmlformats.org/officeDocument/2006/relationships/image" Target="holcomb:APS_14_New_Orleans:PhysPlasmas_submission:Figure_4.png" TargetMode="External"/><Relationship Id="rId341" Type="http://schemas.openxmlformats.org/officeDocument/2006/relationships/image" Target="media/image175.emf"/><Relationship Id="rId342" Type="http://schemas.openxmlformats.org/officeDocument/2006/relationships/oleObject" Target="embeddings/Microsoft_Equation157.bin"/><Relationship Id="rId343" Type="http://schemas.openxmlformats.org/officeDocument/2006/relationships/image" Target="media/image176.emf"/><Relationship Id="rId344" Type="http://schemas.openxmlformats.org/officeDocument/2006/relationships/oleObject" Target="embeddings/Microsoft_Equation158.bin"/><Relationship Id="rId345" Type="http://schemas.openxmlformats.org/officeDocument/2006/relationships/image" Target="media/image177.png"/><Relationship Id="rId346" Type="http://schemas.openxmlformats.org/officeDocument/2006/relationships/image" Target="holcomb:APS_14_New_Orleans:PhysPlasmas_submission:Figure_5.png" TargetMode="External"/><Relationship Id="rId347" Type="http://schemas.openxmlformats.org/officeDocument/2006/relationships/image" Target="media/image178.emf"/><Relationship Id="rId348" Type="http://schemas.openxmlformats.org/officeDocument/2006/relationships/oleObject" Target="embeddings/Microsoft_Equation159.bin"/><Relationship Id="rId349" Type="http://schemas.openxmlformats.org/officeDocument/2006/relationships/image" Target="media/image179.emf"/><Relationship Id="rId687" Type="http://schemas.openxmlformats.org/officeDocument/2006/relationships/image" Target="media/image352.png"/><Relationship Id="rId688" Type="http://schemas.openxmlformats.org/officeDocument/2006/relationships/image" Target="media/image353.png"/><Relationship Id="rId689" Type="http://schemas.openxmlformats.org/officeDocument/2006/relationships/image" Target="media/image354.png"/><Relationship Id="rId797" Type="http://schemas.openxmlformats.org/officeDocument/2006/relationships/image" Target="media/image430.emf"/><Relationship Id="rId798" Type="http://schemas.openxmlformats.org/officeDocument/2006/relationships/image" Target="media/image431.emf"/><Relationship Id="rId799" Type="http://schemas.openxmlformats.org/officeDocument/2006/relationships/image" Target="media/image432.png"/><Relationship Id="rId570" Type="http://schemas.openxmlformats.org/officeDocument/2006/relationships/oleObject" Target="embeddings/Microsoft_Equation263.bin"/><Relationship Id="rId571" Type="http://schemas.openxmlformats.org/officeDocument/2006/relationships/image" Target="media/image292.emf"/><Relationship Id="rId572" Type="http://schemas.openxmlformats.org/officeDocument/2006/relationships/oleObject" Target="embeddings/Microsoft_Equation264.bin"/><Relationship Id="rId573" Type="http://schemas.openxmlformats.org/officeDocument/2006/relationships/image" Target="media/image293.emf"/><Relationship Id="rId574" Type="http://schemas.openxmlformats.org/officeDocument/2006/relationships/oleObject" Target="embeddings/Microsoft_Equation265.bin"/><Relationship Id="rId575" Type="http://schemas.openxmlformats.org/officeDocument/2006/relationships/image" Target="media/image294.emf"/><Relationship Id="rId576" Type="http://schemas.openxmlformats.org/officeDocument/2006/relationships/oleObject" Target="embeddings/Microsoft_Equation266.bin"/><Relationship Id="rId230" Type="http://schemas.openxmlformats.org/officeDocument/2006/relationships/oleObject" Target="embeddings/Microsoft_Equation104.bin"/><Relationship Id="rId231" Type="http://schemas.openxmlformats.org/officeDocument/2006/relationships/image" Target="media/image119.emf"/><Relationship Id="rId232" Type="http://schemas.openxmlformats.org/officeDocument/2006/relationships/oleObject" Target="embeddings/Microsoft_Equation105.bin"/><Relationship Id="rId233" Type="http://schemas.openxmlformats.org/officeDocument/2006/relationships/image" Target="media/image120.emf"/><Relationship Id="rId234" Type="http://schemas.openxmlformats.org/officeDocument/2006/relationships/oleObject" Target="embeddings/Microsoft_Equation106.bin"/><Relationship Id="rId235" Type="http://schemas.openxmlformats.org/officeDocument/2006/relationships/image" Target="media/image121.emf"/><Relationship Id="rId236" Type="http://schemas.openxmlformats.org/officeDocument/2006/relationships/oleObject" Target="embeddings/Microsoft_Equation107.bin"/><Relationship Id="rId237" Type="http://schemas.openxmlformats.org/officeDocument/2006/relationships/image" Target="media/image122.emf"/><Relationship Id="rId238" Type="http://schemas.openxmlformats.org/officeDocument/2006/relationships/oleObject" Target="embeddings/Microsoft_Equation108.bin"/><Relationship Id="rId239" Type="http://schemas.openxmlformats.org/officeDocument/2006/relationships/image" Target="media/image123.emf"/><Relationship Id="rId577" Type="http://schemas.openxmlformats.org/officeDocument/2006/relationships/image" Target="media/image295.emf"/><Relationship Id="rId578" Type="http://schemas.openxmlformats.org/officeDocument/2006/relationships/oleObject" Target="embeddings/Microsoft_Equation267.bin"/><Relationship Id="rId579" Type="http://schemas.openxmlformats.org/officeDocument/2006/relationships/image" Target="media/image296.emf"/><Relationship Id="rId460" Type="http://schemas.openxmlformats.org/officeDocument/2006/relationships/image" Target="media/image235.emf"/><Relationship Id="rId461" Type="http://schemas.openxmlformats.org/officeDocument/2006/relationships/oleObject" Target="embeddings/Microsoft_Equation213.bin"/><Relationship Id="rId462" Type="http://schemas.openxmlformats.org/officeDocument/2006/relationships/image" Target="media/image236.png"/><Relationship Id="rId463" Type="http://schemas.openxmlformats.org/officeDocument/2006/relationships/image" Target="media/image237.emf"/><Relationship Id="rId464" Type="http://schemas.openxmlformats.org/officeDocument/2006/relationships/oleObject" Target="embeddings/Microsoft_Equation214.bin"/><Relationship Id="rId465" Type="http://schemas.openxmlformats.org/officeDocument/2006/relationships/image" Target="media/image238.emf"/><Relationship Id="rId466" Type="http://schemas.openxmlformats.org/officeDocument/2006/relationships/oleObject" Target="embeddings/Microsoft_Equation215.bin"/><Relationship Id="rId467" Type="http://schemas.openxmlformats.org/officeDocument/2006/relationships/image" Target="media/image239.png"/><Relationship Id="rId468" Type="http://schemas.openxmlformats.org/officeDocument/2006/relationships/image" Target="media/image240.emf"/><Relationship Id="rId469" Type="http://schemas.openxmlformats.org/officeDocument/2006/relationships/oleObject" Target="embeddings/Microsoft_Equation216.bin"/><Relationship Id="rId120" Type="http://schemas.openxmlformats.org/officeDocument/2006/relationships/oleObject" Target="embeddings/Microsoft_Equation50.bin"/><Relationship Id="rId121" Type="http://schemas.openxmlformats.org/officeDocument/2006/relationships/image" Target="media/image63.emf"/><Relationship Id="rId122" Type="http://schemas.openxmlformats.org/officeDocument/2006/relationships/oleObject" Target="embeddings/Microsoft_Equation51.bin"/><Relationship Id="rId123" Type="http://schemas.openxmlformats.org/officeDocument/2006/relationships/image" Target="media/image64.emf"/><Relationship Id="rId124" Type="http://schemas.openxmlformats.org/officeDocument/2006/relationships/oleObject" Target="embeddings/Microsoft_Equation52.bin"/><Relationship Id="rId125" Type="http://schemas.openxmlformats.org/officeDocument/2006/relationships/image" Target="media/image65.emf"/><Relationship Id="rId126" Type="http://schemas.openxmlformats.org/officeDocument/2006/relationships/oleObject" Target="embeddings/Microsoft_Equation53.bin"/><Relationship Id="rId127" Type="http://schemas.openxmlformats.org/officeDocument/2006/relationships/image" Target="media/image66.emf"/><Relationship Id="rId128" Type="http://schemas.openxmlformats.org/officeDocument/2006/relationships/oleObject" Target="embeddings/Microsoft_Equation54.bin"/><Relationship Id="rId129" Type="http://schemas.openxmlformats.org/officeDocument/2006/relationships/image" Target="media/image67.emf"/><Relationship Id="rId690" Type="http://schemas.openxmlformats.org/officeDocument/2006/relationships/image" Target="media/image355.png"/><Relationship Id="rId691" Type="http://schemas.openxmlformats.org/officeDocument/2006/relationships/image" Target="media/image356.png"/><Relationship Id="rId692" Type="http://schemas.openxmlformats.org/officeDocument/2006/relationships/image" Target="media/image357.png"/><Relationship Id="rId693" Type="http://schemas.openxmlformats.org/officeDocument/2006/relationships/image" Target="media/image358.png"/><Relationship Id="rId694" Type="http://schemas.openxmlformats.org/officeDocument/2006/relationships/image" Target="media/image359.png"/><Relationship Id="rId695" Type="http://schemas.openxmlformats.org/officeDocument/2006/relationships/image" Target="media/image360.png"/><Relationship Id="rId696" Type="http://schemas.openxmlformats.org/officeDocument/2006/relationships/image" Target="media/image361.png"/><Relationship Id="rId350" Type="http://schemas.openxmlformats.org/officeDocument/2006/relationships/oleObject" Target="embeddings/Microsoft_Equation160.bin"/><Relationship Id="rId351" Type="http://schemas.openxmlformats.org/officeDocument/2006/relationships/image" Target="media/image180.emf"/><Relationship Id="rId352" Type="http://schemas.openxmlformats.org/officeDocument/2006/relationships/oleObject" Target="embeddings/Microsoft_Equation161.bin"/><Relationship Id="rId353" Type="http://schemas.openxmlformats.org/officeDocument/2006/relationships/image" Target="media/image181.emf"/><Relationship Id="rId354" Type="http://schemas.openxmlformats.org/officeDocument/2006/relationships/oleObject" Target="embeddings/Microsoft_Equation162.bin"/><Relationship Id="rId355" Type="http://schemas.openxmlformats.org/officeDocument/2006/relationships/image" Target="media/image182.emf"/><Relationship Id="rId356" Type="http://schemas.openxmlformats.org/officeDocument/2006/relationships/oleObject" Target="embeddings/Microsoft_Equation163.bin"/><Relationship Id="rId357" Type="http://schemas.openxmlformats.org/officeDocument/2006/relationships/image" Target="media/image183.emf"/><Relationship Id="rId358" Type="http://schemas.openxmlformats.org/officeDocument/2006/relationships/oleObject" Target="embeddings/Microsoft_Equation164.bin"/><Relationship Id="rId359" Type="http://schemas.openxmlformats.org/officeDocument/2006/relationships/image" Target="media/image184.emf"/><Relationship Id="rId697" Type="http://schemas.openxmlformats.org/officeDocument/2006/relationships/image" Target="media/image362.png"/><Relationship Id="rId698" Type="http://schemas.openxmlformats.org/officeDocument/2006/relationships/image" Target="media/image363.png"/><Relationship Id="rId699" Type="http://schemas.openxmlformats.org/officeDocument/2006/relationships/image" Target="media/image364.emf"/><Relationship Id="rId580" Type="http://schemas.openxmlformats.org/officeDocument/2006/relationships/oleObject" Target="embeddings/Microsoft_Equation268.bin"/><Relationship Id="rId581" Type="http://schemas.openxmlformats.org/officeDocument/2006/relationships/image" Target="media/image297.emf"/><Relationship Id="rId582" Type="http://schemas.openxmlformats.org/officeDocument/2006/relationships/oleObject" Target="embeddings/Microsoft_Equation269.bin"/><Relationship Id="rId583" Type="http://schemas.openxmlformats.org/officeDocument/2006/relationships/image" Target="media/image298.png"/><Relationship Id="rId584" Type="http://schemas.openxmlformats.org/officeDocument/2006/relationships/image" Target="holcomb:APS_14_New_Orleans:PhysPlasmas_submission:Figure_14.png" TargetMode="External"/><Relationship Id="rId585" Type="http://schemas.openxmlformats.org/officeDocument/2006/relationships/image" Target="media/image299.emf"/><Relationship Id="rId586" Type="http://schemas.openxmlformats.org/officeDocument/2006/relationships/oleObject" Target="embeddings/Microsoft_Equation270.bin"/><Relationship Id="rId240" Type="http://schemas.openxmlformats.org/officeDocument/2006/relationships/oleObject" Target="embeddings/Microsoft_Equation109.bin"/><Relationship Id="rId241" Type="http://schemas.openxmlformats.org/officeDocument/2006/relationships/image" Target="media/image124.emf"/><Relationship Id="rId242" Type="http://schemas.openxmlformats.org/officeDocument/2006/relationships/oleObject" Target="embeddings/Microsoft_Equation110.bin"/><Relationship Id="rId243" Type="http://schemas.openxmlformats.org/officeDocument/2006/relationships/image" Target="media/image125.emf"/><Relationship Id="rId244" Type="http://schemas.openxmlformats.org/officeDocument/2006/relationships/oleObject" Target="embeddings/Microsoft_Equation111.bin"/><Relationship Id="rId245" Type="http://schemas.openxmlformats.org/officeDocument/2006/relationships/image" Target="media/image126.emf"/><Relationship Id="rId246" Type="http://schemas.openxmlformats.org/officeDocument/2006/relationships/oleObject" Target="embeddings/Microsoft_Equation112.bin"/><Relationship Id="rId247" Type="http://schemas.openxmlformats.org/officeDocument/2006/relationships/image" Target="media/image127.emf"/><Relationship Id="rId248" Type="http://schemas.openxmlformats.org/officeDocument/2006/relationships/oleObject" Target="embeddings/Microsoft_Equation113.bin"/><Relationship Id="rId249" Type="http://schemas.openxmlformats.org/officeDocument/2006/relationships/image" Target="media/image128.emf"/><Relationship Id="rId587" Type="http://schemas.openxmlformats.org/officeDocument/2006/relationships/image" Target="media/image300.emf"/><Relationship Id="rId588" Type="http://schemas.openxmlformats.org/officeDocument/2006/relationships/oleObject" Target="embeddings/Microsoft_Equation271.bin"/><Relationship Id="rId589" Type="http://schemas.openxmlformats.org/officeDocument/2006/relationships/image" Target="media/image301.png"/><Relationship Id="rId470" Type="http://schemas.openxmlformats.org/officeDocument/2006/relationships/image" Target="media/image241.emf"/><Relationship Id="rId471" Type="http://schemas.openxmlformats.org/officeDocument/2006/relationships/oleObject" Target="embeddings/Microsoft_Equation217.bin"/><Relationship Id="rId472" Type="http://schemas.openxmlformats.org/officeDocument/2006/relationships/image" Target="media/image242.emf"/><Relationship Id="rId473" Type="http://schemas.openxmlformats.org/officeDocument/2006/relationships/oleObject" Target="embeddings/Microsoft_Equation218.bin"/><Relationship Id="rId474" Type="http://schemas.openxmlformats.org/officeDocument/2006/relationships/image" Target="media/image243.emf"/><Relationship Id="rId475" Type="http://schemas.openxmlformats.org/officeDocument/2006/relationships/oleObject" Target="embeddings/Microsoft_Equation219.bin"/><Relationship Id="rId476" Type="http://schemas.openxmlformats.org/officeDocument/2006/relationships/image" Target="media/image244.emf"/><Relationship Id="rId477" Type="http://schemas.openxmlformats.org/officeDocument/2006/relationships/oleObject" Target="embeddings/Microsoft_Equation220.bin"/><Relationship Id="rId478" Type="http://schemas.openxmlformats.org/officeDocument/2006/relationships/image" Target="media/image245.emf"/><Relationship Id="rId479" Type="http://schemas.openxmlformats.org/officeDocument/2006/relationships/oleObject" Target="embeddings/Microsoft_Equation221.bin"/><Relationship Id="rId130" Type="http://schemas.openxmlformats.org/officeDocument/2006/relationships/oleObject" Target="embeddings/Microsoft_Equation55.bin"/><Relationship Id="rId131" Type="http://schemas.openxmlformats.org/officeDocument/2006/relationships/image" Target="media/image68.emf"/><Relationship Id="rId132" Type="http://schemas.openxmlformats.org/officeDocument/2006/relationships/oleObject" Target="embeddings/Microsoft_Equation56.bin"/><Relationship Id="rId133" Type="http://schemas.openxmlformats.org/officeDocument/2006/relationships/image" Target="media/image69.emf"/><Relationship Id="rId134" Type="http://schemas.openxmlformats.org/officeDocument/2006/relationships/oleObject" Target="embeddings/Microsoft_Equation57.bin"/><Relationship Id="rId135" Type="http://schemas.openxmlformats.org/officeDocument/2006/relationships/image" Target="media/image70.emf"/><Relationship Id="rId136" Type="http://schemas.openxmlformats.org/officeDocument/2006/relationships/oleObject" Target="embeddings/Microsoft_Equation58.bin"/><Relationship Id="rId137" Type="http://schemas.openxmlformats.org/officeDocument/2006/relationships/image" Target="media/image71.emf"/><Relationship Id="rId138" Type="http://schemas.openxmlformats.org/officeDocument/2006/relationships/oleObject" Target="embeddings/Microsoft_Equation59.bin"/><Relationship Id="rId139" Type="http://schemas.openxmlformats.org/officeDocument/2006/relationships/image" Target="media/image72.emf"/><Relationship Id="rId360" Type="http://schemas.openxmlformats.org/officeDocument/2006/relationships/oleObject" Target="embeddings/Microsoft_Equation165.bin"/><Relationship Id="rId361" Type="http://schemas.openxmlformats.org/officeDocument/2006/relationships/image" Target="media/image185.emf"/><Relationship Id="rId362" Type="http://schemas.openxmlformats.org/officeDocument/2006/relationships/oleObject" Target="embeddings/Microsoft_Equation166.bin"/><Relationship Id="rId363" Type="http://schemas.openxmlformats.org/officeDocument/2006/relationships/image" Target="media/image186.emf"/><Relationship Id="rId364" Type="http://schemas.openxmlformats.org/officeDocument/2006/relationships/oleObject" Target="embeddings/Microsoft_Equation167.bin"/><Relationship Id="rId365" Type="http://schemas.openxmlformats.org/officeDocument/2006/relationships/image" Target="media/image187.emf"/><Relationship Id="rId366" Type="http://schemas.openxmlformats.org/officeDocument/2006/relationships/oleObject" Target="embeddings/Microsoft_Equation168.bin"/><Relationship Id="rId367" Type="http://schemas.openxmlformats.org/officeDocument/2006/relationships/image" Target="media/image188.emf"/><Relationship Id="rId368" Type="http://schemas.openxmlformats.org/officeDocument/2006/relationships/oleObject" Target="embeddings/Microsoft_Equation169.bin"/><Relationship Id="rId369" Type="http://schemas.openxmlformats.org/officeDocument/2006/relationships/image" Target="media/image189.emf"/><Relationship Id="rId590" Type="http://schemas.openxmlformats.org/officeDocument/2006/relationships/image" Target="holcomb:APS_14_New_Orleans:PhysPlasmas_submission:Figure_15.png" TargetMode="External"/><Relationship Id="rId591" Type="http://schemas.openxmlformats.org/officeDocument/2006/relationships/image" Target="media/image302.emf"/><Relationship Id="rId592" Type="http://schemas.openxmlformats.org/officeDocument/2006/relationships/oleObject" Target="embeddings/Microsoft_Equation272.bin"/><Relationship Id="rId593" Type="http://schemas.openxmlformats.org/officeDocument/2006/relationships/image" Target="media/image303.emf"/><Relationship Id="rId594" Type="http://schemas.openxmlformats.org/officeDocument/2006/relationships/oleObject" Target="embeddings/Microsoft_Equation273.bin"/><Relationship Id="rId595" Type="http://schemas.openxmlformats.org/officeDocument/2006/relationships/image" Target="media/image304.emf"/><Relationship Id="rId596" Type="http://schemas.openxmlformats.org/officeDocument/2006/relationships/oleObject" Target="embeddings/Microsoft_Equation274.bin"/><Relationship Id="rId250" Type="http://schemas.openxmlformats.org/officeDocument/2006/relationships/oleObject" Target="embeddings/Microsoft_Equation114.bin"/><Relationship Id="rId251" Type="http://schemas.openxmlformats.org/officeDocument/2006/relationships/image" Target="media/image129.emf"/><Relationship Id="rId252" Type="http://schemas.openxmlformats.org/officeDocument/2006/relationships/oleObject" Target="embeddings/Microsoft_Equation115.bin"/><Relationship Id="rId253" Type="http://schemas.openxmlformats.org/officeDocument/2006/relationships/image" Target="media/image130.emf"/><Relationship Id="rId254" Type="http://schemas.openxmlformats.org/officeDocument/2006/relationships/oleObject" Target="embeddings/Microsoft_Equation116.bin"/><Relationship Id="rId255" Type="http://schemas.openxmlformats.org/officeDocument/2006/relationships/image" Target="media/image131.emf"/><Relationship Id="rId256" Type="http://schemas.openxmlformats.org/officeDocument/2006/relationships/oleObject" Target="embeddings/Microsoft_Equation117.bin"/><Relationship Id="rId257" Type="http://schemas.openxmlformats.org/officeDocument/2006/relationships/image" Target="media/image132.emf"/><Relationship Id="rId258" Type="http://schemas.openxmlformats.org/officeDocument/2006/relationships/oleObject" Target="embeddings/Microsoft_Equation118.bin"/><Relationship Id="rId259" Type="http://schemas.openxmlformats.org/officeDocument/2006/relationships/image" Target="media/image133.emf"/><Relationship Id="rId597" Type="http://schemas.openxmlformats.org/officeDocument/2006/relationships/image" Target="media/image305.emf"/><Relationship Id="rId598" Type="http://schemas.openxmlformats.org/officeDocument/2006/relationships/oleObject" Target="embeddings/Microsoft_Equation275.bin"/><Relationship Id="rId599" Type="http://schemas.openxmlformats.org/officeDocument/2006/relationships/image" Target="media/image306.emf"/><Relationship Id="rId480" Type="http://schemas.openxmlformats.org/officeDocument/2006/relationships/image" Target="media/image246.emf"/><Relationship Id="rId481" Type="http://schemas.openxmlformats.org/officeDocument/2006/relationships/oleObject" Target="embeddings/Microsoft_Equation222.bin"/><Relationship Id="rId482" Type="http://schemas.openxmlformats.org/officeDocument/2006/relationships/image" Target="media/image247.emf"/><Relationship Id="rId483" Type="http://schemas.openxmlformats.org/officeDocument/2006/relationships/oleObject" Target="embeddings/Microsoft_Equation223.bin"/><Relationship Id="rId484" Type="http://schemas.openxmlformats.org/officeDocument/2006/relationships/image" Target="media/image248.emf"/><Relationship Id="rId485" Type="http://schemas.openxmlformats.org/officeDocument/2006/relationships/oleObject" Target="embeddings/Microsoft_Equation224.bin"/><Relationship Id="rId486" Type="http://schemas.openxmlformats.org/officeDocument/2006/relationships/image" Target="media/image249.emf"/><Relationship Id="rId487" Type="http://schemas.openxmlformats.org/officeDocument/2006/relationships/oleObject" Target="embeddings/Microsoft_Equation225.bin"/><Relationship Id="rId488" Type="http://schemas.openxmlformats.org/officeDocument/2006/relationships/image" Target="media/image250.emf"/><Relationship Id="rId489" Type="http://schemas.openxmlformats.org/officeDocument/2006/relationships/oleObject" Target="embeddings/Microsoft_Equation226.bin"/><Relationship Id="rId140" Type="http://schemas.openxmlformats.org/officeDocument/2006/relationships/oleObject" Target="embeddings/Microsoft_Equation60.bin"/><Relationship Id="rId141" Type="http://schemas.openxmlformats.org/officeDocument/2006/relationships/image" Target="media/image73.emf"/><Relationship Id="rId142" Type="http://schemas.openxmlformats.org/officeDocument/2006/relationships/oleObject" Target="embeddings/Microsoft_Equation61.bin"/><Relationship Id="rId143" Type="http://schemas.openxmlformats.org/officeDocument/2006/relationships/image" Target="media/image74.emf"/><Relationship Id="rId144" Type="http://schemas.openxmlformats.org/officeDocument/2006/relationships/oleObject" Target="embeddings/Microsoft_Equation62.bin"/><Relationship Id="rId145" Type="http://schemas.openxmlformats.org/officeDocument/2006/relationships/image" Target="media/image75.emf"/><Relationship Id="rId146" Type="http://schemas.openxmlformats.org/officeDocument/2006/relationships/oleObject" Target="embeddings/Microsoft_Equation63.bin"/><Relationship Id="rId147" Type="http://schemas.openxmlformats.org/officeDocument/2006/relationships/image" Target="media/image76.emf"/><Relationship Id="rId148" Type="http://schemas.openxmlformats.org/officeDocument/2006/relationships/oleObject" Target="embeddings/Microsoft_Equation64.bin"/><Relationship Id="rId149" Type="http://schemas.openxmlformats.org/officeDocument/2006/relationships/image" Target="media/image77.emf"/><Relationship Id="rId370" Type="http://schemas.openxmlformats.org/officeDocument/2006/relationships/oleObject" Target="embeddings/Microsoft_Equation170.bin"/><Relationship Id="rId371" Type="http://schemas.openxmlformats.org/officeDocument/2006/relationships/image" Target="media/image190.emf"/><Relationship Id="rId372" Type="http://schemas.openxmlformats.org/officeDocument/2006/relationships/oleObject" Target="embeddings/Microsoft_Equation171.bin"/><Relationship Id="rId373" Type="http://schemas.openxmlformats.org/officeDocument/2006/relationships/image" Target="media/image191.emf"/><Relationship Id="rId374" Type="http://schemas.openxmlformats.org/officeDocument/2006/relationships/oleObject" Target="embeddings/Microsoft_Equation172.bin"/><Relationship Id="rId375" Type="http://schemas.openxmlformats.org/officeDocument/2006/relationships/image" Target="media/image192.png"/><Relationship Id="rId376" Type="http://schemas.openxmlformats.org/officeDocument/2006/relationships/image" Target="holcomb:APS_14_New_Orleans:PhysPlasmas_submission:Figure_6.png" TargetMode="External"/><Relationship Id="rId377" Type="http://schemas.openxmlformats.org/officeDocument/2006/relationships/image" Target="media/image193.emf"/><Relationship Id="rId378" Type="http://schemas.openxmlformats.org/officeDocument/2006/relationships/oleObject" Target="embeddings/Microsoft_Equation173.bin"/><Relationship Id="rId379" Type="http://schemas.openxmlformats.org/officeDocument/2006/relationships/image" Target="media/image194.emf"/><Relationship Id="rId260" Type="http://schemas.openxmlformats.org/officeDocument/2006/relationships/oleObject" Target="embeddings/Microsoft_Equation119.bin"/><Relationship Id="rId261" Type="http://schemas.openxmlformats.org/officeDocument/2006/relationships/image" Target="media/image134.emf"/><Relationship Id="rId262" Type="http://schemas.openxmlformats.org/officeDocument/2006/relationships/oleObject" Target="embeddings/Microsoft_Equation120.bin"/><Relationship Id="rId263" Type="http://schemas.openxmlformats.org/officeDocument/2006/relationships/image" Target="media/image135.png"/><Relationship Id="rId264" Type="http://schemas.openxmlformats.org/officeDocument/2006/relationships/image" Target="media/image136.emf"/><Relationship Id="rId265" Type="http://schemas.openxmlformats.org/officeDocument/2006/relationships/oleObject" Target="embeddings/Microsoft_Equation121.bin"/><Relationship Id="rId266" Type="http://schemas.openxmlformats.org/officeDocument/2006/relationships/image" Target="media/image137.emf"/><Relationship Id="rId267" Type="http://schemas.openxmlformats.org/officeDocument/2006/relationships/oleObject" Target="embeddings/Microsoft_Equation122.bin"/><Relationship Id="rId268" Type="http://schemas.openxmlformats.org/officeDocument/2006/relationships/image" Target="media/image138.emf"/><Relationship Id="rId269" Type="http://schemas.openxmlformats.org/officeDocument/2006/relationships/oleObject" Target="embeddings/Microsoft_Equation123.bin"/><Relationship Id="rId490" Type="http://schemas.openxmlformats.org/officeDocument/2006/relationships/image" Target="media/image251.png"/><Relationship Id="rId491" Type="http://schemas.openxmlformats.org/officeDocument/2006/relationships/image" Target="media/image252.emf"/><Relationship Id="rId492" Type="http://schemas.openxmlformats.org/officeDocument/2006/relationships/oleObject" Target="embeddings/Microsoft_Equation227.bin"/><Relationship Id="rId493" Type="http://schemas.openxmlformats.org/officeDocument/2006/relationships/image" Target="media/image253.emf"/><Relationship Id="rId494" Type="http://schemas.openxmlformats.org/officeDocument/2006/relationships/oleObject" Target="embeddings/Microsoft_Equation228.bin"/><Relationship Id="rId495" Type="http://schemas.openxmlformats.org/officeDocument/2006/relationships/image" Target="media/image254.emf"/><Relationship Id="rId496" Type="http://schemas.openxmlformats.org/officeDocument/2006/relationships/oleObject" Target="embeddings/Microsoft_Equation229.bin"/><Relationship Id="rId497" Type="http://schemas.openxmlformats.org/officeDocument/2006/relationships/image" Target="media/image255.emf"/><Relationship Id="rId498" Type="http://schemas.openxmlformats.org/officeDocument/2006/relationships/oleObject" Target="embeddings/Microsoft_Equation230.bin"/><Relationship Id="rId499" Type="http://schemas.openxmlformats.org/officeDocument/2006/relationships/image" Target="media/image256.emf"/><Relationship Id="rId150" Type="http://schemas.openxmlformats.org/officeDocument/2006/relationships/oleObject" Target="embeddings/Microsoft_Equation65.bin"/><Relationship Id="rId151" Type="http://schemas.openxmlformats.org/officeDocument/2006/relationships/image" Target="media/image78.emf"/><Relationship Id="rId152" Type="http://schemas.openxmlformats.org/officeDocument/2006/relationships/oleObject" Target="embeddings/Microsoft_Equation66.bin"/><Relationship Id="rId153" Type="http://schemas.openxmlformats.org/officeDocument/2006/relationships/image" Target="media/image79.emf"/><Relationship Id="rId154" Type="http://schemas.openxmlformats.org/officeDocument/2006/relationships/oleObject" Target="embeddings/Microsoft_Equation67.bin"/><Relationship Id="rId155" Type="http://schemas.openxmlformats.org/officeDocument/2006/relationships/image" Target="media/image80.emf"/><Relationship Id="rId156" Type="http://schemas.openxmlformats.org/officeDocument/2006/relationships/oleObject" Target="embeddings/Microsoft_Equation68.bin"/><Relationship Id="rId157" Type="http://schemas.openxmlformats.org/officeDocument/2006/relationships/image" Target="media/image81.emf"/><Relationship Id="rId158" Type="http://schemas.openxmlformats.org/officeDocument/2006/relationships/oleObject" Target="embeddings/Microsoft_Equation69.bin"/><Relationship Id="rId159" Type="http://schemas.openxmlformats.org/officeDocument/2006/relationships/image" Target="media/image82.emf"/><Relationship Id="rId380" Type="http://schemas.openxmlformats.org/officeDocument/2006/relationships/oleObject" Target="embeddings/Microsoft_Equation174.bin"/><Relationship Id="rId381" Type="http://schemas.openxmlformats.org/officeDocument/2006/relationships/image" Target="media/image195.emf"/><Relationship Id="rId382" Type="http://schemas.openxmlformats.org/officeDocument/2006/relationships/oleObject" Target="embeddings/Microsoft_Equation175.bin"/><Relationship Id="rId383" Type="http://schemas.openxmlformats.org/officeDocument/2006/relationships/image" Target="media/image196.emf"/><Relationship Id="rId384" Type="http://schemas.openxmlformats.org/officeDocument/2006/relationships/oleObject" Target="embeddings/Microsoft_Equation176.bin"/><Relationship Id="rId385" Type="http://schemas.openxmlformats.org/officeDocument/2006/relationships/image" Target="media/image197.emf"/><Relationship Id="rId386" Type="http://schemas.openxmlformats.org/officeDocument/2006/relationships/oleObject" Target="embeddings/Microsoft_Equation177.bin"/><Relationship Id="rId387" Type="http://schemas.openxmlformats.org/officeDocument/2006/relationships/image" Target="media/image198.emf"/><Relationship Id="rId388" Type="http://schemas.openxmlformats.org/officeDocument/2006/relationships/oleObject" Target="embeddings/Microsoft_Equation178.bin"/><Relationship Id="rId389" Type="http://schemas.openxmlformats.org/officeDocument/2006/relationships/image" Target="media/image199.emf"/><Relationship Id="rId270" Type="http://schemas.openxmlformats.org/officeDocument/2006/relationships/image" Target="media/image139.emf"/><Relationship Id="rId271" Type="http://schemas.openxmlformats.org/officeDocument/2006/relationships/oleObject" Target="embeddings/Microsoft_Equation124.bin"/><Relationship Id="rId272" Type="http://schemas.openxmlformats.org/officeDocument/2006/relationships/image" Target="media/image140.emf"/><Relationship Id="rId273" Type="http://schemas.openxmlformats.org/officeDocument/2006/relationships/oleObject" Target="embeddings/Microsoft_Equation125.bin"/><Relationship Id="rId274" Type="http://schemas.openxmlformats.org/officeDocument/2006/relationships/image" Target="media/image141.emf"/><Relationship Id="rId275" Type="http://schemas.openxmlformats.org/officeDocument/2006/relationships/oleObject" Target="embeddings/Microsoft_Equation126.bin"/><Relationship Id="rId276" Type="http://schemas.openxmlformats.org/officeDocument/2006/relationships/image" Target="media/image142.emf"/><Relationship Id="rId277" Type="http://schemas.openxmlformats.org/officeDocument/2006/relationships/oleObject" Target="embeddings/Microsoft_Equation127.bin"/><Relationship Id="rId278" Type="http://schemas.openxmlformats.org/officeDocument/2006/relationships/image" Target="media/image143.emf"/><Relationship Id="rId279" Type="http://schemas.openxmlformats.org/officeDocument/2006/relationships/oleObject" Target="embeddings/Microsoft_Equation128.bin"/><Relationship Id="rId160" Type="http://schemas.openxmlformats.org/officeDocument/2006/relationships/oleObject" Target="embeddings/Microsoft_Equation70.bin"/><Relationship Id="rId161" Type="http://schemas.openxmlformats.org/officeDocument/2006/relationships/image" Target="media/image83.emf"/><Relationship Id="rId162" Type="http://schemas.openxmlformats.org/officeDocument/2006/relationships/oleObject" Target="embeddings/Microsoft_Equation71.bin"/><Relationship Id="rId163" Type="http://schemas.openxmlformats.org/officeDocument/2006/relationships/image" Target="media/image84.emf"/><Relationship Id="rId164" Type="http://schemas.openxmlformats.org/officeDocument/2006/relationships/oleObject" Target="embeddings/Microsoft_Equation72.bin"/><Relationship Id="rId165" Type="http://schemas.openxmlformats.org/officeDocument/2006/relationships/image" Target="media/image85.emf"/><Relationship Id="rId166" Type="http://schemas.openxmlformats.org/officeDocument/2006/relationships/oleObject" Target="embeddings/Microsoft_Equation73.bin"/><Relationship Id="rId167" Type="http://schemas.openxmlformats.org/officeDocument/2006/relationships/image" Target="media/image86.emf"/><Relationship Id="rId168" Type="http://schemas.openxmlformats.org/officeDocument/2006/relationships/oleObject" Target="embeddings/Microsoft_Equation74.bin"/><Relationship Id="rId169" Type="http://schemas.openxmlformats.org/officeDocument/2006/relationships/image" Target="media/image87.emf"/><Relationship Id="rId390" Type="http://schemas.openxmlformats.org/officeDocument/2006/relationships/oleObject" Target="embeddings/Microsoft_Equation179.bin"/><Relationship Id="rId391" Type="http://schemas.openxmlformats.org/officeDocument/2006/relationships/image" Target="media/image200.emf"/><Relationship Id="rId392" Type="http://schemas.openxmlformats.org/officeDocument/2006/relationships/oleObject" Target="embeddings/Microsoft_Equation180.bin"/><Relationship Id="rId393" Type="http://schemas.openxmlformats.org/officeDocument/2006/relationships/image" Target="media/image201.emf"/><Relationship Id="rId394" Type="http://schemas.openxmlformats.org/officeDocument/2006/relationships/oleObject" Target="embeddings/Microsoft_Equation181.bin"/><Relationship Id="rId395" Type="http://schemas.openxmlformats.org/officeDocument/2006/relationships/image" Target="media/image202.emf"/><Relationship Id="rId396" Type="http://schemas.openxmlformats.org/officeDocument/2006/relationships/oleObject" Target="embeddings/Microsoft_Equation182.bin"/><Relationship Id="rId397" Type="http://schemas.openxmlformats.org/officeDocument/2006/relationships/image" Target="media/image203.emf"/><Relationship Id="rId398" Type="http://schemas.openxmlformats.org/officeDocument/2006/relationships/oleObject" Target="embeddings/Microsoft_Equation183.bin"/><Relationship Id="rId399" Type="http://schemas.openxmlformats.org/officeDocument/2006/relationships/image" Target="media/image204.emf"/><Relationship Id="rId280" Type="http://schemas.openxmlformats.org/officeDocument/2006/relationships/image" Target="media/image144.emf"/><Relationship Id="rId281" Type="http://schemas.openxmlformats.org/officeDocument/2006/relationships/oleObject" Target="embeddings/Microsoft_Equation129.bin"/><Relationship Id="rId282" Type="http://schemas.openxmlformats.org/officeDocument/2006/relationships/image" Target="media/image14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3D64DD-D160-EF46-A903-DA3F57FE2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184</Pages>
  <Words>39461</Words>
  <Characters>224929</Characters>
  <Application>Microsoft Macintosh Word</Application>
  <DocSecurity>0</DocSecurity>
  <Lines>1874</Lines>
  <Paragraphs>527</Paragraphs>
  <ScaleCrop>false</ScaleCrop>
  <HeadingPairs>
    <vt:vector size="4" baseType="variant">
      <vt:variant>
        <vt:lpstr>Title</vt:lpstr>
      </vt:variant>
      <vt:variant>
        <vt:i4>1</vt:i4>
      </vt:variant>
      <vt:variant>
        <vt:lpstr>Headings</vt:lpstr>
      </vt:variant>
      <vt:variant>
        <vt:i4>24</vt:i4>
      </vt:variant>
    </vt:vector>
  </HeadingPairs>
  <TitlesOfParts>
    <vt:vector size="25" baseType="lpstr">
      <vt:lpstr/>
      <vt:lpstr>1.0 Executive summary</vt:lpstr>
      <vt:lpstr>    1.1: Current and pressure driven instabilities limiting tokamak performance</vt:lpstr>
      <vt:lpstr>        1.1.1: Unification of kinetic Resistive Wall Mode stabilization physics</vt:lpstr>
      <vt:lpstr>        1.1.2: C-Mod results on low-frequency MHD leading to disruptions</vt:lpstr>
      <vt:lpstr>        1.1.3: Suggested path for future research</vt:lpstr>
      <vt:lpstr>    1.2: Energetic particle driven instabilities limiting tokamak performance</vt:lpstr>
      <vt:lpstr>        1.2.1: Alfvénic modes reducing plasma performance</vt:lpstr>
      <vt:lpstr>        1.2.2: Fast electron driven instabilities in C-Mod</vt:lpstr>
      <vt:lpstr>        </vt:lpstr>
      <vt:lpstr>        1.2.3: Suggested path for future research</vt:lpstr>
      <vt:lpstr>    1.3: Profile optimization for improved plasma performance</vt:lpstr>
      <vt:lpstr>        1.3.1: High-p scenarios with off-axis NB current drive</vt:lpstr>
      <vt:lpstr>        1.3.2: “Hybrid” scenarios with peaked profiles</vt:lpstr>
      <vt:lpstr>        1.3.3: Lower-Hybrid current drive for current profile optimization</vt:lpstr>
      <vt:lpstr>        1.3.4: Suggested path for future research</vt:lpstr>
      <vt:lpstr>    1.4: Role of impurities for plasma performance optimization</vt:lpstr>
      <vt:lpstr>        1.4.1: Impurity transport and effects on plasma performance</vt:lpstr>
      <vt:lpstr>        1.4.3: Suggested path for future research</vt:lpstr>
      <vt:lpstr>2.0 DIII-D Contributions</vt:lpstr>
      <vt:lpstr>    2.1: High-P Scenarios</vt:lpstr>
      <vt:lpstr>    2.2: Fast-ion transport in qmin&gt;2, high- steady-state scenarios on DIII-D</vt:lpstr>
      <vt:lpstr>    2.3 Measurements of Alfvén Eigenmode Induced Critical Gradient Transport of Fast</vt:lpstr>
      <vt:lpstr>    2.4: Suppression of Aflvén eigenmodes in high performance steady state discharge</vt:lpstr>
      <vt:lpstr>    2.5 Report on Confinement Optimization via q-profile Control</vt:lpstr>
    </vt:vector>
  </TitlesOfParts>
  <Company>Princeton Plasma Physics Lab</Company>
  <LinksUpToDate>false</LinksUpToDate>
  <CharactersWithSpaces>263863</CharactersWithSpaces>
  <SharedDoc>false</SharedDoc>
  <HLinks>
    <vt:vector size="330" baseType="variant">
      <vt:variant>
        <vt:i4>2883670</vt:i4>
      </vt:variant>
      <vt:variant>
        <vt:i4>1542</vt:i4>
      </vt:variant>
      <vt:variant>
        <vt:i4>0</vt:i4>
      </vt:variant>
      <vt:variant>
        <vt:i4>5</vt:i4>
      </vt:variant>
      <vt:variant>
        <vt:lpwstr>http://iopscience.iop.org/search?searchType=fullText&amp;fieldedquery=M.+Okabayashi&amp;f=author&amp;time=all&amp;issn=</vt:lpwstr>
      </vt:variant>
      <vt:variant>
        <vt:lpwstr/>
      </vt:variant>
      <vt:variant>
        <vt:i4>7012438</vt:i4>
      </vt:variant>
      <vt:variant>
        <vt:i4>1539</vt:i4>
      </vt:variant>
      <vt:variant>
        <vt:i4>0</vt:i4>
      </vt:variant>
      <vt:variant>
        <vt:i4>5</vt:i4>
      </vt:variant>
      <vt:variant>
        <vt:lpwstr>http://iopscience.iop.org/search?searchType=fullText&amp;fieldedquery=T.C.+Luce&amp;f=author&amp;time=all&amp;issn=</vt:lpwstr>
      </vt:variant>
      <vt:variant>
        <vt:lpwstr/>
      </vt:variant>
      <vt:variant>
        <vt:i4>8192032</vt:i4>
      </vt:variant>
      <vt:variant>
        <vt:i4>1536</vt:i4>
      </vt:variant>
      <vt:variant>
        <vt:i4>0</vt:i4>
      </vt:variant>
      <vt:variant>
        <vt:i4>5</vt:i4>
      </vt:variant>
      <vt:variant>
        <vt:lpwstr>http://iopscience.iop.org/search?searchType=fullText&amp;fieldedquery=M.J.+Lanctot&amp;f=author&amp;time=all&amp;issn=</vt:lpwstr>
      </vt:variant>
      <vt:variant>
        <vt:lpwstr/>
      </vt:variant>
      <vt:variant>
        <vt:i4>2293830</vt:i4>
      </vt:variant>
      <vt:variant>
        <vt:i4>1533</vt:i4>
      </vt:variant>
      <vt:variant>
        <vt:i4>0</vt:i4>
      </vt:variant>
      <vt:variant>
        <vt:i4>5</vt:i4>
      </vt:variant>
      <vt:variant>
        <vt:lpwstr>http://iopscience.iop.org/search?searchType=fullText&amp;fieldedquery=Y.+In&amp;f=author&amp;time=all&amp;issn=</vt:lpwstr>
      </vt:variant>
      <vt:variant>
        <vt:lpwstr/>
      </vt:variant>
      <vt:variant>
        <vt:i4>7798872</vt:i4>
      </vt:variant>
      <vt:variant>
        <vt:i4>1530</vt:i4>
      </vt:variant>
      <vt:variant>
        <vt:i4>0</vt:i4>
      </vt:variant>
      <vt:variant>
        <vt:i4>5</vt:i4>
      </vt:variant>
      <vt:variant>
        <vt:lpwstr>http://iopscience.iop.org/search?searchType=fullText&amp;fieldedquery=B.A.+Grierson&amp;f=author&amp;time=all&amp;issn=</vt:lpwstr>
      </vt:variant>
      <vt:variant>
        <vt:lpwstr/>
      </vt:variant>
      <vt:variant>
        <vt:i4>8061021</vt:i4>
      </vt:variant>
      <vt:variant>
        <vt:i4>1527</vt:i4>
      </vt:variant>
      <vt:variant>
        <vt:i4>0</vt:i4>
      </vt:variant>
      <vt:variant>
        <vt:i4>5</vt:i4>
      </vt:variant>
      <vt:variant>
        <vt:lpwstr>http://iopscience.iop.org/search?searchType=fullText&amp;fieldedquery=A.M.+Garofalo&amp;f=author&amp;time=all&amp;issn=</vt:lpwstr>
      </vt:variant>
      <vt:variant>
        <vt:lpwstr/>
      </vt:variant>
      <vt:variant>
        <vt:i4>2031664</vt:i4>
      </vt:variant>
      <vt:variant>
        <vt:i4>1524</vt:i4>
      </vt:variant>
      <vt:variant>
        <vt:i4>0</vt:i4>
      </vt:variant>
      <vt:variant>
        <vt:i4>5</vt:i4>
      </vt:variant>
      <vt:variant>
        <vt:lpwstr>http://iopscience.iop.org/search?searchType=fullText&amp;fieldedquery=J.R.+Ferron&amp;f=author&amp;time=all&amp;issn=</vt:lpwstr>
      </vt:variant>
      <vt:variant>
        <vt:lpwstr/>
      </vt:variant>
      <vt:variant>
        <vt:i4>7733308</vt:i4>
      </vt:variant>
      <vt:variant>
        <vt:i4>1521</vt:i4>
      </vt:variant>
      <vt:variant>
        <vt:i4>0</vt:i4>
      </vt:variant>
      <vt:variant>
        <vt:i4>5</vt:i4>
      </vt:variant>
      <vt:variant>
        <vt:lpwstr>http://iopscience.iop.org/search?searchType=fullText&amp;fieldedquery=C.T.+Holcomb&amp;f=author&amp;time=all&amp;issn=</vt:lpwstr>
      </vt:variant>
      <vt:variant>
        <vt:lpwstr/>
      </vt:variant>
      <vt:variant>
        <vt:i4>2949222</vt:i4>
      </vt:variant>
      <vt:variant>
        <vt:i4>1518</vt:i4>
      </vt:variant>
      <vt:variant>
        <vt:i4>0</vt:i4>
      </vt:variant>
      <vt:variant>
        <vt:i4>5</vt:i4>
      </vt:variant>
      <vt:variant>
        <vt:lpwstr>http://scitation.aip.org/content/contributor/AU0872654</vt:lpwstr>
      </vt:variant>
      <vt:variant>
        <vt:lpwstr/>
      </vt:variant>
      <vt:variant>
        <vt:i4>2687083</vt:i4>
      </vt:variant>
      <vt:variant>
        <vt:i4>1515</vt:i4>
      </vt:variant>
      <vt:variant>
        <vt:i4>0</vt:i4>
      </vt:variant>
      <vt:variant>
        <vt:i4>5</vt:i4>
      </vt:variant>
      <vt:variant>
        <vt:lpwstr>http://scitation.aip.org/content/contributor/AU0110030</vt:lpwstr>
      </vt:variant>
      <vt:variant>
        <vt:lpwstr/>
      </vt:variant>
      <vt:variant>
        <vt:i4>3014758</vt:i4>
      </vt:variant>
      <vt:variant>
        <vt:i4>1512</vt:i4>
      </vt:variant>
      <vt:variant>
        <vt:i4>0</vt:i4>
      </vt:variant>
      <vt:variant>
        <vt:i4>5</vt:i4>
      </vt:variant>
      <vt:variant>
        <vt:lpwstr>http://scitation.aip.org/content/contributor/AU0870372</vt:lpwstr>
      </vt:variant>
      <vt:variant>
        <vt:lpwstr/>
      </vt:variant>
      <vt:variant>
        <vt:i4>2687085</vt:i4>
      </vt:variant>
      <vt:variant>
        <vt:i4>1509</vt:i4>
      </vt:variant>
      <vt:variant>
        <vt:i4>0</vt:i4>
      </vt:variant>
      <vt:variant>
        <vt:i4>5</vt:i4>
      </vt:variant>
      <vt:variant>
        <vt:lpwstr>http://scitation.aip.org/content/contributor/AU0110050</vt:lpwstr>
      </vt:variant>
      <vt:variant>
        <vt:lpwstr/>
      </vt:variant>
      <vt:variant>
        <vt:i4>2818150</vt:i4>
      </vt:variant>
      <vt:variant>
        <vt:i4>1506</vt:i4>
      </vt:variant>
      <vt:variant>
        <vt:i4>0</vt:i4>
      </vt:variant>
      <vt:variant>
        <vt:i4>5</vt:i4>
      </vt:variant>
      <vt:variant>
        <vt:lpwstr>http://scitation.aip.org/content/contributor/AU0874135</vt:lpwstr>
      </vt:variant>
      <vt:variant>
        <vt:lpwstr/>
      </vt:variant>
      <vt:variant>
        <vt:i4>2293864</vt:i4>
      </vt:variant>
      <vt:variant>
        <vt:i4>1503</vt:i4>
      </vt:variant>
      <vt:variant>
        <vt:i4>0</vt:i4>
      </vt:variant>
      <vt:variant>
        <vt:i4>5</vt:i4>
      </vt:variant>
      <vt:variant>
        <vt:lpwstr>http://scitation.aip.org/content/contributor/AU0060815</vt:lpwstr>
      </vt:variant>
      <vt:variant>
        <vt:lpwstr/>
      </vt:variant>
      <vt:variant>
        <vt:i4>2359394</vt:i4>
      </vt:variant>
      <vt:variant>
        <vt:i4>1500</vt:i4>
      </vt:variant>
      <vt:variant>
        <vt:i4>0</vt:i4>
      </vt:variant>
      <vt:variant>
        <vt:i4>5</vt:i4>
      </vt:variant>
      <vt:variant>
        <vt:lpwstr>http://scitation.aip.org/content/contributor/AU0872912</vt:lpwstr>
      </vt:variant>
      <vt:variant>
        <vt:lpwstr/>
      </vt:variant>
      <vt:variant>
        <vt:i4>2818154</vt:i4>
      </vt:variant>
      <vt:variant>
        <vt:i4>1497</vt:i4>
      </vt:variant>
      <vt:variant>
        <vt:i4>0</vt:i4>
      </vt:variant>
      <vt:variant>
        <vt:i4>5</vt:i4>
      </vt:variant>
      <vt:variant>
        <vt:lpwstr>http://scitation.aip.org/content/contributor/AU0037141</vt:lpwstr>
      </vt:variant>
      <vt:variant>
        <vt:lpwstr/>
      </vt:variant>
      <vt:variant>
        <vt:i4>2359407</vt:i4>
      </vt:variant>
      <vt:variant>
        <vt:i4>1494</vt:i4>
      </vt:variant>
      <vt:variant>
        <vt:i4>0</vt:i4>
      </vt:variant>
      <vt:variant>
        <vt:i4>5</vt:i4>
      </vt:variant>
      <vt:variant>
        <vt:lpwstr>http://scitation.aip.org/content/contributor/AU0276229</vt:lpwstr>
      </vt:variant>
      <vt:variant>
        <vt:lpwstr/>
      </vt:variant>
      <vt:variant>
        <vt:i4>2949227</vt:i4>
      </vt:variant>
      <vt:variant>
        <vt:i4>1491</vt:i4>
      </vt:variant>
      <vt:variant>
        <vt:i4>0</vt:i4>
      </vt:variant>
      <vt:variant>
        <vt:i4>5</vt:i4>
      </vt:variant>
      <vt:variant>
        <vt:lpwstr>http://scitation.aip.org/content/contributor/AU0110034</vt:lpwstr>
      </vt:variant>
      <vt:variant>
        <vt:lpwstr/>
      </vt:variant>
      <vt:variant>
        <vt:i4>3014762</vt:i4>
      </vt:variant>
      <vt:variant>
        <vt:i4>1488</vt:i4>
      </vt:variant>
      <vt:variant>
        <vt:i4>0</vt:i4>
      </vt:variant>
      <vt:variant>
        <vt:i4>5</vt:i4>
      </vt:variant>
      <vt:variant>
        <vt:lpwstr>http://scitation.aip.org/content/contributor/AU0064575</vt:lpwstr>
      </vt:variant>
      <vt:variant>
        <vt:lpwstr/>
      </vt:variant>
      <vt:variant>
        <vt:i4>2162798</vt:i4>
      </vt:variant>
      <vt:variant>
        <vt:i4>1485</vt:i4>
      </vt:variant>
      <vt:variant>
        <vt:i4>0</vt:i4>
      </vt:variant>
      <vt:variant>
        <vt:i4>5</vt:i4>
      </vt:variant>
      <vt:variant>
        <vt:lpwstr>http://scitation.aip.org/content/contributor/AU0958864</vt:lpwstr>
      </vt:variant>
      <vt:variant>
        <vt:lpwstr/>
      </vt:variant>
      <vt:variant>
        <vt:i4>2818157</vt:i4>
      </vt:variant>
      <vt:variant>
        <vt:i4>1482</vt:i4>
      </vt:variant>
      <vt:variant>
        <vt:i4>0</vt:i4>
      </vt:variant>
      <vt:variant>
        <vt:i4>5</vt:i4>
      </vt:variant>
      <vt:variant>
        <vt:lpwstr>http://scitation.aip.org/content/contributor/AU0110052</vt:lpwstr>
      </vt:variant>
      <vt:variant>
        <vt:lpwstr/>
      </vt:variant>
      <vt:variant>
        <vt:i4>2621547</vt:i4>
      </vt:variant>
      <vt:variant>
        <vt:i4>1479</vt:i4>
      </vt:variant>
      <vt:variant>
        <vt:i4>0</vt:i4>
      </vt:variant>
      <vt:variant>
        <vt:i4>5</vt:i4>
      </vt:variant>
      <vt:variant>
        <vt:lpwstr>http://scitation.aip.org/content/contributor/AU0242125</vt:lpwstr>
      </vt:variant>
      <vt:variant>
        <vt:lpwstr/>
      </vt:variant>
      <vt:variant>
        <vt:i4>3080300</vt:i4>
      </vt:variant>
      <vt:variant>
        <vt:i4>1476</vt:i4>
      </vt:variant>
      <vt:variant>
        <vt:i4>0</vt:i4>
      </vt:variant>
      <vt:variant>
        <vt:i4>5</vt:i4>
      </vt:variant>
      <vt:variant>
        <vt:lpwstr>http://scitation.aip.org/content/contributor/AU0110046</vt:lpwstr>
      </vt:variant>
      <vt:variant>
        <vt:lpwstr/>
      </vt:variant>
      <vt:variant>
        <vt:i4>2818156</vt:i4>
      </vt:variant>
      <vt:variant>
        <vt:i4>1473</vt:i4>
      </vt:variant>
      <vt:variant>
        <vt:i4>0</vt:i4>
      </vt:variant>
      <vt:variant>
        <vt:i4>5</vt:i4>
      </vt:variant>
      <vt:variant>
        <vt:lpwstr>http://scitation.aip.org/content/contributor/AU0110042</vt:lpwstr>
      </vt:variant>
      <vt:variant>
        <vt:lpwstr/>
      </vt:variant>
      <vt:variant>
        <vt:i4>3080295</vt:i4>
      </vt:variant>
      <vt:variant>
        <vt:i4>1470</vt:i4>
      </vt:variant>
      <vt:variant>
        <vt:i4>0</vt:i4>
      </vt:variant>
      <vt:variant>
        <vt:i4>5</vt:i4>
      </vt:variant>
      <vt:variant>
        <vt:lpwstr>http://scitation.aip.org/content/contributor/AU0059072</vt:lpwstr>
      </vt:variant>
      <vt:variant>
        <vt:lpwstr/>
      </vt:variant>
      <vt:variant>
        <vt:i4>6553708</vt:i4>
      </vt:variant>
      <vt:variant>
        <vt:i4>1467</vt:i4>
      </vt:variant>
      <vt:variant>
        <vt:i4>0</vt:i4>
      </vt:variant>
      <vt:variant>
        <vt:i4>5</vt:i4>
      </vt:variant>
      <vt:variant>
        <vt:lpwstr>http://iopscience.iop.org/search?searchType=fullText&amp;fieldedquery=Y.R.+Lin-Liu&amp;f=author&amp;time=all&amp;issn=</vt:lpwstr>
      </vt:variant>
      <vt:variant>
        <vt:lpwstr/>
      </vt:variant>
      <vt:variant>
        <vt:i4>56</vt:i4>
      </vt:variant>
      <vt:variant>
        <vt:i4>1464</vt:i4>
      </vt:variant>
      <vt:variant>
        <vt:i4>0</vt:i4>
      </vt:variant>
      <vt:variant>
        <vt:i4>5</vt:i4>
      </vt:variant>
      <vt:variant>
        <vt:lpwstr>http://iopscience.iop.org/search?searchType=fullText&amp;fieldedquery=R.L.+Miller&amp;f=author&amp;time=all&amp;issn=</vt:lpwstr>
      </vt:variant>
      <vt:variant>
        <vt:lpwstr/>
      </vt:variant>
      <vt:variant>
        <vt:i4>6881340</vt:i4>
      </vt:variant>
      <vt:variant>
        <vt:i4>1461</vt:i4>
      </vt:variant>
      <vt:variant>
        <vt:i4>0</vt:i4>
      </vt:variant>
      <vt:variant>
        <vt:i4>5</vt:i4>
      </vt:variant>
      <vt:variant>
        <vt:lpwstr>http://iopscience.iop.org/search?searchType=fullText&amp;fieldedquery=M.S.+Chu&amp;f=author&amp;time=all&amp;issn=</vt:lpwstr>
      </vt:variant>
      <vt:variant>
        <vt:lpwstr/>
      </vt:variant>
      <vt:variant>
        <vt:i4>393257</vt:i4>
      </vt:variant>
      <vt:variant>
        <vt:i4>1458</vt:i4>
      </vt:variant>
      <vt:variant>
        <vt:i4>0</vt:i4>
      </vt:variant>
      <vt:variant>
        <vt:i4>5</vt:i4>
      </vt:variant>
      <vt:variant>
        <vt:lpwstr>http://iopscience.iop.org/search?searchType=fullText&amp;fieldedquery=T.S.+Taylor&amp;f=author&amp;time=all&amp;issn=</vt:lpwstr>
      </vt:variant>
      <vt:variant>
        <vt:lpwstr/>
      </vt:variant>
      <vt:variant>
        <vt:i4>7077974</vt:i4>
      </vt:variant>
      <vt:variant>
        <vt:i4>1455</vt:i4>
      </vt:variant>
      <vt:variant>
        <vt:i4>0</vt:i4>
      </vt:variant>
      <vt:variant>
        <vt:i4>5</vt:i4>
      </vt:variant>
      <vt:variant>
        <vt:lpwstr>http://iopscience.iop.org/search?searchType=fullText&amp;fieldedquery=A.D.+Turnbull&amp;f=author&amp;time=all&amp;issn=</vt:lpwstr>
      </vt:variant>
      <vt:variant>
        <vt:lpwstr/>
      </vt:variant>
      <vt:variant>
        <vt:i4>3735661</vt:i4>
      </vt:variant>
      <vt:variant>
        <vt:i4>1452</vt:i4>
      </vt:variant>
      <vt:variant>
        <vt:i4>0</vt:i4>
      </vt:variant>
      <vt:variant>
        <vt:i4>5</vt:i4>
      </vt:variant>
      <vt:variant>
        <vt:lpwstr>https://fusion.gat.com/global/D3D_DMP</vt:lpwstr>
      </vt:variant>
      <vt:variant>
        <vt:lpwstr/>
      </vt:variant>
      <vt:variant>
        <vt:i4>5898341</vt:i4>
      </vt:variant>
      <vt:variant>
        <vt:i4>1437</vt:i4>
      </vt:variant>
      <vt:variant>
        <vt:i4>0</vt:i4>
      </vt:variant>
      <vt:variant>
        <vt:i4>5</vt:i4>
      </vt:variant>
      <vt:variant>
        <vt:lpwstr>http://www-pub.iaea.org/iaeameetings/46091/25th-Fusion-Energy-Conference-FEC-2014</vt:lpwstr>
      </vt:variant>
      <vt:variant>
        <vt:lpwstr/>
      </vt:variant>
      <vt:variant>
        <vt:i4>5898341</vt:i4>
      </vt:variant>
      <vt:variant>
        <vt:i4>1434</vt:i4>
      </vt:variant>
      <vt:variant>
        <vt:i4>0</vt:i4>
      </vt:variant>
      <vt:variant>
        <vt:i4>5</vt:i4>
      </vt:variant>
      <vt:variant>
        <vt:lpwstr>http://www-pub.iaea.org/iaeameetings/46091/25th-Fusion-Energy-Conference-FEC-2014</vt:lpwstr>
      </vt:variant>
      <vt:variant>
        <vt:lpwstr/>
      </vt:variant>
      <vt:variant>
        <vt:i4>5898341</vt:i4>
      </vt:variant>
      <vt:variant>
        <vt:i4>1431</vt:i4>
      </vt:variant>
      <vt:variant>
        <vt:i4>0</vt:i4>
      </vt:variant>
      <vt:variant>
        <vt:i4>5</vt:i4>
      </vt:variant>
      <vt:variant>
        <vt:lpwstr>http://www-pub.iaea.org/iaeameetings/46091/25th-Fusion-Energy-Conference-FEC-2014</vt:lpwstr>
      </vt:variant>
      <vt:variant>
        <vt:lpwstr/>
      </vt:variant>
      <vt:variant>
        <vt:i4>4849748</vt:i4>
      </vt:variant>
      <vt:variant>
        <vt:i4>66731</vt:i4>
      </vt:variant>
      <vt:variant>
        <vt:i4>1195</vt:i4>
      </vt:variant>
      <vt:variant>
        <vt:i4>1</vt:i4>
      </vt:variant>
      <vt:variant>
        <vt:lpwstr>Figure_3X</vt:lpwstr>
      </vt:variant>
      <vt:variant>
        <vt:lpwstr/>
      </vt:variant>
      <vt:variant>
        <vt:i4>5046316</vt:i4>
      </vt:variant>
      <vt:variant>
        <vt:i4>70856</vt:i4>
      </vt:variant>
      <vt:variant>
        <vt:i4>1209</vt:i4>
      </vt:variant>
      <vt:variant>
        <vt:i4>1</vt:i4>
      </vt:variant>
      <vt:variant>
        <vt:lpwstr>Figure_4</vt:lpwstr>
      </vt:variant>
      <vt:variant>
        <vt:lpwstr/>
      </vt:variant>
      <vt:variant>
        <vt:i4>4980780</vt:i4>
      </vt:variant>
      <vt:variant>
        <vt:i4>72562</vt:i4>
      </vt:variant>
      <vt:variant>
        <vt:i4>1223</vt:i4>
      </vt:variant>
      <vt:variant>
        <vt:i4>1</vt:i4>
      </vt:variant>
      <vt:variant>
        <vt:lpwstr>Figure_5</vt:lpwstr>
      </vt:variant>
      <vt:variant>
        <vt:lpwstr/>
      </vt:variant>
      <vt:variant>
        <vt:i4>5177388</vt:i4>
      </vt:variant>
      <vt:variant>
        <vt:i4>75295</vt:i4>
      </vt:variant>
      <vt:variant>
        <vt:i4>1247</vt:i4>
      </vt:variant>
      <vt:variant>
        <vt:i4>1</vt:i4>
      </vt:variant>
      <vt:variant>
        <vt:lpwstr>Figure_6</vt:lpwstr>
      </vt:variant>
      <vt:variant>
        <vt:lpwstr/>
      </vt:variant>
      <vt:variant>
        <vt:i4>5111852</vt:i4>
      </vt:variant>
      <vt:variant>
        <vt:i4>78345</vt:i4>
      </vt:variant>
      <vt:variant>
        <vt:i4>1263</vt:i4>
      </vt:variant>
      <vt:variant>
        <vt:i4>1</vt:i4>
      </vt:variant>
      <vt:variant>
        <vt:lpwstr>Figure_7</vt:lpwstr>
      </vt:variant>
      <vt:variant>
        <vt:lpwstr/>
      </vt:variant>
      <vt:variant>
        <vt:i4>4718621</vt:i4>
      </vt:variant>
      <vt:variant>
        <vt:i4>84336</vt:i4>
      </vt:variant>
      <vt:variant>
        <vt:i4>1298</vt:i4>
      </vt:variant>
      <vt:variant>
        <vt:i4>1</vt:i4>
      </vt:variant>
      <vt:variant>
        <vt:lpwstr>Figure_11</vt:lpwstr>
      </vt:variant>
      <vt:variant>
        <vt:lpwstr/>
      </vt:variant>
      <vt:variant>
        <vt:i4>4718622</vt:i4>
      </vt:variant>
      <vt:variant>
        <vt:i4>87104</vt:i4>
      </vt:variant>
      <vt:variant>
        <vt:i4>1309</vt:i4>
      </vt:variant>
      <vt:variant>
        <vt:i4>1</vt:i4>
      </vt:variant>
      <vt:variant>
        <vt:lpwstr>Figure_12</vt:lpwstr>
      </vt:variant>
      <vt:variant>
        <vt:lpwstr/>
      </vt:variant>
      <vt:variant>
        <vt:i4>4718623</vt:i4>
      </vt:variant>
      <vt:variant>
        <vt:i4>89946</vt:i4>
      </vt:variant>
      <vt:variant>
        <vt:i4>1329</vt:i4>
      </vt:variant>
      <vt:variant>
        <vt:i4>1</vt:i4>
      </vt:variant>
      <vt:variant>
        <vt:lpwstr>Figure_13</vt:lpwstr>
      </vt:variant>
      <vt:variant>
        <vt:lpwstr/>
      </vt:variant>
      <vt:variant>
        <vt:i4>4718616</vt:i4>
      </vt:variant>
      <vt:variant>
        <vt:i4>92601</vt:i4>
      </vt:variant>
      <vt:variant>
        <vt:i4>1332</vt:i4>
      </vt:variant>
      <vt:variant>
        <vt:i4>1</vt:i4>
      </vt:variant>
      <vt:variant>
        <vt:lpwstr>Figure_14</vt:lpwstr>
      </vt:variant>
      <vt:variant>
        <vt:lpwstr/>
      </vt:variant>
      <vt:variant>
        <vt:i4>4718617</vt:i4>
      </vt:variant>
      <vt:variant>
        <vt:i4>93950</vt:i4>
      </vt:variant>
      <vt:variant>
        <vt:i4>1335</vt:i4>
      </vt:variant>
      <vt:variant>
        <vt:i4>1</vt:i4>
      </vt:variant>
      <vt:variant>
        <vt:lpwstr>Figure_15</vt:lpwstr>
      </vt:variant>
      <vt:variant>
        <vt:lpwstr/>
      </vt:variant>
      <vt:variant>
        <vt:i4>5242880</vt:i4>
      </vt:variant>
      <vt:variant>
        <vt:i4>485013</vt:i4>
      </vt:variant>
      <vt:variant>
        <vt:i4>1414</vt:i4>
      </vt:variant>
      <vt:variant>
        <vt:i4>1</vt:i4>
      </vt:variant>
      <vt:variant>
        <vt:lpwstr>sas1</vt:lpwstr>
      </vt:variant>
      <vt:variant>
        <vt:lpwstr/>
      </vt:variant>
      <vt:variant>
        <vt:i4>6094874</vt:i4>
      </vt:variant>
      <vt:variant>
        <vt:i4>488429</vt:i4>
      </vt:variant>
      <vt:variant>
        <vt:i4>1425</vt:i4>
      </vt:variant>
      <vt:variant>
        <vt:i4>1</vt:i4>
      </vt:variant>
      <vt:variant>
        <vt:lpwstr>CGM_nstx_141711_c</vt:lpwstr>
      </vt:variant>
      <vt:variant>
        <vt:lpwstr/>
      </vt:variant>
      <vt:variant>
        <vt:i4>7405674</vt:i4>
      </vt:variant>
      <vt:variant>
        <vt:i4>512040</vt:i4>
      </vt:variant>
      <vt:variant>
        <vt:i4>1427</vt:i4>
      </vt:variant>
      <vt:variant>
        <vt:i4>1</vt:i4>
      </vt:variant>
      <vt:variant>
        <vt:lpwstr>mp_fig1</vt:lpwstr>
      </vt:variant>
      <vt:variant>
        <vt:lpwstr/>
      </vt:variant>
      <vt:variant>
        <vt:i4>7405673</vt:i4>
      </vt:variant>
      <vt:variant>
        <vt:i4>512516</vt:i4>
      </vt:variant>
      <vt:variant>
        <vt:i4>1428</vt:i4>
      </vt:variant>
      <vt:variant>
        <vt:i4>1</vt:i4>
      </vt:variant>
      <vt:variant>
        <vt:lpwstr>mp_fig2</vt:lpwstr>
      </vt:variant>
      <vt:variant>
        <vt:lpwstr/>
      </vt:variant>
      <vt:variant>
        <vt:i4>7405672</vt:i4>
      </vt:variant>
      <vt:variant>
        <vt:i4>512787</vt:i4>
      </vt:variant>
      <vt:variant>
        <vt:i4>1412</vt:i4>
      </vt:variant>
      <vt:variant>
        <vt:i4>1</vt:i4>
      </vt:variant>
      <vt:variant>
        <vt:lpwstr>mp_fig3</vt:lpwstr>
      </vt:variant>
      <vt:variant>
        <vt:lpwstr/>
      </vt:variant>
      <vt:variant>
        <vt:i4>7405679</vt:i4>
      </vt:variant>
      <vt:variant>
        <vt:i4>513040</vt:i4>
      </vt:variant>
      <vt:variant>
        <vt:i4>1429</vt:i4>
      </vt:variant>
      <vt:variant>
        <vt:i4>1</vt:i4>
      </vt:variant>
      <vt:variant>
        <vt:lpwstr>mp_fig4</vt:lpwstr>
      </vt:variant>
      <vt:variant>
        <vt:lpwstr/>
      </vt:variant>
      <vt:variant>
        <vt:i4>7405678</vt:i4>
      </vt:variant>
      <vt:variant>
        <vt:i4>513247</vt:i4>
      </vt:variant>
      <vt:variant>
        <vt:i4>1430</vt:i4>
      </vt:variant>
      <vt:variant>
        <vt:i4>1</vt:i4>
      </vt:variant>
      <vt:variant>
        <vt:lpwstr>mp_fig5</vt:lpwstr>
      </vt:variant>
      <vt:variant>
        <vt:lpwstr/>
      </vt:variant>
      <vt:variant>
        <vt:i4>7405676</vt:i4>
      </vt:variant>
      <vt:variant>
        <vt:i4>513517</vt:i4>
      </vt:variant>
      <vt:variant>
        <vt:i4>1431</vt:i4>
      </vt:variant>
      <vt:variant>
        <vt:i4>1</vt:i4>
      </vt:variant>
      <vt:variant>
        <vt:lpwstr>mp_fig7</vt:lpwstr>
      </vt:variant>
      <vt:variant>
        <vt:lpwstr/>
      </vt:variant>
      <vt:variant>
        <vt:i4>7405677</vt:i4>
      </vt:variant>
      <vt:variant>
        <vt:i4>513741</vt:i4>
      </vt:variant>
      <vt:variant>
        <vt:i4>1432</vt:i4>
      </vt:variant>
      <vt:variant>
        <vt:i4>1</vt:i4>
      </vt:variant>
      <vt:variant>
        <vt:lpwstr>mp_fig6</vt:lpwstr>
      </vt:variant>
      <vt:variant>
        <vt:lpwstr/>
      </vt:variant>
      <vt:variant>
        <vt:i4>458779</vt:i4>
      </vt:variant>
      <vt:variant>
        <vt:i4>514027</vt:i4>
      </vt:variant>
      <vt:variant>
        <vt:i4>1433</vt:i4>
      </vt:variant>
      <vt:variant>
        <vt:i4>1</vt:i4>
      </vt:variant>
      <vt:variant>
        <vt:lpwstr>Poli_fig1</vt:lpwstr>
      </vt:variant>
      <vt:variant>
        <vt:lpwstr/>
      </vt:variant>
      <vt:variant>
        <vt:i4>3604507</vt:i4>
      </vt:variant>
      <vt:variant>
        <vt:i4>514782</vt:i4>
      </vt:variant>
      <vt:variant>
        <vt:i4>1434</vt:i4>
      </vt:variant>
      <vt:variant>
        <vt:i4>1</vt:i4>
      </vt:variant>
      <vt:variant>
        <vt:lpwstr>Poli_fig10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 Gerhardt</dc:creator>
  <cp:keywords/>
  <dc:description/>
  <cp:lastModifiedBy>Mario Podesta</cp:lastModifiedBy>
  <cp:revision>21</cp:revision>
  <cp:lastPrinted>2015-10-08T20:17:00Z</cp:lastPrinted>
  <dcterms:created xsi:type="dcterms:W3CDTF">2015-10-05T17:01:00Z</dcterms:created>
  <dcterms:modified xsi:type="dcterms:W3CDTF">2015-10-08T20:18:00Z</dcterms:modified>
</cp:coreProperties>
</file>