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0"/>
        <w:gridCol w:w="2980"/>
        <w:gridCol w:w="980"/>
        <w:gridCol w:w="620"/>
        <w:gridCol w:w="560"/>
        <w:gridCol w:w="1080"/>
        <w:gridCol w:w="2510"/>
        <w:gridCol w:w="10"/>
      </w:tblGrid>
      <w:tr w:rsidR="00DE001D">
        <w:tc>
          <w:tcPr>
            <w:tcW w:w="9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6A3848" w:rsidP="00DE001D">
            <w:pPr>
              <w:pStyle w:val="Text1"/>
              <w:spacing w:before="120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  <w:r w:rsidR="00DE001D">
              <w:rPr>
                <w:b/>
                <w:sz w:val="28"/>
              </w:rPr>
              <w:t>Princeton Plasma Physics Laboratory</w:t>
            </w:r>
          </w:p>
          <w:p w:rsidR="00DE001D" w:rsidRDefault="00DE001D" w:rsidP="00DE001D">
            <w:pPr>
              <w:pStyle w:val="Text1"/>
              <w:spacing w:after="120"/>
              <w:ind w:firstLine="0"/>
              <w:jc w:val="center"/>
              <w:rPr>
                <w:sz w:val="24"/>
              </w:rPr>
            </w:pPr>
            <w:r>
              <w:rPr>
                <w:b/>
                <w:sz w:val="36"/>
              </w:rPr>
              <w:t>NSTX Machine Proposal</w:t>
            </w:r>
          </w:p>
        </w:tc>
      </w:tr>
      <w:tr w:rsidR="00DE001D">
        <w:tc>
          <w:tcPr>
            <w:tcW w:w="9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Pr="001D27E7" w:rsidRDefault="00DE001D" w:rsidP="00DE001D">
            <w:pPr>
              <w:spacing w:before="120" w:after="120"/>
              <w:rPr>
                <w:b/>
                <w:sz w:val="28"/>
              </w:rPr>
            </w:pPr>
            <w:r w:rsidRPr="001D27E7">
              <w:rPr>
                <w:sz w:val="28"/>
              </w:rPr>
              <w:t>Title:</w:t>
            </w:r>
            <w:r w:rsidR="007D5575">
              <w:rPr>
                <w:b/>
                <w:sz w:val="28"/>
              </w:rPr>
              <w:t xml:space="preserve"> </w:t>
            </w:r>
            <w:bookmarkStart w:id="0" w:name="OLE_LINK14"/>
            <w:bookmarkStart w:id="1" w:name="OLE_LINK15"/>
            <w:r w:rsidR="00B911E7">
              <w:rPr>
                <w:b/>
                <w:sz w:val="28"/>
              </w:rPr>
              <w:t>Develop</w:t>
            </w:r>
            <w:r w:rsidR="007D5575">
              <w:rPr>
                <w:b/>
                <w:sz w:val="28"/>
              </w:rPr>
              <w:t xml:space="preserve"> </w:t>
            </w:r>
            <w:r w:rsidR="00B911E7">
              <w:rPr>
                <w:b/>
                <w:sz w:val="28"/>
              </w:rPr>
              <w:t xml:space="preserve">optimal </w:t>
            </w:r>
            <w:r w:rsidR="006C1888">
              <w:rPr>
                <w:b/>
                <w:sz w:val="28"/>
              </w:rPr>
              <w:t xml:space="preserve">SGI parameters for perturbative particle transport experiment </w:t>
            </w:r>
            <w:bookmarkEnd w:id="0"/>
            <w:bookmarkEnd w:id="1"/>
          </w:p>
        </w:tc>
      </w:tr>
      <w:tr w:rsidR="00DE001D">
        <w:tc>
          <w:tcPr>
            <w:tcW w:w="360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DE001D" w:rsidRDefault="00DE001D" w:rsidP="00DE001D">
            <w:pPr>
              <w:pStyle w:val="Text1"/>
              <w:spacing w:before="240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OP-XMP-</w:t>
            </w:r>
          </w:p>
        </w:tc>
        <w:tc>
          <w:tcPr>
            <w:tcW w:w="2160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DE001D" w:rsidRDefault="00DE001D" w:rsidP="00DE001D">
            <w:pPr>
              <w:pStyle w:val="Text1"/>
              <w:spacing w:before="240"/>
              <w:ind w:left="80" w:right="-8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b/>
                <w:sz w:val="24"/>
              </w:rPr>
              <w:t>:  0</w:t>
            </w:r>
          </w:p>
        </w:tc>
        <w:tc>
          <w:tcPr>
            <w:tcW w:w="360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01D" w:rsidRDefault="00DE001D" w:rsidP="00DE001D">
            <w:pPr>
              <w:pStyle w:val="Text1"/>
              <w:spacing w:before="40" w:line="240" w:lineRule="exact"/>
              <w:ind w:left="80" w:right="-80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Effective Date:</w:t>
            </w:r>
            <w:r w:rsidRPr="007E5F12">
              <w:rPr>
                <w:b/>
                <w:sz w:val="24"/>
              </w:rPr>
              <w:t xml:space="preserve">  </w:t>
            </w:r>
          </w:p>
          <w:p w:rsidR="00DE001D" w:rsidRDefault="00DE001D" w:rsidP="00DE001D">
            <w:pPr>
              <w:pStyle w:val="Text1"/>
              <w:spacing w:before="120" w:line="240" w:lineRule="exact"/>
              <w:ind w:left="80" w:right="-80" w:firstLine="0"/>
              <w:jc w:val="left"/>
              <w:rPr>
                <w:sz w:val="24"/>
              </w:rPr>
            </w:pPr>
            <w:r>
              <w:rPr>
                <w:sz w:val="24"/>
              </w:rPr>
              <w:t>Expiration Date:</w:t>
            </w:r>
            <w:r w:rsidRPr="007E5F12">
              <w:rPr>
                <w:b/>
                <w:sz w:val="24"/>
              </w:rPr>
              <w:t xml:space="preserve">  </w:t>
            </w:r>
          </w:p>
          <w:p w:rsidR="00DE001D" w:rsidRDefault="00DE001D">
            <w:pPr>
              <w:pStyle w:val="Text1"/>
              <w:spacing w:line="240" w:lineRule="exact"/>
              <w:ind w:left="80" w:right="-80" w:firstLine="0"/>
              <w:jc w:val="left"/>
              <w:rPr>
                <w:sz w:val="24"/>
              </w:rPr>
            </w:pPr>
            <w:r>
              <w:rPr>
                <w:i/>
                <w:sz w:val="18"/>
              </w:rPr>
              <w:t>(2 yrs. unless otherwise stipulated)</w:t>
            </w:r>
          </w:p>
        </w:tc>
      </w:tr>
      <w:tr w:rsidR="00DE001D">
        <w:tc>
          <w:tcPr>
            <w:tcW w:w="936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Pr="00B6232C" w:rsidRDefault="00DE001D" w:rsidP="003569AD">
            <w:pPr>
              <w:pStyle w:val="Text1"/>
              <w:spacing w:before="120" w:after="120"/>
              <w:ind w:firstLine="0"/>
              <w:jc w:val="center"/>
              <w:rPr>
                <w:sz w:val="28"/>
              </w:rPr>
            </w:pPr>
            <w:r w:rsidRPr="00B6232C">
              <w:rPr>
                <w:b/>
                <w:sz w:val="28"/>
              </w:rPr>
              <w:t>Pro</w:t>
            </w:r>
            <w:r w:rsidR="003569AD">
              <w:rPr>
                <w:b/>
                <w:sz w:val="28"/>
              </w:rPr>
              <w:t>posal</w:t>
            </w:r>
            <w:r w:rsidRPr="00B6232C">
              <w:rPr>
                <w:b/>
                <w:sz w:val="28"/>
              </w:rPr>
              <w:t xml:space="preserve"> Approvals</w:t>
            </w:r>
          </w:p>
        </w:tc>
      </w:tr>
      <w:tr w:rsidR="00DE001D">
        <w:tc>
          <w:tcPr>
            <w:tcW w:w="6840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E001D" w:rsidRDefault="00DE001D">
            <w:pPr>
              <w:pStyle w:val="Text1"/>
              <w:spacing w:before="180" w:after="180" w:line="28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Responsible author:</w:t>
            </w:r>
            <w:r w:rsidRPr="007E5F12">
              <w:rPr>
                <w:b/>
                <w:sz w:val="24"/>
              </w:rPr>
              <w:t xml:space="preserve">  </w:t>
            </w:r>
            <w:r w:rsidR="006C1888">
              <w:rPr>
                <w:b/>
                <w:sz w:val="24"/>
              </w:rPr>
              <w:t>Yang Ren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180" w:after="180" w:line="280" w:lineRule="exact"/>
              <w:ind w:right="-80" w:firstLine="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 w:rsidRPr="007E5F12">
              <w:rPr>
                <w:b/>
                <w:sz w:val="24"/>
              </w:rPr>
              <w:t xml:space="preserve">  </w:t>
            </w:r>
            <w:r w:rsidR="006C1888">
              <w:rPr>
                <w:b/>
                <w:sz w:val="24"/>
              </w:rPr>
              <w:t>04/05/2015</w:t>
            </w:r>
          </w:p>
        </w:tc>
      </w:tr>
      <w:tr w:rsidR="00DE001D">
        <w:tc>
          <w:tcPr>
            <w:tcW w:w="6840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E001D" w:rsidRPr="007E5F12" w:rsidRDefault="00DE001D">
            <w:pPr>
              <w:pStyle w:val="Text1"/>
              <w:spacing w:before="180" w:after="180" w:line="280" w:lineRule="exac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ATI (NSTX Physics Ops):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Pr="007E5F12" w:rsidRDefault="00DE001D">
            <w:pPr>
              <w:pStyle w:val="Text1"/>
              <w:spacing w:before="180" w:after="180" w:line="280" w:lineRule="exact"/>
              <w:ind w:right="-8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DE001D">
        <w:tc>
          <w:tcPr>
            <w:tcW w:w="6840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E001D" w:rsidRPr="007E5F12" w:rsidRDefault="00DE001D">
            <w:pPr>
              <w:pStyle w:val="Text1"/>
              <w:spacing w:before="180" w:after="180" w:line="280" w:lineRule="exac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RLM (NSTX Expt. Research Ops):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01D" w:rsidRPr="007E5F12" w:rsidRDefault="00DE001D">
            <w:pPr>
              <w:pStyle w:val="Text1"/>
              <w:spacing w:before="180" w:after="180" w:line="280" w:lineRule="exact"/>
              <w:ind w:right="-8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DE001D">
        <w:tc>
          <w:tcPr>
            <w:tcW w:w="93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 w:rsidP="00DE001D">
            <w:pPr>
              <w:pStyle w:val="Text1"/>
              <w:spacing w:before="120" w:after="1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Responsible Division:  </w:t>
            </w:r>
            <w:r>
              <w:rPr>
                <w:b/>
                <w:sz w:val="28"/>
              </w:rPr>
              <w:t>Experimental Research Operations</w:t>
            </w:r>
          </w:p>
        </w:tc>
      </w:tr>
      <w:tr w:rsidR="00DE001D">
        <w:tc>
          <w:tcPr>
            <w:tcW w:w="93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Pr="00B6232C" w:rsidRDefault="00DE001D">
            <w:pPr>
              <w:pStyle w:val="Text1"/>
              <w:spacing w:before="120"/>
              <w:ind w:firstLine="0"/>
              <w:jc w:val="center"/>
              <w:rPr>
                <w:b/>
                <w:sz w:val="28"/>
              </w:rPr>
            </w:pPr>
            <w:r w:rsidRPr="00B6232C">
              <w:rPr>
                <w:b/>
                <w:sz w:val="28"/>
              </w:rPr>
              <w:t>Procedure Requirements</w:t>
            </w:r>
          </w:p>
          <w:p w:rsidR="00DE001D" w:rsidRDefault="00DE001D">
            <w:pPr>
              <w:pStyle w:val="Text1"/>
              <w:spacing w:after="120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designated by RLM</w:t>
            </w:r>
          </w:p>
        </w:tc>
      </w:tr>
      <w:tr w:rsidR="00DE001D">
        <w:trPr>
          <w:gridAfter w:val="1"/>
          <w:wAfter w:w="10" w:type="dxa"/>
        </w:trPr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ind w:firstLine="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  <w:r>
              <w:rPr>
                <w:sz w:val="24"/>
              </w:rPr>
              <w:t>NSTX Work Permit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center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firstLine="0"/>
              <w:jc w:val="left"/>
              <w:rPr>
                <w:sz w:val="24"/>
              </w:rPr>
            </w:pPr>
            <w:r>
              <w:rPr>
                <w:sz w:val="24"/>
              </w:rPr>
              <w:t>T-MOD (OP-AD-03)</w:t>
            </w:r>
          </w:p>
        </w:tc>
      </w:tr>
      <w:tr w:rsidR="00DE001D">
        <w:trPr>
          <w:gridAfter w:val="1"/>
          <w:wAfter w:w="10" w:type="dxa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ind w:firstLine="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  <w:r>
              <w:rPr>
                <w:sz w:val="24"/>
              </w:rPr>
              <w:t>Independent Review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center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  <w:r>
              <w:rPr>
                <w:sz w:val="24"/>
              </w:rPr>
              <w:t>ES&amp;H Review</w:t>
            </w:r>
          </w:p>
        </w:tc>
      </w:tr>
      <w:tr w:rsidR="00DE001D">
        <w:trPr>
          <w:gridAfter w:val="1"/>
          <w:wAfter w:w="10" w:type="dxa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ind w:firstLine="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center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</w:p>
        </w:tc>
      </w:tr>
      <w:tr w:rsidR="00DE001D">
        <w:trPr>
          <w:gridAfter w:val="1"/>
          <w:wAfter w:w="10" w:type="dxa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ind w:firstLine="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center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</w:p>
        </w:tc>
      </w:tr>
      <w:tr w:rsidR="00DE001D">
        <w:trPr>
          <w:gridAfter w:val="1"/>
          <w:wAfter w:w="10" w:type="dxa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ind w:firstLine="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center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40" w:after="40"/>
              <w:ind w:left="80" w:right="-80" w:firstLine="0"/>
              <w:jc w:val="left"/>
              <w:rPr>
                <w:sz w:val="24"/>
              </w:rPr>
            </w:pPr>
          </w:p>
        </w:tc>
      </w:tr>
      <w:tr w:rsidR="00DE001D">
        <w:trPr>
          <w:trHeight w:val="3873"/>
        </w:trPr>
        <w:tc>
          <w:tcPr>
            <w:tcW w:w="9360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01D" w:rsidRDefault="00DE001D">
            <w:pPr>
              <w:pStyle w:val="Text1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RESTRICTIONS AND MINOR MODIFICATIONS</w:t>
            </w:r>
          </w:p>
          <w:p w:rsidR="00DE001D" w:rsidRPr="009227DB" w:rsidRDefault="00DE001D" w:rsidP="00DE001D">
            <w:pPr>
              <w:pStyle w:val="Text1"/>
              <w:ind w:firstLine="0"/>
              <w:jc w:val="center"/>
              <w:rPr>
                <w:sz w:val="24"/>
              </w:rPr>
            </w:pPr>
            <w:r w:rsidRPr="009227DB">
              <w:rPr>
                <w:sz w:val="24"/>
              </w:rPr>
              <w:t>Approved by RLM</w:t>
            </w:r>
          </w:p>
          <w:p w:rsidR="00DE001D" w:rsidRDefault="00DE001D" w:rsidP="00DE001D">
            <w:pPr>
              <w:pStyle w:val="Text1"/>
              <w:ind w:firstLine="0"/>
              <w:jc w:val="left"/>
              <w:rPr>
                <w:sz w:val="24"/>
              </w:rPr>
            </w:pPr>
          </w:p>
        </w:tc>
      </w:tr>
    </w:tbl>
    <w:p w:rsidR="00DE001D" w:rsidRDefault="00DE001D">
      <w:pPr>
        <w:pStyle w:val="d3"/>
        <w:ind w:left="0" w:firstLine="0"/>
      </w:pPr>
    </w:p>
    <w:p w:rsidR="00DE001D" w:rsidRDefault="00DE001D">
      <w:pPr>
        <w:pStyle w:val="d3"/>
        <w:ind w:left="0" w:firstLine="0"/>
      </w:pPr>
      <w:r>
        <w:br w:type="page"/>
      </w:r>
    </w:p>
    <w:tbl>
      <w:tblPr>
        <w:tblW w:w="9360" w:type="dxa"/>
        <w:tblInd w:w="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2340"/>
        <w:gridCol w:w="4240"/>
      </w:tblGrid>
      <w:tr w:rsidR="00DE001D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  <w:r>
              <w:rPr>
                <w:b/>
              </w:rPr>
              <w:lastRenderedPageBreak/>
              <w:t>REVIEWERS</w:t>
            </w:r>
            <w:r>
              <w:t xml:space="preserve">  (designated by RLM)</w:t>
            </w:r>
          </w:p>
        </w:tc>
      </w:tr>
      <w:tr w:rsidR="00DE001D"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01D" w:rsidRPr="00B6232C" w:rsidRDefault="00DE00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before="20" w:after="20"/>
              <w:rPr>
                <w:u w:val="single"/>
              </w:rPr>
            </w:pPr>
            <w:r w:rsidRPr="00B6232C">
              <w:rPr>
                <w:u w:val="single"/>
              </w:rPr>
              <w:t>Organization/Position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01D" w:rsidRPr="00B6232C" w:rsidRDefault="00DE00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before="20" w:after="20"/>
              <w:rPr>
                <w:u w:val="single"/>
              </w:rPr>
            </w:pPr>
            <w:r w:rsidRPr="00B6232C">
              <w:rPr>
                <w:u w:val="single"/>
              </w:rPr>
              <w:t>Name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01D" w:rsidRPr="00B6232C" w:rsidRDefault="00DE00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before="20" w:after="20"/>
              <w:rPr>
                <w:u w:val="single"/>
              </w:rPr>
            </w:pPr>
            <w:r w:rsidRPr="00B6232C">
              <w:rPr>
                <w:u w:val="single"/>
              </w:rPr>
              <w:t>Signature</w:t>
            </w: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before="20" w:after="20"/>
            </w:pPr>
            <w:r>
              <w:t>ATI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before="20" w:after="20"/>
            </w:pPr>
            <w:r>
              <w:t>D. Mueller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  <w:r>
              <w:t>Test Director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  <w:r>
              <w:t>Independent Reviewer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  <w:r>
              <w:t>NB system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  <w:r>
              <w:t>RF systems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  <w:r>
              <w:t>FCPC systems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  <w:r>
              <w:t>Diagnostics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  <w:tr w:rsidR="00DE001D">
        <w:trPr>
          <w:trHeight w:val="432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01D" w:rsidRDefault="00DE001D">
            <w:pPr>
              <w:tabs>
                <w:tab w:val="left" w:pos="2880"/>
              </w:tabs>
              <w:spacing w:before="20" w:after="20"/>
            </w:pPr>
          </w:p>
        </w:tc>
      </w:tr>
    </w:tbl>
    <w:p w:rsidR="00DE001D" w:rsidRDefault="00DE001D">
      <w:pPr>
        <w:jc w:val="center"/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6"/>
        <w:gridCol w:w="1080"/>
        <w:gridCol w:w="1224"/>
        <w:gridCol w:w="1080"/>
      </w:tblGrid>
      <w:tr w:rsidR="00DE001D"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01D" w:rsidRDefault="00DE001D">
            <w:pPr>
              <w:jc w:val="center"/>
            </w:pPr>
            <w:r>
              <w:rPr>
                <w:b/>
              </w:rPr>
              <w:t>TRAINING</w:t>
            </w:r>
            <w:r>
              <w:t xml:space="preserve"> (designated by RLM)</w:t>
            </w:r>
          </w:p>
          <w:p w:rsidR="00DE001D" w:rsidRDefault="00DE001D">
            <w:pPr>
              <w:tabs>
                <w:tab w:val="left" w:pos="1980"/>
                <w:tab w:val="left" w:pos="2880"/>
                <w:tab w:val="left" w:pos="4320"/>
              </w:tabs>
              <w:spacing w:before="120" w:line="360" w:lineRule="atLeast"/>
            </w:pPr>
            <w:r>
              <w:t>Training required:</w:t>
            </w:r>
            <w:r>
              <w:tab/>
              <w:t xml:space="preserve">No </w:t>
            </w:r>
            <w:r>
              <w:sym w:font="Webdings" w:char="F067"/>
            </w:r>
            <w:r>
              <w:t xml:space="preserve"> </w:t>
            </w:r>
            <w:r>
              <w:tab/>
              <w:t xml:space="preserve">Yes </w:t>
            </w:r>
            <w:r>
              <w:sym w:font="Webdings" w:char="F063"/>
            </w:r>
            <w:r>
              <w:t xml:space="preserve"> </w:t>
            </w:r>
            <w:r>
              <w:tab/>
              <w:t>Instructor _____________________</w:t>
            </w:r>
          </w:p>
          <w:p w:rsidR="00DE001D" w:rsidRDefault="00DE001D"/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before="240"/>
              <w:jc w:val="center"/>
            </w:pPr>
            <w:r>
              <w:t>Personnel (group, job title or individual name)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before="240"/>
              <w:jc w:val="center"/>
            </w:pPr>
            <w:r>
              <w:t>Read Only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before="240"/>
              <w:jc w:val="center"/>
              <w:rPr>
                <w:sz w:val="20"/>
              </w:rPr>
            </w:pPr>
            <w:r>
              <w:t>Instruction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before="240"/>
              <w:jc w:val="center"/>
            </w:pPr>
            <w:r>
              <w:t>Hands-On</w:t>
            </w:r>
          </w:p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</w:tr>
      <w:tr w:rsidR="00DE001D">
        <w:tc>
          <w:tcPr>
            <w:tcW w:w="5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01D" w:rsidRDefault="00DE001D">
            <w:pPr>
              <w:spacing w:line="360" w:lineRule="atLeast"/>
              <w:jc w:val="center"/>
            </w:pPr>
          </w:p>
        </w:tc>
      </w:tr>
      <w:tr w:rsidR="00DE001D">
        <w:tc>
          <w:tcPr>
            <w:tcW w:w="93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01D" w:rsidRDefault="00DE001D" w:rsidP="00DE001D">
            <w:pPr>
              <w:spacing w:before="120" w:after="120" w:line="360" w:lineRule="atLeast"/>
            </w:pPr>
            <w:r>
              <w:t>RLM _______________________________</w:t>
            </w:r>
          </w:p>
        </w:tc>
      </w:tr>
    </w:tbl>
    <w:p w:rsidR="00DE001D" w:rsidRPr="00ED1F0C" w:rsidRDefault="00DE001D" w:rsidP="00DE001D">
      <w:pPr>
        <w:tabs>
          <w:tab w:val="left" w:pos="1520"/>
          <w:tab w:val="left" w:pos="5760"/>
          <w:tab w:val="left" w:pos="6740"/>
        </w:tabs>
        <w:spacing w:after="120"/>
        <w:jc w:val="center"/>
        <w:rPr>
          <w:b/>
          <w:color w:val="000000"/>
          <w:sz w:val="32"/>
        </w:rPr>
      </w:pPr>
      <w:r w:rsidRPr="00ED1F0C">
        <w:rPr>
          <w:color w:val="000000"/>
          <w:sz w:val="32"/>
        </w:rPr>
        <w:br w:type="page"/>
      </w:r>
      <w:r w:rsidRPr="00ED1F0C">
        <w:rPr>
          <w:b/>
          <w:color w:val="000000"/>
          <w:sz w:val="32"/>
        </w:rPr>
        <w:lastRenderedPageBreak/>
        <w:t>NSTX MACHINE PROPOSAL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2952"/>
      </w:tblGrid>
      <w:tr w:rsidR="00DE001D" w:rsidRPr="00DE001D" w:rsidTr="00DE001D">
        <w:trPr>
          <w:jc w:val="center"/>
        </w:trPr>
        <w:tc>
          <w:tcPr>
            <w:tcW w:w="7110" w:type="dxa"/>
            <w:shd w:val="clear" w:color="auto" w:fill="auto"/>
          </w:tcPr>
          <w:p w:rsidR="00DE001D" w:rsidRPr="00DE001D" w:rsidRDefault="00DE001D" w:rsidP="00DE001D">
            <w:pPr>
              <w:ind w:left="1071" w:right="162" w:hanging="1071"/>
              <w:rPr>
                <w:color w:val="000000"/>
                <w:sz w:val="28"/>
              </w:rPr>
            </w:pPr>
            <w:r w:rsidRPr="00DE001D">
              <w:rPr>
                <w:color w:val="000000"/>
                <w:sz w:val="28"/>
              </w:rPr>
              <w:t>TITLE:</w:t>
            </w:r>
            <w:r w:rsidRPr="00DE001D">
              <w:rPr>
                <w:b/>
                <w:color w:val="000000"/>
                <w:sz w:val="28"/>
              </w:rPr>
              <w:tab/>
            </w:r>
            <w:r w:rsidR="00486A17">
              <w:rPr>
                <w:b/>
                <w:sz w:val="28"/>
              </w:rPr>
              <w:t>Develop optimal SGI parameters for perturbative particle transport experiment</w:t>
            </w:r>
          </w:p>
        </w:tc>
        <w:tc>
          <w:tcPr>
            <w:tcW w:w="2952" w:type="dxa"/>
            <w:shd w:val="clear" w:color="auto" w:fill="auto"/>
          </w:tcPr>
          <w:p w:rsidR="00DE001D" w:rsidRPr="00DE001D" w:rsidRDefault="00DE001D" w:rsidP="00DE001D">
            <w:pPr>
              <w:rPr>
                <w:color w:val="000000"/>
                <w:sz w:val="28"/>
              </w:rPr>
            </w:pPr>
            <w:r w:rsidRPr="00DE001D">
              <w:rPr>
                <w:color w:val="000000"/>
                <w:sz w:val="28"/>
              </w:rPr>
              <w:t xml:space="preserve">No.  </w:t>
            </w:r>
            <w:r w:rsidRPr="00DE001D">
              <w:rPr>
                <w:b/>
                <w:color w:val="000000"/>
                <w:sz w:val="28"/>
              </w:rPr>
              <w:t>OP-XMP-</w:t>
            </w:r>
          </w:p>
        </w:tc>
      </w:tr>
      <w:tr w:rsidR="00DE001D" w:rsidRPr="00DE001D" w:rsidTr="00DE001D">
        <w:trPr>
          <w:jc w:val="center"/>
        </w:trPr>
        <w:tc>
          <w:tcPr>
            <w:tcW w:w="7110" w:type="dxa"/>
            <w:shd w:val="clear" w:color="auto" w:fill="auto"/>
          </w:tcPr>
          <w:p w:rsidR="00DE001D" w:rsidRPr="00486A17" w:rsidRDefault="00DE001D" w:rsidP="00486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001D">
              <w:rPr>
                <w:color w:val="000000"/>
                <w:sz w:val="28"/>
              </w:rPr>
              <w:t>AUTHORS:</w:t>
            </w:r>
            <w:r w:rsidRPr="00DE001D">
              <w:rPr>
                <w:b/>
                <w:color w:val="000000"/>
                <w:sz w:val="28"/>
              </w:rPr>
              <w:tab/>
            </w:r>
            <w:r w:rsidR="00486A17" w:rsidRPr="00B81BDA">
              <w:rPr>
                <w:rFonts w:ascii="Times New Roman" w:hAnsi="Times New Roman"/>
                <w:sz w:val="26"/>
                <w:szCs w:val="26"/>
              </w:rPr>
              <w:t xml:space="preserve">Y. Ren, </w:t>
            </w:r>
            <w:bookmarkStart w:id="2" w:name="OLE_LINK8"/>
            <w:bookmarkStart w:id="3" w:name="OLE_LINK9"/>
            <w:r w:rsidR="00486A17" w:rsidRPr="00B81BDA">
              <w:rPr>
                <w:rFonts w:ascii="Times New Roman" w:hAnsi="Times New Roman"/>
                <w:sz w:val="26"/>
                <w:szCs w:val="26"/>
              </w:rPr>
              <w:t xml:space="preserve">W. Guttenfelder, S.M. Kaye, </w:t>
            </w:r>
            <w:r w:rsidR="00E9018C">
              <w:rPr>
                <w:rFonts w:ascii="Times New Roman" w:hAnsi="Times New Roman"/>
                <w:sz w:val="26"/>
                <w:szCs w:val="26"/>
              </w:rPr>
              <w:t xml:space="preserve">S. Gerhardt, </w:t>
            </w:r>
            <w:r w:rsidR="00486A17" w:rsidRPr="00B81BDA">
              <w:rPr>
                <w:rFonts w:ascii="Times New Roman" w:hAnsi="Times New Roman"/>
                <w:sz w:val="26"/>
                <w:szCs w:val="26"/>
              </w:rPr>
              <w:t xml:space="preserve">A. Diallo, S. Kubota, </w:t>
            </w:r>
            <w:r w:rsidR="00486A17">
              <w:rPr>
                <w:rFonts w:ascii="Times New Roman" w:hAnsi="Times New Roman"/>
                <w:sz w:val="26"/>
                <w:szCs w:val="26"/>
              </w:rPr>
              <w:t xml:space="preserve">J. Lang, </w:t>
            </w:r>
            <w:r w:rsidR="00486A17" w:rsidRPr="00B81BDA">
              <w:rPr>
                <w:rFonts w:ascii="Times New Roman" w:hAnsi="Times New Roman"/>
                <w:sz w:val="26"/>
                <w:szCs w:val="26"/>
              </w:rPr>
              <w:t>B.P. LeBlanc, R.E. Bell,</w:t>
            </w:r>
            <w:r w:rsidR="00486A17" w:rsidRPr="00B81BDA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="00486A17" w:rsidRPr="00B81BDA">
              <w:rPr>
                <w:rFonts w:ascii="Times New Roman" w:hAnsi="Times New Roman"/>
                <w:sz w:val="26"/>
                <w:szCs w:val="26"/>
              </w:rPr>
              <w:t xml:space="preserve">V. Soukhanovskii, D.R. Smith, </w:t>
            </w:r>
            <w:r w:rsidR="00486A17">
              <w:rPr>
                <w:rFonts w:ascii="Times New Roman" w:hAnsi="Times New Roman"/>
                <w:sz w:val="26"/>
                <w:szCs w:val="26"/>
              </w:rPr>
              <w:t xml:space="preserve">W. Wang, </w:t>
            </w:r>
            <w:r w:rsidR="00486A17" w:rsidRPr="00B81BDA">
              <w:rPr>
                <w:rFonts w:ascii="Times New Roman" w:hAnsi="Times New Roman"/>
                <w:sz w:val="26"/>
                <w:szCs w:val="26"/>
              </w:rPr>
              <w:t>H. Yuh</w:t>
            </w:r>
            <w:bookmarkEnd w:id="2"/>
            <w:bookmarkEnd w:id="3"/>
          </w:p>
        </w:tc>
        <w:tc>
          <w:tcPr>
            <w:tcW w:w="2952" w:type="dxa"/>
            <w:shd w:val="clear" w:color="auto" w:fill="auto"/>
          </w:tcPr>
          <w:p w:rsidR="00DE001D" w:rsidRPr="00DE001D" w:rsidRDefault="00DE001D" w:rsidP="00DE001D">
            <w:pPr>
              <w:ind w:left="873" w:hanging="891"/>
              <w:rPr>
                <w:b/>
                <w:color w:val="000000"/>
                <w:sz w:val="28"/>
              </w:rPr>
            </w:pPr>
            <w:r w:rsidRPr="00DE001D">
              <w:rPr>
                <w:color w:val="000000"/>
                <w:sz w:val="28"/>
              </w:rPr>
              <w:t>DATE:</w:t>
            </w:r>
            <w:r w:rsidRPr="00DE001D">
              <w:rPr>
                <w:b/>
                <w:color w:val="000000"/>
                <w:sz w:val="28"/>
              </w:rPr>
              <w:tab/>
            </w:r>
            <w:r w:rsidR="00486A17">
              <w:rPr>
                <w:b/>
                <w:color w:val="000000"/>
                <w:sz w:val="28"/>
              </w:rPr>
              <w:t>04/03/2015</w:t>
            </w:r>
          </w:p>
        </w:tc>
      </w:tr>
    </w:tbl>
    <w:p w:rsidR="00DE001D" w:rsidRDefault="00DE001D" w:rsidP="00DE001D">
      <w:pPr>
        <w:pBdr>
          <w:bottom w:val="double" w:sz="6" w:space="1" w:color="auto"/>
        </w:pBdr>
        <w:tabs>
          <w:tab w:val="left" w:pos="1520"/>
          <w:tab w:val="left" w:pos="5760"/>
          <w:tab w:val="left" w:pos="6480"/>
        </w:tabs>
        <w:spacing w:line="80" w:lineRule="exact"/>
        <w:rPr>
          <w:color w:val="000000"/>
        </w:rPr>
      </w:pPr>
      <w:r>
        <w:rPr>
          <w:color w:val="000000"/>
        </w:rPr>
        <w:tab/>
      </w:r>
    </w:p>
    <w:p w:rsidR="00DE001D" w:rsidRDefault="00DE001D">
      <w:pPr>
        <w:pStyle w:val="Heading2"/>
      </w:pPr>
      <w:r>
        <w:t>1.</w:t>
      </w:r>
      <w:r>
        <w:tab/>
        <w:t xml:space="preserve">Overview:  </w:t>
      </w:r>
    </w:p>
    <w:p w:rsidR="00DE001D" w:rsidRPr="00F35E28" w:rsidRDefault="00F35E28" w:rsidP="00F35E28">
      <w:pPr>
        <w:pStyle w:val="BodyText"/>
        <w:rPr>
          <w:rFonts w:ascii="Times New Roman" w:hAnsi="Times New Roman"/>
          <w:sz w:val="26"/>
          <w:szCs w:val="26"/>
        </w:rPr>
      </w:pPr>
      <w:bookmarkStart w:id="4" w:name="OLE_LINK109"/>
      <w:bookmarkStart w:id="5" w:name="OLE_LINK110"/>
      <w:bookmarkStart w:id="6" w:name="OLE_LINK111"/>
      <w:r w:rsidRPr="00F35E28">
        <w:rPr>
          <w:rFonts w:ascii="Times New Roman" w:hAnsi="Times New Roman"/>
          <w:sz w:val="26"/>
          <w:szCs w:val="26"/>
        </w:rPr>
        <w:t>Particle transport in STs is not well understood</w:t>
      </w:r>
      <w:bookmarkEnd w:id="4"/>
      <w:bookmarkEnd w:id="5"/>
      <w:bookmarkEnd w:id="6"/>
      <w:r w:rsidRPr="00F35E28">
        <w:rPr>
          <w:rFonts w:ascii="Times New Roman" w:hAnsi="Times New Roman"/>
          <w:sz w:val="26"/>
          <w:szCs w:val="26"/>
        </w:rPr>
        <w:t>, and its understanding is important for predicting density profile f</w:t>
      </w:r>
      <w:r w:rsidR="0065441E">
        <w:rPr>
          <w:rFonts w:ascii="Times New Roman" w:hAnsi="Times New Roman"/>
          <w:sz w:val="26"/>
          <w:szCs w:val="26"/>
        </w:rPr>
        <w:t>or future devices</w:t>
      </w:r>
      <w:r w:rsidRPr="00F35E28">
        <w:rPr>
          <w:rFonts w:ascii="Times New Roman" w:hAnsi="Times New Roman"/>
          <w:sz w:val="26"/>
          <w:szCs w:val="26"/>
        </w:rPr>
        <w:t>.</w:t>
      </w:r>
      <w:r w:rsidRPr="00F35E28">
        <w:rPr>
          <w:rFonts w:ascii="Times New Roman" w:hAnsi="Times New Roman"/>
        </w:rPr>
        <w:t xml:space="preserve"> </w:t>
      </w:r>
      <w:r w:rsidRPr="00F35E28">
        <w:rPr>
          <w:rFonts w:ascii="Times New Roman" w:hAnsi="Times New Roman"/>
          <w:sz w:val="26"/>
          <w:szCs w:val="26"/>
        </w:rPr>
        <w:t>Perturbative particle transport measurement has been established in conventional tokamaks: density perturbation resulting from repetitive gas puff is measured by reflectometry, and particle diffusivity and pinch are inferred from the amplitude and phase of the induced density perturbations. NSTX-U has a fast gas puff system (SGI) and with appropriate modulation cycle, NSTX-U’s multi-point Thomson scattering system can be used to measure density perturbations.</w:t>
      </w:r>
    </w:p>
    <w:p w:rsidR="00DE001D" w:rsidRDefault="00DE001D">
      <w:pPr>
        <w:pStyle w:val="Heading2"/>
      </w:pPr>
      <w:r>
        <w:t>2.</w:t>
      </w:r>
      <w:r>
        <w:tab/>
        <w:t>Justification:</w:t>
      </w:r>
    </w:p>
    <w:p w:rsidR="00DE001D" w:rsidRPr="0071490C" w:rsidRDefault="00F35E28" w:rsidP="009C68BE">
      <w:pPr>
        <w:pStyle w:val="BodyText"/>
        <w:ind w:hanging="540"/>
        <w:rPr>
          <w:color w:val="000000"/>
        </w:rPr>
      </w:pPr>
      <w:r w:rsidRPr="0071490C">
        <w:rPr>
          <w:i/>
          <w:color w:val="000000"/>
        </w:rPr>
        <w:t xml:space="preserve">         </w:t>
      </w:r>
      <w:r w:rsidR="009C68BE" w:rsidRPr="0071490C">
        <w:rPr>
          <w:color w:val="000000"/>
        </w:rPr>
        <w:t>An</w:t>
      </w:r>
      <w:r w:rsidR="0088638E" w:rsidRPr="0071490C">
        <w:rPr>
          <w:color w:val="000000"/>
        </w:rPr>
        <w:t xml:space="preserve"> XMP is needed to establish </w:t>
      </w:r>
      <w:r w:rsidR="009C68BE" w:rsidRPr="0071490C">
        <w:rPr>
          <w:color w:val="000000"/>
        </w:rPr>
        <w:t xml:space="preserve">optimal SGI parameters </w:t>
      </w:r>
      <w:r w:rsidR="004A336E" w:rsidRPr="0071490C">
        <w:rPr>
          <w:color w:val="000000"/>
        </w:rPr>
        <w:t xml:space="preserve">(perturbation period, duty cycle and gas puff amount) </w:t>
      </w:r>
      <w:r w:rsidR="009C68BE" w:rsidRPr="0071490C">
        <w:rPr>
          <w:color w:val="000000"/>
        </w:rPr>
        <w:t>for pertu</w:t>
      </w:r>
      <w:r w:rsidR="001B758A">
        <w:rPr>
          <w:color w:val="000000"/>
        </w:rPr>
        <w:t>r</w:t>
      </w:r>
      <w:r w:rsidR="009C68BE" w:rsidRPr="0071490C">
        <w:rPr>
          <w:color w:val="000000"/>
        </w:rPr>
        <w:t xml:space="preserve">bative particle transport experiment using NSTX-U MPTS diagnostic. The MPTS time resolution of 16 </w:t>
      </w:r>
      <w:proofErr w:type="spellStart"/>
      <w:r w:rsidR="009C68BE" w:rsidRPr="0071490C">
        <w:rPr>
          <w:color w:val="000000"/>
        </w:rPr>
        <w:t>ms</w:t>
      </w:r>
      <w:proofErr w:type="spellEnd"/>
      <w:r w:rsidR="009C68BE" w:rsidRPr="0071490C">
        <w:rPr>
          <w:color w:val="000000"/>
        </w:rPr>
        <w:t xml:space="preserve"> requires that the gas puff cycle h</w:t>
      </w:r>
      <w:r w:rsidR="00834ED8" w:rsidRPr="0071490C">
        <w:rPr>
          <w:color w:val="000000"/>
        </w:rPr>
        <w:t xml:space="preserve">as to be much larger than 16 </w:t>
      </w:r>
      <w:proofErr w:type="spellStart"/>
      <w:r w:rsidR="00834ED8" w:rsidRPr="0071490C">
        <w:rPr>
          <w:color w:val="000000"/>
        </w:rPr>
        <w:t>ms.</w:t>
      </w:r>
      <w:proofErr w:type="spellEnd"/>
      <w:r w:rsidR="00834ED8" w:rsidRPr="0071490C">
        <w:rPr>
          <w:color w:val="000000"/>
        </w:rPr>
        <w:t xml:space="preserve"> In order to obtain good phase and amplitude resolution </w:t>
      </w:r>
      <w:r w:rsidR="00DC05EA" w:rsidRPr="0071490C">
        <w:rPr>
          <w:color w:val="000000"/>
        </w:rPr>
        <w:t>for</w:t>
      </w:r>
      <w:r w:rsidR="00834ED8" w:rsidRPr="0071490C">
        <w:rPr>
          <w:color w:val="000000"/>
        </w:rPr>
        <w:t xml:space="preserve"> the fundamental Fourier component of </w:t>
      </w:r>
      <w:r w:rsidR="006C45D7" w:rsidRPr="0071490C">
        <w:rPr>
          <w:color w:val="000000"/>
        </w:rPr>
        <w:t xml:space="preserve">the </w:t>
      </w:r>
      <w:r w:rsidR="00834ED8" w:rsidRPr="0071490C">
        <w:rPr>
          <w:color w:val="000000"/>
        </w:rPr>
        <w:t>density perturbation, we would like to obtain at least 10 measurement points within a perturbation cycle and have at least 4 cycles for Fourier analysis. This requires</w:t>
      </w:r>
      <w:r w:rsidR="003817FA" w:rsidRPr="0071490C">
        <w:rPr>
          <w:color w:val="000000"/>
        </w:rPr>
        <w:t xml:space="preserve"> that the perturbation period to be</w:t>
      </w:r>
      <w:r w:rsidR="00834ED8" w:rsidRPr="0071490C">
        <w:rPr>
          <w:color w:val="000000"/>
        </w:rPr>
        <w:t xml:space="preserve"> &gt;160 </w:t>
      </w:r>
      <w:proofErr w:type="spellStart"/>
      <w:r w:rsidR="00834ED8" w:rsidRPr="0071490C">
        <w:rPr>
          <w:color w:val="000000"/>
        </w:rPr>
        <w:t>ms</w:t>
      </w:r>
      <w:proofErr w:type="spellEnd"/>
      <w:r w:rsidR="00834ED8" w:rsidRPr="0071490C">
        <w:rPr>
          <w:color w:val="000000"/>
        </w:rPr>
        <w:t xml:space="preserve"> and quasi-steady period of the shot to be &gt; 640 </w:t>
      </w:r>
      <w:proofErr w:type="spellStart"/>
      <w:r w:rsidR="00834ED8" w:rsidRPr="0071490C">
        <w:rPr>
          <w:color w:val="000000"/>
        </w:rPr>
        <w:t>ms.</w:t>
      </w:r>
      <w:proofErr w:type="spellEnd"/>
    </w:p>
    <w:p w:rsidR="00DE001D" w:rsidRDefault="00DE001D" w:rsidP="00DE001D">
      <w:pPr>
        <w:pStyle w:val="Heading2"/>
      </w:pPr>
      <w:r>
        <w:t>3.</w:t>
      </w:r>
      <w:r>
        <w:tab/>
        <w:t>Plan:</w:t>
      </w:r>
    </w:p>
    <w:p w:rsidR="00157DCC" w:rsidRDefault="0088638E" w:rsidP="00157DCC">
      <w:pPr>
        <w:tabs>
          <w:tab w:val="center" w:pos="7200"/>
        </w:tabs>
        <w:spacing w:before="360"/>
        <w:ind w:left="540" w:hanging="540"/>
        <w:rPr>
          <w:color w:val="000000"/>
        </w:rPr>
      </w:pPr>
      <w:r>
        <w:rPr>
          <w:color w:val="000000"/>
        </w:rPr>
        <w:t xml:space="preserve">         </w:t>
      </w:r>
      <w:r w:rsidR="0090257D">
        <w:rPr>
          <w:color w:val="000000"/>
        </w:rPr>
        <w:t>The optimal timing</w:t>
      </w:r>
      <w:r>
        <w:rPr>
          <w:color w:val="000000"/>
        </w:rPr>
        <w:t xml:space="preserve"> for this XMP is to follow </w:t>
      </w:r>
      <w:proofErr w:type="spellStart"/>
      <w:r>
        <w:rPr>
          <w:color w:val="000000"/>
        </w:rPr>
        <w:t>Deyong</w:t>
      </w:r>
      <w:proofErr w:type="spellEnd"/>
      <w:r>
        <w:rPr>
          <w:color w:val="000000"/>
        </w:rPr>
        <w:t xml:space="preserve"> Liu’s XMP</w:t>
      </w:r>
      <w:r w:rsidR="0090257D">
        <w:rPr>
          <w:color w:val="000000"/>
        </w:rPr>
        <w:t xml:space="preserve"> where </w:t>
      </w:r>
      <w:r>
        <w:rPr>
          <w:color w:val="000000"/>
        </w:rPr>
        <w:t>a MHD-quiescent L-mode</w:t>
      </w:r>
      <w:r w:rsidR="0090257D">
        <w:rPr>
          <w:color w:val="000000"/>
        </w:rPr>
        <w:t xml:space="preserve"> scenario will be</w:t>
      </w:r>
      <w:r w:rsidR="00157DCC">
        <w:rPr>
          <w:color w:val="000000"/>
        </w:rPr>
        <w:t xml:space="preserve"> established and</w:t>
      </w:r>
      <w:r w:rsidR="00313F2F">
        <w:rPr>
          <w:color w:val="000000"/>
        </w:rPr>
        <w:t xml:space="preserve"> after</w:t>
      </w:r>
      <w:r w:rsidR="00157DCC">
        <w:rPr>
          <w:color w:val="000000"/>
        </w:rPr>
        <w:t xml:space="preserve"> long shot capability is obtained. The long shot capability can significantly reduce the num</w:t>
      </w:r>
      <w:r w:rsidR="001C04D7">
        <w:rPr>
          <w:color w:val="000000"/>
        </w:rPr>
        <w:t>ber of shot needed for this XMP [to optimize the utilization of shots, a minimum flattop length of 1.62 s is needed (see below)].</w:t>
      </w:r>
    </w:p>
    <w:p w:rsidR="00157DCC" w:rsidRDefault="00157DCC" w:rsidP="00157DCC">
      <w:pPr>
        <w:tabs>
          <w:tab w:val="center" w:pos="7200"/>
        </w:tabs>
        <w:spacing w:before="360"/>
        <w:ind w:left="540" w:hanging="540"/>
        <w:rPr>
          <w:color w:val="000000"/>
        </w:rPr>
      </w:pPr>
      <w:r>
        <w:rPr>
          <w:color w:val="000000"/>
        </w:rPr>
        <w:t xml:space="preserve">         The SGI system can be used as a regular gas inject</w:t>
      </w:r>
      <w:r w:rsidR="00771CA3">
        <w:rPr>
          <w:color w:val="000000"/>
        </w:rPr>
        <w:t>or with normal plen</w:t>
      </w:r>
      <w:r>
        <w:rPr>
          <w:color w:val="000000"/>
        </w:rPr>
        <w:t xml:space="preserve">um pressure (2500 </w:t>
      </w:r>
      <w:proofErr w:type="spellStart"/>
      <w:r>
        <w:rPr>
          <w:color w:val="000000"/>
        </w:rPr>
        <w:t>Torr</w:t>
      </w:r>
      <w:proofErr w:type="spellEnd"/>
      <w:r>
        <w:rPr>
          <w:color w:val="000000"/>
        </w:rPr>
        <w:t>) or with higher gas pressure to provide supersonic gas flow. This XMP will explore which configur</w:t>
      </w:r>
      <w:r w:rsidR="000E25D5">
        <w:rPr>
          <w:color w:val="000000"/>
        </w:rPr>
        <w:t>ation is optimal for density perturbation purpose</w:t>
      </w:r>
      <w:r>
        <w:rPr>
          <w:color w:val="000000"/>
        </w:rPr>
        <w:t xml:space="preserve">. One very useful feature of the SGI system is that </w:t>
      </w:r>
      <w:r w:rsidR="00477F45">
        <w:rPr>
          <w:color w:val="000000"/>
        </w:rPr>
        <w:t>it can provide</w:t>
      </w:r>
      <w:r>
        <w:rPr>
          <w:color w:val="000000"/>
        </w:rPr>
        <w:t xml:space="preserve"> almost </w:t>
      </w:r>
      <w:bookmarkStart w:id="7" w:name="OLE_LINK22"/>
      <w:bookmarkStart w:id="8" w:name="OLE_LINK23"/>
      <w:r>
        <w:rPr>
          <w:color w:val="000000"/>
        </w:rPr>
        <w:t>arbitrary gas injection waveform</w:t>
      </w:r>
      <w:bookmarkEnd w:id="7"/>
      <w:bookmarkEnd w:id="8"/>
      <w:r>
        <w:rPr>
          <w:color w:val="000000"/>
        </w:rPr>
        <w:t xml:space="preserve">. In this XMP, we will exploit this feature. </w:t>
      </w:r>
    </w:p>
    <w:p w:rsidR="00771CA3" w:rsidRDefault="006C45D7" w:rsidP="00430A98">
      <w:pPr>
        <w:tabs>
          <w:tab w:val="center" w:pos="7200"/>
        </w:tabs>
        <w:spacing w:before="360"/>
        <w:ind w:left="540"/>
        <w:rPr>
          <w:color w:val="000000"/>
        </w:rPr>
      </w:pPr>
      <w:r>
        <w:rPr>
          <w:color w:val="000000"/>
        </w:rPr>
        <w:t>MAST has already explored their optimal parameters for perturbative gas puff: 20</w:t>
      </w:r>
      <w:r w:rsidR="00EC36F8">
        <w:rPr>
          <w:color w:val="000000"/>
        </w:rPr>
        <w:t xml:space="preserve">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>/40</w:t>
      </w:r>
      <w:r w:rsidR="00EC36F8">
        <w:rPr>
          <w:color w:val="000000"/>
        </w:rPr>
        <w:t xml:space="preserve">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duty cycle (60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cycle period).</w:t>
      </w:r>
      <w:r w:rsidR="00771CA3">
        <w:rPr>
          <w:color w:val="000000"/>
        </w:rPr>
        <w:t xml:space="preserve"> </w:t>
      </w:r>
      <w:r>
        <w:rPr>
          <w:color w:val="000000"/>
        </w:rPr>
        <w:t>We would like to start with longer cycle period (</w:t>
      </w:r>
      <w:r w:rsidR="00EC36F8">
        <w:rPr>
          <w:color w:val="000000"/>
        </w:rPr>
        <w:t>18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>) with</w:t>
      </w:r>
      <w:r w:rsidR="00CE27E8">
        <w:rPr>
          <w:color w:val="000000"/>
        </w:rPr>
        <w:t xml:space="preserve"> similar duty cycle </w:t>
      </w:r>
      <w:r w:rsidR="00B36EC0">
        <w:rPr>
          <w:color w:val="000000"/>
        </w:rPr>
        <w:t xml:space="preserve">ratio </w:t>
      </w:r>
      <w:r w:rsidR="00EC36F8">
        <w:rPr>
          <w:color w:val="000000"/>
        </w:rPr>
        <w:t>(</w:t>
      </w:r>
      <w:bookmarkStart w:id="9" w:name="OLE_LINK12"/>
      <w:bookmarkStart w:id="10" w:name="OLE_LINK13"/>
      <w:r w:rsidR="00EC36F8">
        <w:rPr>
          <w:color w:val="000000"/>
        </w:rPr>
        <w:t xml:space="preserve">60 </w:t>
      </w:r>
      <w:proofErr w:type="spellStart"/>
      <w:r w:rsidR="00EC36F8">
        <w:rPr>
          <w:color w:val="000000"/>
        </w:rPr>
        <w:t>ms</w:t>
      </w:r>
      <w:proofErr w:type="spellEnd"/>
      <w:r w:rsidR="00EC36F8">
        <w:rPr>
          <w:color w:val="000000"/>
        </w:rPr>
        <w:t xml:space="preserve">/120 </w:t>
      </w:r>
      <w:proofErr w:type="spellStart"/>
      <w:r w:rsidR="00EC36F8">
        <w:rPr>
          <w:color w:val="000000"/>
        </w:rPr>
        <w:t>ms</w:t>
      </w:r>
      <w:bookmarkEnd w:id="9"/>
      <w:bookmarkEnd w:id="10"/>
      <w:proofErr w:type="spellEnd"/>
      <w:r w:rsidR="00EC36F8">
        <w:rPr>
          <w:color w:val="000000"/>
        </w:rPr>
        <w:t>).</w:t>
      </w:r>
      <w:r w:rsidR="00771CA3" w:rsidRPr="00771CA3">
        <w:rPr>
          <w:color w:val="000000"/>
        </w:rPr>
        <w:t xml:space="preserve"> </w:t>
      </w:r>
      <w:r w:rsidR="0018159B">
        <w:rPr>
          <w:color w:val="000000"/>
        </w:rPr>
        <w:t xml:space="preserve">The criterion of optimal density modulation is that it should allow us to achieve nearly sinusoidal density perturbation without density accumulation. </w:t>
      </w:r>
      <w:r w:rsidR="00932725">
        <w:rPr>
          <w:color w:val="000000"/>
        </w:rPr>
        <w:t>Depending</w:t>
      </w:r>
      <w:r w:rsidR="00771CA3">
        <w:rPr>
          <w:color w:val="000000"/>
        </w:rPr>
        <w:t xml:space="preserve"> on the result, we will increase/decrease </w:t>
      </w:r>
      <w:r w:rsidR="008A5313">
        <w:rPr>
          <w:color w:val="000000"/>
        </w:rPr>
        <w:t xml:space="preserve">the </w:t>
      </w:r>
      <w:r w:rsidR="00B41975">
        <w:rPr>
          <w:color w:val="000000"/>
        </w:rPr>
        <w:t>SGI puff time by 2</w:t>
      </w:r>
      <w:r w:rsidR="00771CA3">
        <w:rPr>
          <w:color w:val="000000"/>
        </w:rPr>
        <w:t xml:space="preserve">0 </w:t>
      </w:r>
      <w:proofErr w:type="spellStart"/>
      <w:r w:rsidR="00771CA3">
        <w:rPr>
          <w:color w:val="000000"/>
        </w:rPr>
        <w:t>ms</w:t>
      </w:r>
      <w:proofErr w:type="spellEnd"/>
      <w:r w:rsidR="00771CA3">
        <w:rPr>
          <w:color w:val="000000"/>
        </w:rPr>
        <w:t xml:space="preserve"> increment to assess density modulation. H</w:t>
      </w:r>
      <w:r w:rsidR="00FA37DB">
        <w:rPr>
          <w:color w:val="000000"/>
        </w:rPr>
        <w:t>ere we can utilize</w:t>
      </w:r>
      <w:r w:rsidR="00771CA3">
        <w:rPr>
          <w:color w:val="000000"/>
        </w:rPr>
        <w:t xml:space="preserve"> the arbitrary gas injection waveform</w:t>
      </w:r>
      <w:r w:rsidR="00FA37DB">
        <w:rPr>
          <w:color w:val="000000"/>
        </w:rPr>
        <w:t xml:space="preserve"> capability of the SGI coupled with long shot</w:t>
      </w:r>
      <w:r w:rsidR="0018159B">
        <w:rPr>
          <w:color w:val="000000"/>
        </w:rPr>
        <w:t xml:space="preserve"> capability of NSTX-U</w:t>
      </w:r>
      <w:r w:rsidR="00FA37DB">
        <w:rPr>
          <w:color w:val="000000"/>
        </w:rPr>
        <w:t>. W</w:t>
      </w:r>
      <w:r w:rsidR="0000578A">
        <w:rPr>
          <w:color w:val="000000"/>
        </w:rPr>
        <w:t>e are planning to have 3</w:t>
      </w:r>
      <w:r w:rsidR="00B41975">
        <w:rPr>
          <w:color w:val="000000"/>
        </w:rPr>
        <w:t xml:space="preserve"> cycles with 4</w:t>
      </w:r>
      <w:r w:rsidR="00C143B5">
        <w:rPr>
          <w:color w:val="000000"/>
        </w:rPr>
        <w:t>0/14</w:t>
      </w:r>
      <w:r w:rsidR="00FA37DB">
        <w:rPr>
          <w:color w:val="000000"/>
        </w:rPr>
        <w:t xml:space="preserve">0 </w:t>
      </w:r>
      <w:proofErr w:type="spellStart"/>
      <w:r w:rsidR="00FA37DB">
        <w:rPr>
          <w:color w:val="000000"/>
        </w:rPr>
        <w:t>ms</w:t>
      </w:r>
      <w:proofErr w:type="spellEnd"/>
      <w:r w:rsidR="00FA37DB">
        <w:rPr>
          <w:color w:val="000000"/>
        </w:rPr>
        <w:t xml:space="preserve"> </w:t>
      </w:r>
      <w:r w:rsidR="0000578A">
        <w:rPr>
          <w:color w:val="000000"/>
        </w:rPr>
        <w:t>duty cycle, another 3</w:t>
      </w:r>
      <w:r w:rsidR="00FA37DB">
        <w:rPr>
          <w:color w:val="000000"/>
        </w:rPr>
        <w:t xml:space="preserve"> </w:t>
      </w:r>
      <w:r w:rsidR="00431F17">
        <w:rPr>
          <w:color w:val="000000"/>
        </w:rPr>
        <w:lastRenderedPageBreak/>
        <w:t>cycles with 6</w:t>
      </w:r>
      <w:r w:rsidR="00FA37DB">
        <w:rPr>
          <w:color w:val="000000"/>
        </w:rPr>
        <w:t>0/</w:t>
      </w:r>
      <w:r w:rsidR="00C143B5">
        <w:rPr>
          <w:color w:val="000000"/>
        </w:rPr>
        <w:t>12</w:t>
      </w:r>
      <w:r w:rsidR="0000578A">
        <w:rPr>
          <w:color w:val="000000"/>
        </w:rPr>
        <w:t xml:space="preserve">0 </w:t>
      </w:r>
      <w:proofErr w:type="spellStart"/>
      <w:r w:rsidR="0000578A">
        <w:rPr>
          <w:color w:val="000000"/>
        </w:rPr>
        <w:t>ms</w:t>
      </w:r>
      <w:proofErr w:type="spellEnd"/>
      <w:r w:rsidR="0000578A">
        <w:rPr>
          <w:color w:val="000000"/>
        </w:rPr>
        <w:t xml:space="preserve"> duty cycle</w:t>
      </w:r>
      <w:r w:rsidR="00B41975">
        <w:rPr>
          <w:color w:val="000000"/>
        </w:rPr>
        <w:t xml:space="preserve"> and another 3 cycles</w:t>
      </w:r>
      <w:r w:rsidR="0068742C">
        <w:rPr>
          <w:color w:val="000000"/>
        </w:rPr>
        <w:t xml:space="preserve"> </w:t>
      </w:r>
      <w:r w:rsidR="00B41975">
        <w:rPr>
          <w:color w:val="000000"/>
        </w:rPr>
        <w:t>with 8</w:t>
      </w:r>
      <w:r w:rsidR="00C143B5">
        <w:rPr>
          <w:color w:val="000000"/>
        </w:rPr>
        <w:t>0/10</w:t>
      </w:r>
      <w:r w:rsidR="0000578A">
        <w:rPr>
          <w:color w:val="000000"/>
        </w:rPr>
        <w:t xml:space="preserve">0 </w:t>
      </w:r>
      <w:proofErr w:type="spellStart"/>
      <w:r w:rsidR="0000578A">
        <w:rPr>
          <w:color w:val="000000"/>
        </w:rPr>
        <w:t>ms</w:t>
      </w:r>
      <w:proofErr w:type="spellEnd"/>
      <w:r w:rsidR="0000578A">
        <w:rPr>
          <w:color w:val="000000"/>
        </w:rPr>
        <w:t xml:space="preserve"> duty cycle</w:t>
      </w:r>
      <w:r w:rsidR="00047CF4">
        <w:rPr>
          <w:color w:val="000000"/>
        </w:rPr>
        <w:t xml:space="preserve"> (see Fig. 1)</w:t>
      </w:r>
      <w:r w:rsidR="0000578A">
        <w:rPr>
          <w:color w:val="000000"/>
        </w:rPr>
        <w:t>.</w:t>
      </w:r>
      <w:r w:rsidR="00FA37DB">
        <w:rPr>
          <w:color w:val="000000"/>
        </w:rPr>
        <w:t xml:space="preserve"> </w:t>
      </w:r>
      <w:r w:rsidR="00CC66D1">
        <w:rPr>
          <w:color w:val="000000"/>
        </w:rPr>
        <w:t>This requires that the current flattop is at least1.62 s long. Also n</w:t>
      </w:r>
      <w:r w:rsidR="00653A31">
        <w:rPr>
          <w:color w:val="000000"/>
        </w:rPr>
        <w:t xml:space="preserve">ote that if the SGI nozzle is open for the full 60 </w:t>
      </w:r>
      <w:proofErr w:type="spellStart"/>
      <w:r w:rsidR="00653A31">
        <w:rPr>
          <w:color w:val="000000"/>
        </w:rPr>
        <w:t>ms</w:t>
      </w:r>
      <w:proofErr w:type="spellEnd"/>
      <w:r w:rsidR="00653A31">
        <w:rPr>
          <w:color w:val="000000"/>
        </w:rPr>
        <w:t>, the supersonic feature cannot be used since too much gas would be injected. Thus, we will first try to use the SGI as a regular gas injection system</w:t>
      </w:r>
      <w:r w:rsidR="00352585">
        <w:rPr>
          <w:color w:val="000000"/>
        </w:rPr>
        <w:t xml:space="preserve"> with lower plenum pressure</w:t>
      </w:r>
      <w:r w:rsidR="00653A31">
        <w:rPr>
          <w:color w:val="000000"/>
        </w:rPr>
        <w:t xml:space="preserve">. </w:t>
      </w:r>
      <w:r w:rsidR="00B31DAD">
        <w:rPr>
          <w:color w:val="000000"/>
        </w:rPr>
        <w:t>We also would like to test the supersonic feature of the SGI and</w:t>
      </w:r>
      <w:r w:rsidR="00366B3C">
        <w:rPr>
          <w:color w:val="000000"/>
        </w:rPr>
        <w:t>,</w:t>
      </w:r>
      <w:r w:rsidR="00B31DAD">
        <w:rPr>
          <w:color w:val="000000"/>
        </w:rPr>
        <w:t xml:space="preserve"> to do this, </w:t>
      </w:r>
      <w:r w:rsidR="00450BF9">
        <w:rPr>
          <w:color w:val="000000"/>
        </w:rPr>
        <w:t xml:space="preserve">we will need to avoid opening the valve for the whole </w:t>
      </w:r>
      <w:bookmarkStart w:id="11" w:name="OLE_LINK24"/>
      <w:bookmarkStart w:id="12" w:name="OLE_LINK25"/>
      <w:r w:rsidR="00927B19">
        <w:rPr>
          <w:color w:val="000000"/>
        </w:rPr>
        <w:t>40/60/8</w:t>
      </w:r>
      <w:r w:rsidR="00450BF9">
        <w:rPr>
          <w:color w:val="000000"/>
        </w:rPr>
        <w:t xml:space="preserve">0 </w:t>
      </w:r>
      <w:proofErr w:type="spellStart"/>
      <w:r w:rsidR="00450BF9">
        <w:rPr>
          <w:color w:val="000000"/>
        </w:rPr>
        <w:t>ms</w:t>
      </w:r>
      <w:proofErr w:type="spellEnd"/>
      <w:r w:rsidR="00450BF9">
        <w:rPr>
          <w:color w:val="000000"/>
        </w:rPr>
        <w:t xml:space="preserve"> </w:t>
      </w:r>
      <w:bookmarkEnd w:id="11"/>
      <w:bookmarkEnd w:id="12"/>
      <w:r w:rsidR="009D623C">
        <w:rPr>
          <w:color w:val="000000"/>
        </w:rPr>
        <w:t>duration</w:t>
      </w:r>
      <w:r w:rsidR="00450BF9">
        <w:rPr>
          <w:color w:val="000000"/>
        </w:rPr>
        <w:t xml:space="preserve"> and we </w:t>
      </w:r>
      <w:r w:rsidR="00AB7005">
        <w:rPr>
          <w:color w:val="000000"/>
        </w:rPr>
        <w:t>are planning to use a cluster of</w:t>
      </w:r>
      <w:r w:rsidR="00450BF9">
        <w:rPr>
          <w:color w:val="000000"/>
        </w:rPr>
        <w:t xml:space="preserve"> short pulse</w:t>
      </w:r>
      <w:r w:rsidR="00AB7005">
        <w:rPr>
          <w:color w:val="000000"/>
        </w:rPr>
        <w:t>s</w:t>
      </w:r>
      <w:r w:rsidR="00450BF9">
        <w:rPr>
          <w:color w:val="000000"/>
        </w:rPr>
        <w:t xml:space="preserve"> (5 </w:t>
      </w:r>
      <w:proofErr w:type="spellStart"/>
      <w:r w:rsidR="00450BF9">
        <w:rPr>
          <w:color w:val="000000"/>
        </w:rPr>
        <w:t>ms</w:t>
      </w:r>
      <w:proofErr w:type="spellEnd"/>
      <w:r w:rsidR="00450BF9">
        <w:rPr>
          <w:color w:val="000000"/>
        </w:rPr>
        <w:t xml:space="preserve"> puff time)</w:t>
      </w:r>
      <w:r w:rsidR="00B74DEE">
        <w:rPr>
          <w:color w:val="000000"/>
        </w:rPr>
        <w:t xml:space="preserve"> to </w:t>
      </w:r>
      <w:r w:rsidR="00550791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32167B9" wp14:editId="3394DDFB">
            <wp:simplePos x="0" y="0"/>
            <wp:positionH relativeFrom="column">
              <wp:posOffset>311150</wp:posOffset>
            </wp:positionH>
            <wp:positionV relativeFrom="paragraph">
              <wp:posOffset>1224915</wp:posOffset>
            </wp:positionV>
            <wp:extent cx="4191635" cy="2277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ren\Documents\MATLAB\work_nstx\figure_save\SGIXMP_squarew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DEE">
        <w:rPr>
          <w:color w:val="000000"/>
        </w:rPr>
        <w:t>inject gas. The number of short pulses can be determined by matching the amount of gas puffed in with the regul</w:t>
      </w:r>
      <w:r w:rsidR="00B76E34">
        <w:rPr>
          <w:color w:val="000000"/>
        </w:rPr>
        <w:t xml:space="preserve">ar gas injection configuration. </w:t>
      </w:r>
      <w:r w:rsidR="00B41975">
        <w:rPr>
          <w:color w:val="000000"/>
        </w:rPr>
        <w:t xml:space="preserve">The regular gas puff rate is about 100 </w:t>
      </w:r>
      <w:proofErr w:type="spellStart"/>
      <w:r w:rsidR="00B41975">
        <w:rPr>
          <w:color w:val="000000"/>
        </w:rPr>
        <w:t>Torr∙L</w:t>
      </w:r>
      <w:proofErr w:type="spellEnd"/>
      <w:r w:rsidR="00B41975">
        <w:rPr>
          <w:color w:val="000000"/>
        </w:rPr>
        <w:t xml:space="preserve">/s which leads to </w:t>
      </w:r>
      <w:r w:rsidR="00775E68">
        <w:rPr>
          <w:color w:val="000000"/>
        </w:rPr>
        <w:t xml:space="preserve">a </w:t>
      </w:r>
      <w:r w:rsidR="00B62B91">
        <w:rPr>
          <w:color w:val="000000"/>
        </w:rPr>
        <w:t xml:space="preserve">gas puff </w:t>
      </w:r>
      <w:r w:rsidR="00B41975">
        <w:rPr>
          <w:color w:val="000000"/>
        </w:rPr>
        <w:t xml:space="preserve">amount of </w:t>
      </w:r>
      <w:r w:rsidR="00B62B91">
        <w:rPr>
          <w:color w:val="000000"/>
        </w:rPr>
        <w:t>4/6/8</w:t>
      </w:r>
      <w:r w:rsidR="00B41975">
        <w:rPr>
          <w:color w:val="000000"/>
        </w:rPr>
        <w:t xml:space="preserve"> </w:t>
      </w:r>
      <w:proofErr w:type="spellStart"/>
      <w:r w:rsidR="00B41975">
        <w:rPr>
          <w:color w:val="000000"/>
        </w:rPr>
        <w:t>Torr∙L</w:t>
      </w:r>
      <w:proofErr w:type="spellEnd"/>
      <w:r w:rsidR="00B41975">
        <w:rPr>
          <w:color w:val="000000"/>
        </w:rPr>
        <w:t xml:space="preserve"> </w:t>
      </w:r>
      <w:r w:rsidR="00B62B91">
        <w:rPr>
          <w:color w:val="000000"/>
        </w:rPr>
        <w:t xml:space="preserve">for 40/60/80 </w:t>
      </w:r>
      <w:proofErr w:type="spellStart"/>
      <w:r w:rsidR="00B62B91">
        <w:rPr>
          <w:color w:val="000000"/>
        </w:rPr>
        <w:t>ms</w:t>
      </w:r>
      <w:proofErr w:type="spellEnd"/>
      <w:r w:rsidR="00B62B91">
        <w:rPr>
          <w:color w:val="000000"/>
        </w:rPr>
        <w:t xml:space="preserve">, respectively. </w:t>
      </w:r>
      <w:r w:rsidR="00775E68">
        <w:rPr>
          <w:color w:val="000000"/>
        </w:rPr>
        <w:t xml:space="preserve">The SGI puff rate is higher, ~200 </w:t>
      </w:r>
      <w:proofErr w:type="spellStart"/>
      <w:r w:rsidR="00775E68">
        <w:rPr>
          <w:color w:val="000000"/>
        </w:rPr>
        <w:t>Torr∙L</w:t>
      </w:r>
      <w:proofErr w:type="spellEnd"/>
      <w:r w:rsidR="00775E68">
        <w:rPr>
          <w:color w:val="000000"/>
        </w:rPr>
        <w:t>/s</w:t>
      </w:r>
      <w:r w:rsidR="00871533">
        <w:rPr>
          <w:color w:val="000000"/>
        </w:rPr>
        <w:t xml:space="preserve"> (from a SGI calibration conducted in 2008)</w:t>
      </w:r>
      <w:r w:rsidR="00775E68">
        <w:rPr>
          <w:color w:val="000000"/>
        </w:rPr>
        <w:t xml:space="preserve">, which leads to a gas puff amount of 1 </w:t>
      </w:r>
      <w:proofErr w:type="spellStart"/>
      <w:r w:rsidR="00775E68">
        <w:rPr>
          <w:color w:val="000000"/>
        </w:rPr>
        <w:t>Torr∙L</w:t>
      </w:r>
      <w:proofErr w:type="spellEnd"/>
      <w:r w:rsidR="00775E68">
        <w:rPr>
          <w:color w:val="000000"/>
        </w:rPr>
        <w:t xml:space="preserve"> fo</w:t>
      </w:r>
      <w:r w:rsidR="0066414A">
        <w:rPr>
          <w:color w:val="000000"/>
        </w:rPr>
        <w:t>r one</w:t>
      </w:r>
      <w:r w:rsidR="00775E68">
        <w:rPr>
          <w:color w:val="000000"/>
        </w:rPr>
        <w:t xml:space="preserve"> 5 </w:t>
      </w:r>
      <w:proofErr w:type="spellStart"/>
      <w:r w:rsidR="00775E68">
        <w:rPr>
          <w:color w:val="000000"/>
        </w:rPr>
        <w:t>ms</w:t>
      </w:r>
      <w:proofErr w:type="spellEnd"/>
      <w:r w:rsidR="00775E68">
        <w:rPr>
          <w:color w:val="000000"/>
        </w:rPr>
        <w:t xml:space="preserve"> short pulse. </w:t>
      </w:r>
      <w:r w:rsidR="00375F3D">
        <w:rPr>
          <w:color w:val="000000"/>
        </w:rPr>
        <w:t xml:space="preserve">Thus, </w:t>
      </w:r>
      <w:r w:rsidR="00AF67EA">
        <w:rPr>
          <w:color w:val="000000"/>
        </w:rPr>
        <w:t xml:space="preserve">in </w:t>
      </w:r>
      <w:r w:rsidR="00D527FC"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 wp14:anchorId="7114B261" wp14:editId="420C2162">
            <wp:simplePos x="0" y="0"/>
            <wp:positionH relativeFrom="column">
              <wp:posOffset>339725</wp:posOffset>
            </wp:positionH>
            <wp:positionV relativeFrom="paragraph">
              <wp:posOffset>3973830</wp:posOffset>
            </wp:positionV>
            <wp:extent cx="4161790" cy="16922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ren\Documents\MATLAB\work_nstx\figure_save\SGIXMP_squarewave_SG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EA">
        <w:rPr>
          <w:color w:val="000000"/>
        </w:rPr>
        <w:t xml:space="preserve">order </w:t>
      </w:r>
      <w:r w:rsidR="00375F3D">
        <w:rPr>
          <w:color w:val="000000"/>
        </w:rPr>
        <w:t>t</w:t>
      </w:r>
      <w:r w:rsidR="008D5BAB">
        <w:rPr>
          <w:color w:val="000000"/>
        </w:rPr>
        <w:t xml:space="preserve">o match 4/6/8 </w:t>
      </w:r>
      <w:proofErr w:type="spellStart"/>
      <w:r w:rsidR="008D5BAB">
        <w:rPr>
          <w:color w:val="000000"/>
        </w:rPr>
        <w:t>Torr∙L</w:t>
      </w:r>
      <w:proofErr w:type="spellEnd"/>
      <w:r w:rsidR="008D5BAB">
        <w:rPr>
          <w:color w:val="000000"/>
        </w:rPr>
        <w:t xml:space="preserve"> total gas </w:t>
      </w:r>
      <w:r w:rsidR="00920E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9870A" wp14:editId="796E6DAF">
                <wp:simplePos x="0" y="0"/>
                <wp:positionH relativeFrom="column">
                  <wp:posOffset>310515</wp:posOffset>
                </wp:positionH>
                <wp:positionV relativeFrom="paragraph">
                  <wp:posOffset>3558540</wp:posOffset>
                </wp:positionV>
                <wp:extent cx="4192905" cy="4165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05" cy="416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E36" w:rsidRPr="00A16B8E" w:rsidRDefault="00920E36" w:rsidP="00920E36">
                            <w:pPr>
                              <w:pStyle w:val="Caption"/>
                              <w:rPr>
                                <w:rFonts w:ascii="Times" w:hAnsi="Times"/>
                                <w:color w:val="000000"/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DC5BE4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Proposed SGI puff waveform with SGI used as a regular gas injection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45pt;margin-top:280.2pt;width:330.15pt;height:3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" stroked="f">
                <v:textbox inset="0,0,0,0">
                  <w:txbxContent>
                    <w:p w:rsidR="00920E36" w:rsidRPr="00A16B8E" w:rsidRDefault="00920E36" w:rsidP="00920E36">
                      <w:pPr>
                        <w:pStyle w:val="Caption"/>
                        <w:rPr>
                          <w:rFonts w:ascii="Times" w:hAnsi="Times"/>
                          <w:color w:val="000000"/>
                          <w:sz w:val="24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DC5BE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Proposed SGI puff waveform with SGI used as a regular gas injection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BAB">
        <w:rPr>
          <w:color w:val="000000"/>
        </w:rPr>
        <w:t>puff</w:t>
      </w:r>
      <w:r w:rsidR="00375F3D">
        <w:rPr>
          <w:color w:val="000000"/>
        </w:rPr>
        <w:t xml:space="preserve"> amount</w:t>
      </w:r>
      <w:r w:rsidR="00AF67EA">
        <w:rPr>
          <w:color w:val="000000"/>
        </w:rPr>
        <w:t xml:space="preserve"> as for the previous configuration</w:t>
      </w:r>
      <w:r w:rsidR="008D5BAB">
        <w:rPr>
          <w:color w:val="000000"/>
        </w:rPr>
        <w:t xml:space="preserve">, </w:t>
      </w:r>
      <w:r w:rsidR="00AC7E23">
        <w:rPr>
          <w:color w:val="000000"/>
        </w:rPr>
        <w:t>4/6/8 5-</w:t>
      </w:r>
      <w:r w:rsidR="008D5BAB">
        <w:rPr>
          <w:color w:val="000000"/>
        </w:rPr>
        <w:t xml:space="preserve">ms SCI short pulses in </w:t>
      </w:r>
      <w:r w:rsidR="00AC7E23">
        <w:rPr>
          <w:color w:val="000000"/>
        </w:rPr>
        <w:t xml:space="preserve">the </w:t>
      </w:r>
      <w:r w:rsidR="008D5BAB">
        <w:rPr>
          <w:color w:val="000000"/>
        </w:rPr>
        <w:t xml:space="preserve">40/60/80 </w:t>
      </w:r>
      <w:proofErr w:type="spellStart"/>
      <w:r w:rsidR="008D5BAB">
        <w:rPr>
          <w:color w:val="000000"/>
        </w:rPr>
        <w:t>ms</w:t>
      </w:r>
      <w:proofErr w:type="spellEnd"/>
      <w:r w:rsidR="008D5BAB">
        <w:rPr>
          <w:color w:val="000000"/>
        </w:rPr>
        <w:t xml:space="preserve"> </w:t>
      </w:r>
      <w:r w:rsidR="00AC7E23">
        <w:rPr>
          <w:color w:val="000000"/>
        </w:rPr>
        <w:t xml:space="preserve">duration </w:t>
      </w:r>
      <w:r w:rsidR="008D5BAB">
        <w:rPr>
          <w:color w:val="000000"/>
        </w:rPr>
        <w:t>are needed</w:t>
      </w:r>
      <w:r w:rsidR="00871533">
        <w:rPr>
          <w:color w:val="000000"/>
        </w:rPr>
        <w:t xml:space="preserve">, </w:t>
      </w:r>
      <w:r w:rsidR="00375F3D">
        <w:rPr>
          <w:color w:val="000000"/>
        </w:rPr>
        <w:t>respectively</w:t>
      </w:r>
      <w:r w:rsidR="004551C7">
        <w:rPr>
          <w:color w:val="000000"/>
        </w:rPr>
        <w:t xml:space="preserve"> (see Fig. 2)</w:t>
      </w:r>
      <w:r w:rsidR="008D5BAB">
        <w:rPr>
          <w:color w:val="000000"/>
        </w:rPr>
        <w:t>.</w:t>
      </w:r>
      <w:r w:rsidR="00871533">
        <w:rPr>
          <w:color w:val="000000"/>
        </w:rPr>
        <w:t xml:space="preserve"> </w:t>
      </w:r>
      <w:r w:rsidR="00074743">
        <w:rPr>
          <w:color w:val="000000"/>
        </w:rPr>
        <w:t>Of course, t</w:t>
      </w:r>
      <w:r w:rsidR="00871533">
        <w:rPr>
          <w:color w:val="000000"/>
        </w:rPr>
        <w:t xml:space="preserve">he number of short pulses will be adjusted after newest SGI calibration is performed in the near future. </w:t>
      </w:r>
    </w:p>
    <w:p w:rsidR="00DC5BE4" w:rsidRDefault="00D527FC" w:rsidP="00C62ED8">
      <w:pPr>
        <w:tabs>
          <w:tab w:val="center" w:pos="7200"/>
        </w:tabs>
        <w:spacing w:before="360"/>
        <w:rPr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2D7B9" wp14:editId="7CCAA580">
                <wp:simplePos x="0" y="0"/>
                <wp:positionH relativeFrom="column">
                  <wp:posOffset>-4320540</wp:posOffset>
                </wp:positionH>
                <wp:positionV relativeFrom="paragraph">
                  <wp:posOffset>55880</wp:posOffset>
                </wp:positionV>
                <wp:extent cx="4206240" cy="635"/>
                <wp:effectExtent l="0" t="0" r="381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BE4" w:rsidRPr="0045153D" w:rsidRDefault="00DC5BE4" w:rsidP="00DC5BE4">
                            <w:pPr>
                              <w:pStyle w:val="Caption"/>
                              <w:rPr>
                                <w:rFonts w:ascii="Times" w:hAnsi="Times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 w:rsidRPr="00DC5BE4">
                              <w:t xml:space="preserve"> </w:t>
                            </w:r>
                            <w:r>
                              <w:t>Proposed SGI puff waveform with supersonic injection.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340.2pt;margin-top:4.4pt;width:331.2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" stroked="f">
                <v:textbox style="mso-fit-shape-to-text:t" inset="0,0,0,0">
                  <w:txbxContent>
                    <w:p w:rsidR="00DC5BE4" w:rsidRPr="0045153D" w:rsidRDefault="00DC5BE4" w:rsidP="00DC5BE4">
                      <w:pPr>
                        <w:pStyle w:val="Caption"/>
                        <w:rPr>
                          <w:rFonts w:ascii="Times" w:hAnsi="Times"/>
                          <w:noProof/>
                          <w:color w:val="000000"/>
                          <w:sz w:val="24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 w:rsidRPr="00DC5BE4">
                        <w:t xml:space="preserve"> </w:t>
                      </w:r>
                      <w:r>
                        <w:t>Proposed SG</w:t>
                      </w:r>
                      <w:r>
                        <w:t>I puff waveform with supersonic injection.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75E" w:rsidRDefault="00430A98" w:rsidP="00430A98">
      <w:pPr>
        <w:tabs>
          <w:tab w:val="center" w:pos="7200"/>
        </w:tabs>
        <w:spacing w:before="360"/>
        <w:rPr>
          <w:color w:val="000000"/>
        </w:rPr>
      </w:pPr>
      <w:r>
        <w:rPr>
          <w:color w:val="000000"/>
        </w:rPr>
        <w:t xml:space="preserve">         </w:t>
      </w:r>
      <w:r w:rsidR="00B1375E">
        <w:rPr>
          <w:color w:val="000000"/>
        </w:rPr>
        <w:t>Here is the shot plan:</w:t>
      </w:r>
    </w:p>
    <w:p w:rsidR="00B1375E" w:rsidRDefault="00B1375E" w:rsidP="00B1375E">
      <w:pPr>
        <w:numPr>
          <w:ilvl w:val="0"/>
          <w:numId w:val="22"/>
        </w:numPr>
        <w:spacing w:before="360"/>
        <w:ind w:left="720" w:hanging="240"/>
        <w:rPr>
          <w:color w:val="000000"/>
        </w:rPr>
      </w:pPr>
      <w:r>
        <w:rPr>
          <w:color w:val="000000"/>
        </w:rPr>
        <w:t xml:space="preserve">Shot 1: </w:t>
      </w:r>
      <w:r w:rsidR="000B28AF">
        <w:rPr>
          <w:color w:val="000000"/>
        </w:rPr>
        <w:t xml:space="preserve">use </w:t>
      </w:r>
      <w:r>
        <w:rPr>
          <w:color w:val="000000"/>
        </w:rPr>
        <w:t>SGI configuratio</w:t>
      </w:r>
      <w:r w:rsidR="000B28AF">
        <w:rPr>
          <w:color w:val="000000"/>
        </w:rPr>
        <w:t xml:space="preserve">n as shown in Fig. </w:t>
      </w:r>
      <w:r w:rsidR="0044207F">
        <w:rPr>
          <w:color w:val="000000"/>
        </w:rPr>
        <w:t xml:space="preserve">1 and the SGI is configured as a regular gas injection system. </w:t>
      </w:r>
    </w:p>
    <w:p w:rsidR="003C76C1" w:rsidRDefault="003C76C1" w:rsidP="00B1375E">
      <w:pPr>
        <w:numPr>
          <w:ilvl w:val="0"/>
          <w:numId w:val="22"/>
        </w:numPr>
        <w:spacing w:before="360"/>
        <w:ind w:left="720" w:hanging="240"/>
        <w:rPr>
          <w:color w:val="000000"/>
        </w:rPr>
      </w:pPr>
      <w:r>
        <w:rPr>
          <w:color w:val="000000"/>
        </w:rPr>
        <w:t>Shot</w:t>
      </w:r>
      <w:r w:rsidR="005F41E1">
        <w:rPr>
          <w:color w:val="000000"/>
        </w:rPr>
        <w:t xml:space="preserve"> </w:t>
      </w:r>
      <w:r>
        <w:rPr>
          <w:color w:val="000000"/>
        </w:rPr>
        <w:t xml:space="preserve">2: </w:t>
      </w:r>
      <w:bookmarkStart w:id="13" w:name="OLE_LINK81"/>
      <w:bookmarkStart w:id="14" w:name="OLE_LINK82"/>
      <w:r>
        <w:rPr>
          <w:color w:val="000000"/>
        </w:rPr>
        <w:t>adjust SGI cycle time and duty cycle according to experimental results</w:t>
      </w:r>
      <w:bookmarkEnd w:id="13"/>
      <w:bookmarkEnd w:id="14"/>
      <w:r>
        <w:rPr>
          <w:color w:val="000000"/>
        </w:rPr>
        <w:t xml:space="preserve"> from shot 1</w:t>
      </w:r>
      <w:r w:rsidR="00590803">
        <w:rPr>
          <w:color w:val="000000"/>
        </w:rPr>
        <w:t>:</w:t>
      </w:r>
    </w:p>
    <w:p w:rsidR="007E1B8A" w:rsidRPr="007E1B8A" w:rsidRDefault="00590803" w:rsidP="007E1B8A">
      <w:pPr>
        <w:pStyle w:val="ListParagraph"/>
        <w:numPr>
          <w:ilvl w:val="0"/>
          <w:numId w:val="23"/>
        </w:numPr>
        <w:spacing w:before="360"/>
        <w:rPr>
          <w:color w:val="000000"/>
        </w:rPr>
      </w:pPr>
      <w:bookmarkStart w:id="15" w:name="OLE_LINK84"/>
      <w:r>
        <w:rPr>
          <w:color w:val="000000"/>
        </w:rPr>
        <w:t>If</w:t>
      </w:r>
      <w:r w:rsidR="00671F94">
        <w:rPr>
          <w:color w:val="000000"/>
        </w:rPr>
        <w:t xml:space="preserve"> density perturbation drops too fast than the intended cycle tim</w:t>
      </w:r>
      <w:r w:rsidR="00D86CAB">
        <w:rPr>
          <w:color w:val="000000"/>
        </w:rPr>
        <w:t xml:space="preserve">e of 180 </w:t>
      </w:r>
      <w:proofErr w:type="spellStart"/>
      <w:r w:rsidR="00D86CAB">
        <w:rPr>
          <w:color w:val="000000"/>
        </w:rPr>
        <w:t>ms</w:t>
      </w:r>
      <w:proofErr w:type="spellEnd"/>
      <w:r w:rsidR="00D86CAB">
        <w:rPr>
          <w:color w:val="000000"/>
        </w:rPr>
        <w:t xml:space="preserve">, increase gas puff </w:t>
      </w:r>
      <w:r w:rsidR="00671F94">
        <w:rPr>
          <w:color w:val="000000"/>
        </w:rPr>
        <w:t xml:space="preserve">time </w:t>
      </w:r>
      <w:r w:rsidR="00D86CAB">
        <w:rPr>
          <w:color w:val="000000"/>
        </w:rPr>
        <w:t xml:space="preserve">to </w:t>
      </w:r>
      <w:r w:rsidR="00671F94">
        <w:rPr>
          <w:color w:val="000000"/>
        </w:rPr>
        <w:t xml:space="preserve">90/100/110 </w:t>
      </w:r>
      <w:proofErr w:type="spellStart"/>
      <w:r w:rsidR="00671F94">
        <w:rPr>
          <w:color w:val="000000"/>
        </w:rPr>
        <w:t>ms</w:t>
      </w:r>
      <w:r w:rsidR="007E1B8A">
        <w:rPr>
          <w:color w:val="000000"/>
        </w:rPr>
        <w:t>.</w:t>
      </w:r>
      <w:proofErr w:type="spellEnd"/>
      <w:r w:rsidR="007E1B8A">
        <w:rPr>
          <w:color w:val="000000"/>
        </w:rPr>
        <w:t xml:space="preserve"> </w:t>
      </w:r>
      <w:r w:rsidR="007E1B8A" w:rsidRPr="007E1B8A">
        <w:rPr>
          <w:color w:val="000000"/>
        </w:rPr>
        <w:t>If density perturbation is already strong</w:t>
      </w:r>
      <w:r w:rsidR="001E2B9B">
        <w:rPr>
          <w:color w:val="000000"/>
        </w:rPr>
        <w:t xml:space="preserve"> and increasing gas puff</w:t>
      </w:r>
      <w:r w:rsidR="007E1B8A">
        <w:rPr>
          <w:color w:val="000000"/>
        </w:rPr>
        <w:t xml:space="preserve"> time</w:t>
      </w:r>
      <w:r w:rsidR="001E2B9B">
        <w:rPr>
          <w:color w:val="000000"/>
        </w:rPr>
        <w:t xml:space="preserve"> is not a choice, reduce perturbation cycle time to observed density perturbation cycle time. However, the cycle time should not drop below 128 </w:t>
      </w:r>
      <w:proofErr w:type="spellStart"/>
      <w:r w:rsidR="001E2B9B">
        <w:rPr>
          <w:color w:val="000000"/>
        </w:rPr>
        <w:t>ms.</w:t>
      </w:r>
      <w:proofErr w:type="spellEnd"/>
      <w:r w:rsidR="001E2B9B">
        <w:rPr>
          <w:color w:val="000000"/>
        </w:rPr>
        <w:t xml:space="preserve"> If this is the case, </w:t>
      </w:r>
      <w:r w:rsidR="001E2B9B">
        <w:rPr>
          <w:color w:val="000000"/>
        </w:rPr>
        <w:lastRenderedPageBreak/>
        <w:t xml:space="preserve">reduce SGI plenum pressure and increase puff time to 90/100/110 </w:t>
      </w:r>
      <w:proofErr w:type="spellStart"/>
      <w:r w:rsidR="001E2B9B">
        <w:rPr>
          <w:color w:val="000000"/>
        </w:rPr>
        <w:t>ms</w:t>
      </w:r>
      <w:proofErr w:type="spellEnd"/>
      <w:r w:rsidR="001E2B9B">
        <w:rPr>
          <w:color w:val="000000"/>
        </w:rPr>
        <w:t xml:space="preserve"> (</w:t>
      </w:r>
      <w:r w:rsidR="00AE7769">
        <w:rPr>
          <w:color w:val="000000"/>
        </w:rPr>
        <w:t xml:space="preserve">plenum pressure reduced with </w:t>
      </w:r>
      <w:r w:rsidR="001E2B9B">
        <w:rPr>
          <w:color w:val="000000"/>
        </w:rPr>
        <w:t xml:space="preserve">the amount gas puffed </w:t>
      </w:r>
      <w:r w:rsidR="00AE7769">
        <w:rPr>
          <w:color w:val="000000"/>
        </w:rPr>
        <w:t xml:space="preserve">kept </w:t>
      </w:r>
      <w:r w:rsidR="001E2B9B">
        <w:rPr>
          <w:color w:val="000000"/>
        </w:rPr>
        <w:t xml:space="preserve">constant). </w:t>
      </w:r>
    </w:p>
    <w:p w:rsidR="00671F94" w:rsidRPr="00590803" w:rsidRDefault="00671F94" w:rsidP="00590803">
      <w:pPr>
        <w:pStyle w:val="ListParagraph"/>
        <w:numPr>
          <w:ilvl w:val="0"/>
          <w:numId w:val="23"/>
        </w:numPr>
        <w:spacing w:before="360"/>
        <w:rPr>
          <w:color w:val="000000"/>
        </w:rPr>
      </w:pPr>
      <w:r>
        <w:rPr>
          <w:color w:val="000000"/>
        </w:rPr>
        <w:t>If density accumulation occurs,</w:t>
      </w:r>
      <w:r w:rsidR="00D66525">
        <w:rPr>
          <w:color w:val="000000"/>
        </w:rPr>
        <w:t xml:space="preserve"> increase cycle time to 220 </w:t>
      </w:r>
      <w:proofErr w:type="spellStart"/>
      <w:r w:rsidR="00D66525">
        <w:rPr>
          <w:color w:val="000000"/>
        </w:rPr>
        <w:t>ms</w:t>
      </w:r>
      <w:proofErr w:type="spellEnd"/>
      <w:r w:rsidR="00D66525">
        <w:rPr>
          <w:color w:val="000000"/>
        </w:rPr>
        <w:t xml:space="preserve"> with the same gas puff time</w:t>
      </w:r>
    </w:p>
    <w:bookmarkEnd w:id="15"/>
    <w:p w:rsidR="00D81B0B" w:rsidRDefault="0044207F" w:rsidP="00D81B0B">
      <w:pPr>
        <w:numPr>
          <w:ilvl w:val="0"/>
          <w:numId w:val="22"/>
        </w:numPr>
        <w:tabs>
          <w:tab w:val="center" w:pos="720"/>
        </w:tabs>
        <w:spacing w:before="360"/>
        <w:ind w:left="720" w:hanging="240"/>
        <w:rPr>
          <w:color w:val="000000"/>
        </w:rPr>
      </w:pPr>
      <w:r>
        <w:rPr>
          <w:color w:val="000000"/>
        </w:rPr>
        <w:t>Shot 3: use SGI configuration</w:t>
      </w:r>
      <w:r w:rsidR="008B1086">
        <w:rPr>
          <w:color w:val="000000"/>
        </w:rPr>
        <w:t xml:space="preserve"> as shown in Fig. 2 with supersonic </w:t>
      </w:r>
      <w:r w:rsidR="00C62ED8">
        <w:rPr>
          <w:color w:val="000000"/>
        </w:rPr>
        <w:t xml:space="preserve">gas </w:t>
      </w:r>
      <w:r w:rsidR="008B1086">
        <w:rPr>
          <w:color w:val="000000"/>
        </w:rPr>
        <w:t>injection.</w:t>
      </w:r>
    </w:p>
    <w:p w:rsidR="00840492" w:rsidRDefault="003C76C1" w:rsidP="00B125F8">
      <w:pPr>
        <w:numPr>
          <w:ilvl w:val="0"/>
          <w:numId w:val="22"/>
        </w:numPr>
        <w:tabs>
          <w:tab w:val="center" w:pos="720"/>
        </w:tabs>
        <w:spacing w:before="360"/>
        <w:ind w:left="720" w:hanging="240"/>
        <w:rPr>
          <w:color w:val="000000"/>
        </w:rPr>
      </w:pPr>
      <w:r>
        <w:rPr>
          <w:color w:val="000000"/>
        </w:rPr>
        <w:t>Shot</w:t>
      </w:r>
      <w:r w:rsidR="00C45CBA">
        <w:rPr>
          <w:color w:val="000000"/>
        </w:rPr>
        <w:t xml:space="preserve"> </w:t>
      </w:r>
      <w:r>
        <w:rPr>
          <w:color w:val="000000"/>
        </w:rPr>
        <w:t>4: adjust SGI cycle time and duty cycle according to experimental results from shot 3</w:t>
      </w:r>
      <w:r w:rsidR="00DE001D" w:rsidRPr="00B125F8">
        <w:rPr>
          <w:color w:val="000000"/>
        </w:rPr>
        <w:tab/>
      </w:r>
    </w:p>
    <w:p w:rsidR="00840492" w:rsidRPr="00840492" w:rsidRDefault="00840492" w:rsidP="00840492">
      <w:pPr>
        <w:pStyle w:val="ListParagraph"/>
        <w:numPr>
          <w:ilvl w:val="0"/>
          <w:numId w:val="24"/>
        </w:numPr>
        <w:spacing w:before="360"/>
        <w:rPr>
          <w:color w:val="000000"/>
        </w:rPr>
      </w:pPr>
      <w:r w:rsidRPr="00840492">
        <w:rPr>
          <w:color w:val="000000"/>
        </w:rPr>
        <w:t xml:space="preserve">If density perturbation drops too fast than the intended cycle time of 180 </w:t>
      </w:r>
      <w:proofErr w:type="spellStart"/>
      <w:r w:rsidRPr="00840492">
        <w:rPr>
          <w:color w:val="000000"/>
        </w:rPr>
        <w:t>ms</w:t>
      </w:r>
      <w:proofErr w:type="spellEnd"/>
      <w:r w:rsidRPr="00840492">
        <w:rPr>
          <w:color w:val="000000"/>
        </w:rPr>
        <w:t xml:space="preserve">, increase gas puff time </w:t>
      </w:r>
      <w:r w:rsidR="00284D94">
        <w:rPr>
          <w:color w:val="000000"/>
        </w:rPr>
        <w:t>to 9/10/11 5-ms pulses</w:t>
      </w:r>
      <w:r w:rsidR="008D7DAF">
        <w:rPr>
          <w:color w:val="000000"/>
        </w:rPr>
        <w:t xml:space="preserve">. </w:t>
      </w:r>
      <w:r w:rsidR="008D7DAF" w:rsidRPr="007E1B8A">
        <w:rPr>
          <w:color w:val="000000"/>
        </w:rPr>
        <w:t>If density perturbation is already strong</w:t>
      </w:r>
      <w:r w:rsidR="008D7DAF">
        <w:rPr>
          <w:color w:val="000000"/>
        </w:rPr>
        <w:t xml:space="preserve"> and increasing gas puff time is not a choice, reduce perturbation cycle time to observed density perturbation cycle time. However, the cycle time should not drop below 128 </w:t>
      </w:r>
      <w:proofErr w:type="spellStart"/>
      <w:r w:rsidR="008D7DAF">
        <w:rPr>
          <w:color w:val="000000"/>
        </w:rPr>
        <w:t>ms.</w:t>
      </w:r>
      <w:proofErr w:type="spellEnd"/>
      <w:r w:rsidR="008D7DAF">
        <w:rPr>
          <w:color w:val="000000"/>
        </w:rPr>
        <w:t xml:space="preserve"> If this is the case, reduce SGI plenum pressure and increase gas puff time to 9/10/11 5-ms pulses (plenum pressure reduced with the amount gas puffed kept constant).</w:t>
      </w:r>
    </w:p>
    <w:p w:rsidR="00DE001D" w:rsidRPr="00C7123E" w:rsidRDefault="00840492" w:rsidP="00C7123E">
      <w:pPr>
        <w:pStyle w:val="ListParagraph"/>
        <w:numPr>
          <w:ilvl w:val="0"/>
          <w:numId w:val="24"/>
        </w:numPr>
        <w:spacing w:before="360"/>
        <w:rPr>
          <w:color w:val="000000"/>
        </w:rPr>
      </w:pPr>
      <w:r w:rsidRPr="00840492">
        <w:rPr>
          <w:color w:val="000000"/>
        </w:rPr>
        <w:t xml:space="preserve">If density accumulation occurs, increase cycle time to 220 </w:t>
      </w:r>
      <w:proofErr w:type="spellStart"/>
      <w:r w:rsidRPr="00840492">
        <w:rPr>
          <w:color w:val="000000"/>
        </w:rPr>
        <w:t>ms</w:t>
      </w:r>
      <w:proofErr w:type="spellEnd"/>
      <w:r w:rsidRPr="00840492">
        <w:rPr>
          <w:color w:val="000000"/>
        </w:rPr>
        <w:t xml:space="preserve"> with the same gas puff time</w:t>
      </w:r>
      <w:r w:rsidR="00C45CBA" w:rsidRPr="00C7123E">
        <w:rPr>
          <w:color w:val="000000"/>
        </w:rPr>
        <w:t xml:space="preserve"> </w:t>
      </w:r>
    </w:p>
    <w:p w:rsidR="00DE001D" w:rsidRPr="00C842DB" w:rsidRDefault="00DE001D" w:rsidP="00DE001D">
      <w:pPr>
        <w:pStyle w:val="BodyTextIndent"/>
        <w:tabs>
          <w:tab w:val="left" w:pos="540"/>
        </w:tabs>
        <w:spacing w:before="360"/>
        <w:ind w:left="0" w:hanging="4"/>
        <w:rPr>
          <w:b/>
        </w:rPr>
      </w:pPr>
      <w:r w:rsidRPr="00C842DB">
        <w:rPr>
          <w:b/>
        </w:rPr>
        <w:t>4.</w:t>
      </w:r>
      <w:r w:rsidRPr="00C842DB">
        <w:rPr>
          <w:b/>
        </w:rPr>
        <w:tab/>
        <w:t>Required machine, beam, ICRF and diagnostic capabilities:</w:t>
      </w:r>
    </w:p>
    <w:p w:rsidR="00DE001D" w:rsidRPr="003569AD" w:rsidRDefault="00DE001D" w:rsidP="00DE001D">
      <w:pPr>
        <w:pStyle w:val="BodyText"/>
        <w:rPr>
          <w:i/>
          <w:color w:val="FF0000"/>
        </w:rPr>
      </w:pPr>
      <w:r w:rsidRPr="003569AD">
        <w:rPr>
          <w:i/>
          <w:color w:val="FF0000"/>
        </w:rPr>
        <w:t>(Note any special requirements or configurations for equipment or diagnostics)</w:t>
      </w:r>
    </w:p>
    <w:p w:rsidR="001D3E16" w:rsidRDefault="002D1E34" w:rsidP="00DE001D">
      <w:pPr>
        <w:pStyle w:val="BodyText"/>
      </w:pPr>
      <w:r>
        <w:t xml:space="preserve">Need long </w:t>
      </w:r>
      <w:r w:rsidR="00D25612">
        <w:t xml:space="preserve">quasi-stationary </w:t>
      </w:r>
      <w:r w:rsidR="001D3E16">
        <w:t>MHD-quiescent L-mode plasma</w:t>
      </w:r>
    </w:p>
    <w:p w:rsidR="0078773F" w:rsidRDefault="001578A4" w:rsidP="00DE001D">
      <w:pPr>
        <w:pStyle w:val="BodyText"/>
      </w:pPr>
      <w:bookmarkStart w:id="16" w:name="_GoBack"/>
      <w:bookmarkEnd w:id="16"/>
      <w:r>
        <w:t>SGI calibration needed before the XMP can be carried out.</w:t>
      </w:r>
    </w:p>
    <w:p w:rsidR="00DE001D" w:rsidRDefault="0078773F">
      <w:pPr>
        <w:pStyle w:val="Heading2"/>
      </w:pPr>
      <w:r>
        <w:t xml:space="preserve">5.  </w:t>
      </w:r>
      <w:r w:rsidR="00DE001D">
        <w:t>Sign off at run time:</w:t>
      </w:r>
    </w:p>
    <w:p w:rsidR="00DE001D" w:rsidRDefault="00DE001D" w:rsidP="00DE001D">
      <w:pPr>
        <w:tabs>
          <w:tab w:val="left" w:pos="4950"/>
          <w:tab w:val="right" w:pos="8280"/>
        </w:tabs>
        <w:spacing w:before="240"/>
        <w:ind w:left="1170" w:hanging="450"/>
        <w:rPr>
          <w:color w:val="000000"/>
          <w:u w:val="single"/>
        </w:rPr>
      </w:pPr>
      <w:r>
        <w:rPr>
          <w:color w:val="000000"/>
        </w:rPr>
        <w:t>5.1</w:t>
      </w:r>
      <w:r>
        <w:rPr>
          <w:color w:val="000000"/>
        </w:rPr>
        <w:tab/>
        <w:t>Permission to Proceed:</w:t>
      </w:r>
      <w:r>
        <w:rPr>
          <w:color w:val="000000"/>
        </w:rPr>
        <w:tab/>
      </w:r>
      <w:r>
        <w:rPr>
          <w:color w:val="000000"/>
          <w:u w:val="single"/>
        </w:rPr>
        <w:tab/>
      </w:r>
    </w:p>
    <w:p w:rsidR="00DE001D" w:rsidRDefault="00DE001D">
      <w:pPr>
        <w:tabs>
          <w:tab w:val="left" w:pos="4950"/>
        </w:tabs>
        <w:spacing w:before="120"/>
        <w:ind w:left="1170" w:hanging="45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Physics Operations Head</w:t>
      </w:r>
    </w:p>
    <w:p w:rsidR="00DE001D" w:rsidRDefault="00DE001D" w:rsidP="00DE001D">
      <w:pPr>
        <w:tabs>
          <w:tab w:val="left" w:pos="4950"/>
        </w:tabs>
        <w:spacing w:before="360"/>
        <w:ind w:left="1170" w:hanging="450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ab/>
        <w:t>Documentation of results:</w:t>
      </w:r>
    </w:p>
    <w:p w:rsidR="00DE001D" w:rsidRDefault="00DE001D" w:rsidP="00DE001D">
      <w:pPr>
        <w:keepNext/>
        <w:tabs>
          <w:tab w:val="left" w:pos="4950"/>
        </w:tabs>
        <w:spacing w:before="240"/>
        <w:ind w:left="1166" w:hanging="446"/>
        <w:rPr>
          <w:color w:val="000000"/>
        </w:rPr>
      </w:pPr>
      <w:r>
        <w:rPr>
          <w:color w:val="000000"/>
        </w:rPr>
        <w:tab/>
        <w:t xml:space="preserve">Documentation of the results completed, attached to proposal and sent to Ops. </w:t>
      </w:r>
      <w:proofErr w:type="gramStart"/>
      <w:r>
        <w:rPr>
          <w:color w:val="000000"/>
        </w:rPr>
        <w:t>Center with copies to Cognizant Physicist and Head of Physics Operations.</w:t>
      </w:r>
      <w:proofErr w:type="gramEnd"/>
    </w:p>
    <w:p w:rsidR="00DE001D" w:rsidRDefault="00DE001D" w:rsidP="00DE001D">
      <w:pPr>
        <w:keepNext/>
        <w:tabs>
          <w:tab w:val="left" w:pos="4950"/>
          <w:tab w:val="right" w:pos="8280"/>
        </w:tabs>
        <w:spacing w:before="360"/>
        <w:ind w:left="1166" w:hanging="446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</w:p>
    <w:p w:rsidR="00DE001D" w:rsidRDefault="00DE001D">
      <w:pPr>
        <w:tabs>
          <w:tab w:val="left" w:pos="4950"/>
        </w:tabs>
        <w:spacing w:before="120"/>
        <w:ind w:left="1170" w:hanging="45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Cognizant</w:t>
      </w:r>
      <w:proofErr w:type="gramEnd"/>
      <w:r>
        <w:rPr>
          <w:color w:val="000000"/>
        </w:rPr>
        <w:t xml:space="preserve"> Physicist/Test Director</w:t>
      </w:r>
    </w:p>
    <w:p w:rsidR="00DE001D" w:rsidRDefault="00DE001D"/>
    <w:p w:rsidR="00DE001D" w:rsidRPr="00C842DB" w:rsidRDefault="00DE001D" w:rsidP="003569AD">
      <w:pPr>
        <w:pageBreakBefore/>
        <w:spacing w:after="120"/>
        <w:jc w:val="center"/>
      </w:pPr>
    </w:p>
    <w:sectPr w:rsidR="00DE001D" w:rsidRPr="00C842DB" w:rsidSect="003569AD">
      <w:footerReference w:type="default" r:id="rId11"/>
      <w:type w:val="continuous"/>
      <w:pgSz w:w="12240" w:h="15840"/>
      <w:pgMar w:top="1008" w:right="1008" w:bottom="1008" w:left="1008" w:header="720" w:footer="720" w:gutter="0"/>
      <w:cols w:space="432" w:equalWidth="0">
        <w:col w:w="10224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50" w:rsidRDefault="00EA3F50">
      <w:r>
        <w:separator/>
      </w:r>
    </w:p>
  </w:endnote>
  <w:endnote w:type="continuationSeparator" w:id="0">
    <w:p w:rsidR="00EA3F50" w:rsidRDefault="00E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1D" w:rsidRDefault="00DE001D" w:rsidP="00DE001D">
    <w:pPr>
      <w:pStyle w:val="Footer"/>
      <w:tabs>
        <w:tab w:val="clear" w:pos="4320"/>
        <w:tab w:val="clear" w:pos="8640"/>
        <w:tab w:val="right" w:pos="9900"/>
      </w:tabs>
    </w:pPr>
    <w:r>
      <w:t>XMP-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3E1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D3E1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50" w:rsidRDefault="00EA3F50">
      <w:r>
        <w:separator/>
      </w:r>
    </w:p>
  </w:footnote>
  <w:footnote w:type="continuationSeparator" w:id="0">
    <w:p w:rsidR="00EA3F50" w:rsidRDefault="00EA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0000007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0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014A1CD1"/>
    <w:multiLevelType w:val="hybridMultilevel"/>
    <w:tmpl w:val="45B0DF28"/>
    <w:lvl w:ilvl="0" w:tplc="E3A8B0FA">
      <w:start w:val="3"/>
      <w:numFmt w:val="upperRoman"/>
      <w:lvlText w:val="%1.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9">
    <w:nsid w:val="0D2A3B9E"/>
    <w:multiLevelType w:val="hybridMultilevel"/>
    <w:tmpl w:val="474816FC"/>
    <w:lvl w:ilvl="0" w:tplc="FFFFFFFF">
      <w:start w:val="5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0">
    <w:nsid w:val="113838F6"/>
    <w:multiLevelType w:val="hybridMultilevel"/>
    <w:tmpl w:val="C864478A"/>
    <w:lvl w:ilvl="0" w:tplc="FFFFFFFF">
      <w:start w:val="2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1">
    <w:nsid w:val="1EA83939"/>
    <w:multiLevelType w:val="hybridMultilevel"/>
    <w:tmpl w:val="15AE3B36"/>
    <w:lvl w:ilvl="0" w:tplc="F7C0650C">
      <w:start w:val="3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2">
    <w:nsid w:val="27C27359"/>
    <w:multiLevelType w:val="hybridMultilevel"/>
    <w:tmpl w:val="007AB4D6"/>
    <w:lvl w:ilvl="0" w:tplc="E7FA10F4">
      <w:start w:val="1"/>
      <w:numFmt w:val="decimal"/>
      <w:lvlText w:val="%1."/>
      <w:lvlJc w:val="left"/>
      <w:pPr>
        <w:ind w:left="84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7E82B48"/>
    <w:multiLevelType w:val="hybridMultilevel"/>
    <w:tmpl w:val="B8C26524"/>
    <w:lvl w:ilvl="0" w:tplc="C36AA2D2">
      <w:start w:val="1"/>
      <w:numFmt w:val="none"/>
      <w:lvlText w:val="3.1"/>
      <w:lvlJc w:val="left"/>
      <w:pPr>
        <w:tabs>
          <w:tab w:val="num" w:pos="532"/>
        </w:tabs>
        <w:ind w:left="532" w:hanging="360"/>
      </w:pPr>
      <w:rPr>
        <w:rFonts w:ascii="Times" w:hAnsi="Times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4">
    <w:nsid w:val="39AE0033"/>
    <w:multiLevelType w:val="multilevel"/>
    <w:tmpl w:val="3D44CB84"/>
    <w:lvl w:ilvl="0">
      <w:start w:val="3"/>
      <w:numFmt w:val="decimal"/>
      <w:lvlText w:val="%1.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5">
    <w:nsid w:val="3C6365EC"/>
    <w:multiLevelType w:val="hybridMultilevel"/>
    <w:tmpl w:val="12D4CE00"/>
    <w:lvl w:ilvl="0" w:tplc="E886B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E2E08"/>
    <w:multiLevelType w:val="hybridMultilevel"/>
    <w:tmpl w:val="2C18EBE6"/>
    <w:lvl w:ilvl="0" w:tplc="E3A8B0FA">
      <w:start w:val="3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81888"/>
    <w:multiLevelType w:val="hybridMultilevel"/>
    <w:tmpl w:val="7B3E8EE6"/>
    <w:lvl w:ilvl="0" w:tplc="FFFFFFFF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5CD362BD"/>
    <w:multiLevelType w:val="hybridMultilevel"/>
    <w:tmpl w:val="D96E0B7A"/>
    <w:lvl w:ilvl="0" w:tplc="18EEEC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BC07BB"/>
    <w:multiLevelType w:val="hybridMultilevel"/>
    <w:tmpl w:val="445625E4"/>
    <w:lvl w:ilvl="0" w:tplc="E05E229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7D28DF"/>
    <w:multiLevelType w:val="hybridMultilevel"/>
    <w:tmpl w:val="DE32E918"/>
    <w:lvl w:ilvl="0" w:tplc="FFFFFFFF">
      <w:start w:val="5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1">
    <w:nsid w:val="77F37806"/>
    <w:multiLevelType w:val="hybridMultilevel"/>
    <w:tmpl w:val="EFEE2E98"/>
    <w:lvl w:ilvl="0" w:tplc="FFFFFFFF">
      <w:start w:val="7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2">
    <w:nsid w:val="7C8F5152"/>
    <w:multiLevelType w:val="hybridMultilevel"/>
    <w:tmpl w:val="5CFCA666"/>
    <w:lvl w:ilvl="0" w:tplc="E3A8B0FA">
      <w:start w:val="1"/>
      <w:numFmt w:val="upperRoman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3">
    <w:nsid w:val="7EDC07C5"/>
    <w:multiLevelType w:val="hybridMultilevel"/>
    <w:tmpl w:val="6B8A0E9A"/>
    <w:lvl w:ilvl="0" w:tplc="507A865E">
      <w:start w:val="1"/>
      <w:numFmt w:val="decimal"/>
      <w:lvlText w:val="%1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9"/>
  </w:num>
  <w:num w:numId="19">
    <w:abstractNumId w:val="10"/>
  </w:num>
  <w:num w:numId="20">
    <w:abstractNumId w:val="21"/>
  </w:num>
  <w:num w:numId="21">
    <w:abstractNumId w:val="20"/>
  </w:num>
  <w:num w:numId="22">
    <w:abstractNumId w:val="1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7"/>
    <w:rsid w:val="0000578A"/>
    <w:rsid w:val="00047CF4"/>
    <w:rsid w:val="00066EA7"/>
    <w:rsid w:val="00074743"/>
    <w:rsid w:val="000915F3"/>
    <w:rsid w:val="00094A36"/>
    <w:rsid w:val="000A125B"/>
    <w:rsid w:val="000B28AF"/>
    <w:rsid w:val="000E25D5"/>
    <w:rsid w:val="000E405D"/>
    <w:rsid w:val="001001DE"/>
    <w:rsid w:val="00102BAD"/>
    <w:rsid w:val="00134524"/>
    <w:rsid w:val="001443D5"/>
    <w:rsid w:val="00145118"/>
    <w:rsid w:val="001578A4"/>
    <w:rsid w:val="00157DCC"/>
    <w:rsid w:val="0018159B"/>
    <w:rsid w:val="00194D9F"/>
    <w:rsid w:val="001958FE"/>
    <w:rsid w:val="001B758A"/>
    <w:rsid w:val="001C04D7"/>
    <w:rsid w:val="001C148E"/>
    <w:rsid w:val="001C621B"/>
    <w:rsid w:val="001D3E16"/>
    <w:rsid w:val="001E2B9B"/>
    <w:rsid w:val="001E6DC0"/>
    <w:rsid w:val="002349BB"/>
    <w:rsid w:val="00235ABB"/>
    <w:rsid w:val="0025018E"/>
    <w:rsid w:val="002810E3"/>
    <w:rsid w:val="00284D94"/>
    <w:rsid w:val="00291898"/>
    <w:rsid w:val="00291E55"/>
    <w:rsid w:val="002D1E34"/>
    <w:rsid w:val="002D4334"/>
    <w:rsid w:val="002E1698"/>
    <w:rsid w:val="002E2041"/>
    <w:rsid w:val="00312A38"/>
    <w:rsid w:val="00313F2F"/>
    <w:rsid w:val="00322C68"/>
    <w:rsid w:val="003309D6"/>
    <w:rsid w:val="00352585"/>
    <w:rsid w:val="003569AD"/>
    <w:rsid w:val="00366B3C"/>
    <w:rsid w:val="00375F3D"/>
    <w:rsid w:val="003817FA"/>
    <w:rsid w:val="00385E7B"/>
    <w:rsid w:val="003C76C1"/>
    <w:rsid w:val="003E44AE"/>
    <w:rsid w:val="004301F2"/>
    <w:rsid w:val="00430A98"/>
    <w:rsid w:val="00431F17"/>
    <w:rsid w:val="0044207F"/>
    <w:rsid w:val="00443D98"/>
    <w:rsid w:val="004442A4"/>
    <w:rsid w:val="00450BF9"/>
    <w:rsid w:val="004551C7"/>
    <w:rsid w:val="00455D1F"/>
    <w:rsid w:val="00465131"/>
    <w:rsid w:val="00477F45"/>
    <w:rsid w:val="004825E7"/>
    <w:rsid w:val="00486A17"/>
    <w:rsid w:val="00490D1F"/>
    <w:rsid w:val="00496487"/>
    <w:rsid w:val="00496C58"/>
    <w:rsid w:val="004A336E"/>
    <w:rsid w:val="004A63A6"/>
    <w:rsid w:val="004C3333"/>
    <w:rsid w:val="00550791"/>
    <w:rsid w:val="00577F21"/>
    <w:rsid w:val="00590803"/>
    <w:rsid w:val="005A3DD2"/>
    <w:rsid w:val="005A7620"/>
    <w:rsid w:val="005B7157"/>
    <w:rsid w:val="005D0508"/>
    <w:rsid w:val="005E0A9D"/>
    <w:rsid w:val="005E0F3A"/>
    <w:rsid w:val="005F41E1"/>
    <w:rsid w:val="005F552C"/>
    <w:rsid w:val="00603449"/>
    <w:rsid w:val="00606F34"/>
    <w:rsid w:val="00621921"/>
    <w:rsid w:val="00641363"/>
    <w:rsid w:val="00653A31"/>
    <w:rsid w:val="0065441E"/>
    <w:rsid w:val="0066414A"/>
    <w:rsid w:val="006710D9"/>
    <w:rsid w:val="00671F94"/>
    <w:rsid w:val="0068742C"/>
    <w:rsid w:val="00687AD6"/>
    <w:rsid w:val="00690ED1"/>
    <w:rsid w:val="006A3848"/>
    <w:rsid w:val="006C1888"/>
    <w:rsid w:val="006C45D7"/>
    <w:rsid w:val="006F3E96"/>
    <w:rsid w:val="0071490C"/>
    <w:rsid w:val="00757948"/>
    <w:rsid w:val="00771CA3"/>
    <w:rsid w:val="00772200"/>
    <w:rsid w:val="00772BF7"/>
    <w:rsid w:val="00775E68"/>
    <w:rsid w:val="0078773F"/>
    <w:rsid w:val="007958F1"/>
    <w:rsid w:val="007A069C"/>
    <w:rsid w:val="007A2DBD"/>
    <w:rsid w:val="007A41B6"/>
    <w:rsid w:val="007B6D86"/>
    <w:rsid w:val="007D3EAF"/>
    <w:rsid w:val="007D5575"/>
    <w:rsid w:val="007E1B8A"/>
    <w:rsid w:val="00823258"/>
    <w:rsid w:val="00831EF3"/>
    <w:rsid w:val="00834ED8"/>
    <w:rsid w:val="00840492"/>
    <w:rsid w:val="00854437"/>
    <w:rsid w:val="0086626D"/>
    <w:rsid w:val="00871533"/>
    <w:rsid w:val="008831B3"/>
    <w:rsid w:val="0088638E"/>
    <w:rsid w:val="008A5313"/>
    <w:rsid w:val="008B1086"/>
    <w:rsid w:val="008B1C54"/>
    <w:rsid w:val="008D5BAB"/>
    <w:rsid w:val="008D7DAF"/>
    <w:rsid w:val="0090257D"/>
    <w:rsid w:val="00903DB9"/>
    <w:rsid w:val="00917559"/>
    <w:rsid w:val="00920E36"/>
    <w:rsid w:val="00921042"/>
    <w:rsid w:val="00927B19"/>
    <w:rsid w:val="00932725"/>
    <w:rsid w:val="00955A37"/>
    <w:rsid w:val="00960FE6"/>
    <w:rsid w:val="009A0704"/>
    <w:rsid w:val="009C448B"/>
    <w:rsid w:val="009C68BE"/>
    <w:rsid w:val="009D623C"/>
    <w:rsid w:val="009F231D"/>
    <w:rsid w:val="00A176A7"/>
    <w:rsid w:val="00A257CD"/>
    <w:rsid w:val="00A33257"/>
    <w:rsid w:val="00A358B9"/>
    <w:rsid w:val="00A41F01"/>
    <w:rsid w:val="00A500AD"/>
    <w:rsid w:val="00A51B74"/>
    <w:rsid w:val="00A82B13"/>
    <w:rsid w:val="00A8415D"/>
    <w:rsid w:val="00A84F68"/>
    <w:rsid w:val="00AB7005"/>
    <w:rsid w:val="00AC7E23"/>
    <w:rsid w:val="00AE3EA0"/>
    <w:rsid w:val="00AE7769"/>
    <w:rsid w:val="00AF67EA"/>
    <w:rsid w:val="00B125F8"/>
    <w:rsid w:val="00B1375E"/>
    <w:rsid w:val="00B219D7"/>
    <w:rsid w:val="00B31DAD"/>
    <w:rsid w:val="00B36EC0"/>
    <w:rsid w:val="00B41975"/>
    <w:rsid w:val="00B62B91"/>
    <w:rsid w:val="00B74DEE"/>
    <w:rsid w:val="00B76E34"/>
    <w:rsid w:val="00B814AC"/>
    <w:rsid w:val="00B911E7"/>
    <w:rsid w:val="00BB64C8"/>
    <w:rsid w:val="00BC3FDE"/>
    <w:rsid w:val="00BE1A63"/>
    <w:rsid w:val="00C136D5"/>
    <w:rsid w:val="00C143B5"/>
    <w:rsid w:val="00C2511B"/>
    <w:rsid w:val="00C45CBA"/>
    <w:rsid w:val="00C629C1"/>
    <w:rsid w:val="00C62ED8"/>
    <w:rsid w:val="00C70AE4"/>
    <w:rsid w:val="00C7123E"/>
    <w:rsid w:val="00CC34A3"/>
    <w:rsid w:val="00CC4722"/>
    <w:rsid w:val="00CC66D1"/>
    <w:rsid w:val="00CD1143"/>
    <w:rsid w:val="00CE27E8"/>
    <w:rsid w:val="00CF216C"/>
    <w:rsid w:val="00D028C0"/>
    <w:rsid w:val="00D15894"/>
    <w:rsid w:val="00D25612"/>
    <w:rsid w:val="00D367E3"/>
    <w:rsid w:val="00D527FC"/>
    <w:rsid w:val="00D52A76"/>
    <w:rsid w:val="00D66525"/>
    <w:rsid w:val="00D81B0B"/>
    <w:rsid w:val="00D86CAB"/>
    <w:rsid w:val="00DB440B"/>
    <w:rsid w:val="00DC05EA"/>
    <w:rsid w:val="00DC5BE4"/>
    <w:rsid w:val="00DD2A6C"/>
    <w:rsid w:val="00DD7E40"/>
    <w:rsid w:val="00DE001D"/>
    <w:rsid w:val="00DF77D7"/>
    <w:rsid w:val="00E26C59"/>
    <w:rsid w:val="00E37C1D"/>
    <w:rsid w:val="00E625E9"/>
    <w:rsid w:val="00E62617"/>
    <w:rsid w:val="00E83DD4"/>
    <w:rsid w:val="00E87717"/>
    <w:rsid w:val="00E9018C"/>
    <w:rsid w:val="00EA3F50"/>
    <w:rsid w:val="00EC36F8"/>
    <w:rsid w:val="00ED62D2"/>
    <w:rsid w:val="00EF1233"/>
    <w:rsid w:val="00EF33DC"/>
    <w:rsid w:val="00F11221"/>
    <w:rsid w:val="00F14EB2"/>
    <w:rsid w:val="00F30191"/>
    <w:rsid w:val="00F32937"/>
    <w:rsid w:val="00F35E28"/>
    <w:rsid w:val="00FA37DB"/>
    <w:rsid w:val="00FF4BF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2BF7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ED1F0C"/>
    <w:pPr>
      <w:keepNext/>
      <w:spacing w:before="240" w:after="120"/>
      <w:ind w:left="360" w:hanging="3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772BF7"/>
    <w:pPr>
      <w:keepNext/>
      <w:tabs>
        <w:tab w:val="left" w:pos="540"/>
      </w:tabs>
      <w:spacing w:before="3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D1F0C"/>
    <w:pPr>
      <w:keepNext/>
      <w:spacing w:before="12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72BF7"/>
    <w:pPr>
      <w:keepNext/>
      <w:tabs>
        <w:tab w:val="left" w:pos="6300"/>
        <w:tab w:val="left" w:pos="9360"/>
      </w:tabs>
      <w:spacing w:after="240"/>
      <w:ind w:left="180"/>
      <w:jc w:val="center"/>
      <w:outlineLvl w:val="3"/>
    </w:pPr>
    <w:rPr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72BF7"/>
    <w:pPr>
      <w:ind w:left="4320"/>
    </w:pPr>
  </w:style>
  <w:style w:type="paragraph" w:styleId="Signature">
    <w:name w:val="Signature"/>
    <w:basedOn w:val="Normal"/>
    <w:rsid w:val="00772BF7"/>
    <w:pPr>
      <w:ind w:left="4320"/>
    </w:pPr>
  </w:style>
  <w:style w:type="paragraph" w:styleId="BodyText">
    <w:name w:val="Body Text"/>
    <w:basedOn w:val="Normal"/>
    <w:rsid w:val="00772BF7"/>
    <w:pPr>
      <w:spacing w:before="120" w:line="280" w:lineRule="exact"/>
      <w:ind w:left="540"/>
    </w:pPr>
  </w:style>
  <w:style w:type="paragraph" w:styleId="BodyTextIndent">
    <w:name w:val="Body Text Indent"/>
    <w:basedOn w:val="Normal"/>
    <w:rsid w:val="00772BF7"/>
    <w:pPr>
      <w:spacing w:before="120" w:line="280" w:lineRule="exact"/>
      <w:ind w:left="532" w:hanging="446"/>
    </w:pPr>
  </w:style>
  <w:style w:type="paragraph" w:styleId="List2">
    <w:name w:val="List 2"/>
    <w:basedOn w:val="Normal"/>
    <w:rsid w:val="00772BF7"/>
    <w:pPr>
      <w:ind w:left="720" w:hanging="360"/>
    </w:pPr>
  </w:style>
  <w:style w:type="paragraph" w:customStyle="1" w:styleId="Text1">
    <w:name w:val="Text 1"/>
    <w:basedOn w:val="Normal"/>
    <w:rsid w:val="00C842DB"/>
    <w:pPr>
      <w:ind w:firstLine="360"/>
      <w:jc w:val="both"/>
    </w:pPr>
    <w:rPr>
      <w:sz w:val="20"/>
    </w:rPr>
  </w:style>
  <w:style w:type="paragraph" w:customStyle="1" w:styleId="d3">
    <w:name w:val="d3"/>
    <w:basedOn w:val="Normal"/>
    <w:rsid w:val="00C842DB"/>
    <w:pPr>
      <w:ind w:left="2780" w:hanging="980"/>
      <w:jc w:val="both"/>
    </w:pPr>
  </w:style>
  <w:style w:type="paragraph" w:styleId="Header">
    <w:name w:val="header"/>
    <w:basedOn w:val="Normal"/>
    <w:rsid w:val="00C842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ator">
    <w:name w:val="Separator"/>
    <w:basedOn w:val="Normal"/>
    <w:rsid w:val="00C842DB"/>
    <w:pPr>
      <w:spacing w:line="80" w:lineRule="exact"/>
    </w:pPr>
    <w:rPr>
      <w:sz w:val="16"/>
    </w:rPr>
  </w:style>
  <w:style w:type="paragraph" w:styleId="Footer">
    <w:name w:val="footer"/>
    <w:basedOn w:val="Normal"/>
    <w:semiHidden/>
    <w:rsid w:val="00C84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2DB"/>
  </w:style>
  <w:style w:type="paragraph" w:customStyle="1" w:styleId="Text">
    <w:name w:val="Text"/>
    <w:basedOn w:val="Normal"/>
    <w:rsid w:val="00ED1F0C"/>
    <w:pPr>
      <w:spacing w:before="120" w:line="320" w:lineRule="exact"/>
    </w:pPr>
  </w:style>
  <w:style w:type="paragraph" w:customStyle="1" w:styleId="SectionHeading">
    <w:name w:val="Section Heading"/>
    <w:basedOn w:val="Normal"/>
    <w:rsid w:val="00ED1F0C"/>
    <w:pPr>
      <w:pageBreakBefore/>
      <w:spacing w:after="120"/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rsid w:val="007E5F12"/>
    <w:pPr>
      <w:keepLines/>
      <w:spacing w:line="240" w:lineRule="exact"/>
      <w:jc w:val="both"/>
    </w:pPr>
    <w:rPr>
      <w:rFonts w:ascii="Times New Roman" w:hAnsi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6C5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96C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5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496C58"/>
    <w:rPr>
      <w:rFonts w:ascii="Times" w:hAnsi="Times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496C58"/>
    <w:rPr>
      <w:rFonts w:ascii="Times" w:hAnsi="Times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773F"/>
    <w:rPr>
      <w:szCs w:val="24"/>
    </w:rPr>
  </w:style>
  <w:style w:type="character" w:customStyle="1" w:styleId="FootnoteTextChar">
    <w:name w:val="Footnote Text Char"/>
    <w:link w:val="FootnoteText"/>
    <w:uiPriority w:val="99"/>
    <w:rsid w:val="0078773F"/>
    <w:rPr>
      <w:rFonts w:ascii="Times" w:hAnsi="Times"/>
      <w:sz w:val="24"/>
      <w:szCs w:val="24"/>
    </w:rPr>
  </w:style>
  <w:style w:type="character" w:styleId="FootnoteReference">
    <w:name w:val="footnote reference"/>
    <w:uiPriority w:val="99"/>
    <w:unhideWhenUsed/>
    <w:rsid w:val="0078773F"/>
    <w:rPr>
      <w:vertAlign w:val="superscript"/>
    </w:rPr>
  </w:style>
  <w:style w:type="paragraph" w:styleId="ListParagraph">
    <w:name w:val="List Paragraph"/>
    <w:basedOn w:val="Normal"/>
    <w:uiPriority w:val="72"/>
    <w:qFormat/>
    <w:rsid w:val="0059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2BF7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ED1F0C"/>
    <w:pPr>
      <w:keepNext/>
      <w:spacing w:before="240" w:after="120"/>
      <w:ind w:left="360" w:hanging="3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772BF7"/>
    <w:pPr>
      <w:keepNext/>
      <w:tabs>
        <w:tab w:val="left" w:pos="540"/>
      </w:tabs>
      <w:spacing w:before="3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D1F0C"/>
    <w:pPr>
      <w:keepNext/>
      <w:spacing w:before="12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72BF7"/>
    <w:pPr>
      <w:keepNext/>
      <w:tabs>
        <w:tab w:val="left" w:pos="6300"/>
        <w:tab w:val="left" w:pos="9360"/>
      </w:tabs>
      <w:spacing w:after="240"/>
      <w:ind w:left="180"/>
      <w:jc w:val="center"/>
      <w:outlineLvl w:val="3"/>
    </w:pPr>
    <w:rPr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72BF7"/>
    <w:pPr>
      <w:ind w:left="4320"/>
    </w:pPr>
  </w:style>
  <w:style w:type="paragraph" w:styleId="Signature">
    <w:name w:val="Signature"/>
    <w:basedOn w:val="Normal"/>
    <w:rsid w:val="00772BF7"/>
    <w:pPr>
      <w:ind w:left="4320"/>
    </w:pPr>
  </w:style>
  <w:style w:type="paragraph" w:styleId="BodyText">
    <w:name w:val="Body Text"/>
    <w:basedOn w:val="Normal"/>
    <w:rsid w:val="00772BF7"/>
    <w:pPr>
      <w:spacing w:before="120" w:line="280" w:lineRule="exact"/>
      <w:ind w:left="540"/>
    </w:pPr>
  </w:style>
  <w:style w:type="paragraph" w:styleId="BodyTextIndent">
    <w:name w:val="Body Text Indent"/>
    <w:basedOn w:val="Normal"/>
    <w:rsid w:val="00772BF7"/>
    <w:pPr>
      <w:spacing w:before="120" w:line="280" w:lineRule="exact"/>
      <w:ind w:left="532" w:hanging="446"/>
    </w:pPr>
  </w:style>
  <w:style w:type="paragraph" w:styleId="List2">
    <w:name w:val="List 2"/>
    <w:basedOn w:val="Normal"/>
    <w:rsid w:val="00772BF7"/>
    <w:pPr>
      <w:ind w:left="720" w:hanging="360"/>
    </w:pPr>
  </w:style>
  <w:style w:type="paragraph" w:customStyle="1" w:styleId="Text1">
    <w:name w:val="Text 1"/>
    <w:basedOn w:val="Normal"/>
    <w:rsid w:val="00C842DB"/>
    <w:pPr>
      <w:ind w:firstLine="360"/>
      <w:jc w:val="both"/>
    </w:pPr>
    <w:rPr>
      <w:sz w:val="20"/>
    </w:rPr>
  </w:style>
  <w:style w:type="paragraph" w:customStyle="1" w:styleId="d3">
    <w:name w:val="d3"/>
    <w:basedOn w:val="Normal"/>
    <w:rsid w:val="00C842DB"/>
    <w:pPr>
      <w:ind w:left="2780" w:hanging="980"/>
      <w:jc w:val="both"/>
    </w:pPr>
  </w:style>
  <w:style w:type="paragraph" w:styleId="Header">
    <w:name w:val="header"/>
    <w:basedOn w:val="Normal"/>
    <w:rsid w:val="00C842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ator">
    <w:name w:val="Separator"/>
    <w:basedOn w:val="Normal"/>
    <w:rsid w:val="00C842DB"/>
    <w:pPr>
      <w:spacing w:line="80" w:lineRule="exact"/>
    </w:pPr>
    <w:rPr>
      <w:sz w:val="16"/>
    </w:rPr>
  </w:style>
  <w:style w:type="paragraph" w:styleId="Footer">
    <w:name w:val="footer"/>
    <w:basedOn w:val="Normal"/>
    <w:semiHidden/>
    <w:rsid w:val="00C84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2DB"/>
  </w:style>
  <w:style w:type="paragraph" w:customStyle="1" w:styleId="Text">
    <w:name w:val="Text"/>
    <w:basedOn w:val="Normal"/>
    <w:rsid w:val="00ED1F0C"/>
    <w:pPr>
      <w:spacing w:before="120" w:line="320" w:lineRule="exact"/>
    </w:pPr>
  </w:style>
  <w:style w:type="paragraph" w:customStyle="1" w:styleId="SectionHeading">
    <w:name w:val="Section Heading"/>
    <w:basedOn w:val="Normal"/>
    <w:rsid w:val="00ED1F0C"/>
    <w:pPr>
      <w:pageBreakBefore/>
      <w:spacing w:after="120"/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rsid w:val="007E5F12"/>
    <w:pPr>
      <w:keepLines/>
      <w:spacing w:line="240" w:lineRule="exact"/>
      <w:jc w:val="both"/>
    </w:pPr>
    <w:rPr>
      <w:rFonts w:ascii="Times New Roman" w:hAnsi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6C5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96C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5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496C58"/>
    <w:rPr>
      <w:rFonts w:ascii="Times" w:hAnsi="Times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496C58"/>
    <w:rPr>
      <w:rFonts w:ascii="Times" w:hAnsi="Times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773F"/>
    <w:rPr>
      <w:szCs w:val="24"/>
    </w:rPr>
  </w:style>
  <w:style w:type="character" w:customStyle="1" w:styleId="FootnoteTextChar">
    <w:name w:val="Footnote Text Char"/>
    <w:link w:val="FootnoteText"/>
    <w:uiPriority w:val="99"/>
    <w:rsid w:val="0078773F"/>
    <w:rPr>
      <w:rFonts w:ascii="Times" w:hAnsi="Times"/>
      <w:sz w:val="24"/>
      <w:szCs w:val="24"/>
    </w:rPr>
  </w:style>
  <w:style w:type="character" w:styleId="FootnoteReference">
    <w:name w:val="footnote reference"/>
    <w:uiPriority w:val="99"/>
    <w:unhideWhenUsed/>
    <w:rsid w:val="0078773F"/>
    <w:rPr>
      <w:vertAlign w:val="superscript"/>
    </w:rPr>
  </w:style>
  <w:style w:type="paragraph" w:styleId="ListParagraph">
    <w:name w:val="List Paragraph"/>
    <w:basedOn w:val="Normal"/>
    <w:uiPriority w:val="72"/>
    <w:qFormat/>
    <w:rsid w:val="0059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0EC9-347C-47A9-9BD2-47216977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PPPL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Dennis Mueller</dc:creator>
  <cp:lastModifiedBy>Yang Ren</cp:lastModifiedBy>
  <cp:revision>127</cp:revision>
  <cp:lastPrinted>2007-02-13T15:48:00Z</cp:lastPrinted>
  <dcterms:created xsi:type="dcterms:W3CDTF">2015-04-12T17:59:00Z</dcterms:created>
  <dcterms:modified xsi:type="dcterms:W3CDTF">2015-06-14T20:02:00Z</dcterms:modified>
</cp:coreProperties>
</file>