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0AAFE" w14:textId="77777777" w:rsidR="006225CA" w:rsidRPr="00464877" w:rsidRDefault="006225CA">
      <w:pPr>
        <w:rPr>
          <w:rFonts w:ascii="Helvetica" w:hAnsi="Helvetica"/>
          <w:caps/>
        </w:rPr>
      </w:pPr>
    </w:p>
    <w:p w14:paraId="084C8B86" w14:textId="3DEB4D46" w:rsidR="006225CA" w:rsidRPr="00464877" w:rsidRDefault="006225CA">
      <w:pPr>
        <w:rPr>
          <w:rFonts w:ascii="Helvetica" w:hAnsi="Helvetica"/>
          <w:caps/>
        </w:rPr>
      </w:pP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Pr="00464877">
        <w:rPr>
          <w:rFonts w:ascii="Helvetica" w:hAnsi="Helvetica"/>
          <w:b/>
          <w:i/>
          <w:caps/>
        </w:rPr>
        <w:tab/>
      </w:r>
      <w:r w:rsidR="00D655F5">
        <w:rPr>
          <w:rFonts w:ascii="Helvetica" w:hAnsi="Helvetica"/>
          <w:caps/>
        </w:rPr>
        <w:t>XXX</w:t>
      </w:r>
      <w:r w:rsidRPr="00464877">
        <w:rPr>
          <w:rFonts w:ascii="Helvetica" w:hAnsi="Helvetica"/>
          <w:caps/>
        </w:rPr>
        <w:t>-</w:t>
      </w:r>
      <w:r w:rsidR="00605135">
        <w:rPr>
          <w:rFonts w:ascii="Helvetica" w:hAnsi="Helvetica"/>
          <w:caps/>
        </w:rPr>
        <w:t>171905</w:t>
      </w:r>
      <w:r w:rsidRPr="00464877">
        <w:rPr>
          <w:rFonts w:ascii="Helvetica" w:hAnsi="Helvetica"/>
          <w:caps/>
        </w:rPr>
        <w:t>-</w:t>
      </w:r>
      <w:r w:rsidR="00D655F5">
        <w:rPr>
          <w:rFonts w:ascii="Helvetica" w:hAnsi="Helvetica"/>
          <w:caps/>
        </w:rPr>
        <w:t>ZZ</w:t>
      </w:r>
      <w:r w:rsidRPr="00464877">
        <w:rPr>
          <w:rFonts w:ascii="Helvetica" w:hAnsi="Helvetica"/>
          <w:caps/>
        </w:rPr>
        <w:t>-01</w:t>
      </w:r>
    </w:p>
    <w:p w14:paraId="7B913E76" w14:textId="77777777" w:rsidR="006225CA" w:rsidRPr="00464877" w:rsidRDefault="006225CA">
      <w:pPr>
        <w:rPr>
          <w:rFonts w:ascii="Helvetica" w:hAnsi="Helvetica"/>
          <w:caps/>
        </w:rPr>
      </w:pPr>
    </w:p>
    <w:p w14:paraId="0E162A35" w14:textId="77777777" w:rsidR="006225CA" w:rsidRPr="00464877" w:rsidRDefault="006225CA">
      <w:pPr>
        <w:rPr>
          <w:rFonts w:ascii="Helvetica" w:hAnsi="Helvetica"/>
          <w:b/>
          <w:i/>
          <w:caps/>
        </w:rPr>
      </w:pPr>
      <w:r w:rsidRPr="00464877">
        <w:rPr>
          <w:rFonts w:ascii="Helvetica" w:hAnsi="Helvetica"/>
          <w:b/>
          <w:i/>
          <w:caps/>
        </w:rPr>
        <w:t xml:space="preserve">TO: </w:t>
      </w:r>
      <w:r w:rsidR="000145A7">
        <w:rPr>
          <w:rFonts w:ascii="Helvetica" w:hAnsi="Helvetica"/>
          <w:b/>
          <w:i/>
          <w:caps/>
        </w:rPr>
        <w:t>J. Menard, S. Kaye, S. Gerhardt</w:t>
      </w:r>
    </w:p>
    <w:p w14:paraId="035DF81E" w14:textId="092E2B7C" w:rsidR="006225CA" w:rsidRPr="00464877" w:rsidRDefault="006225CA">
      <w:pPr>
        <w:rPr>
          <w:rFonts w:ascii="Helvetica" w:hAnsi="Helvetica"/>
          <w:b/>
          <w:i/>
          <w:caps/>
        </w:rPr>
      </w:pPr>
      <w:r w:rsidRPr="00464877">
        <w:rPr>
          <w:rFonts w:ascii="Helvetica" w:hAnsi="Helvetica"/>
          <w:b/>
          <w:i/>
          <w:caps/>
        </w:rPr>
        <w:t xml:space="preserve">FROM: </w:t>
      </w:r>
      <w:r w:rsidR="00E81A42">
        <w:rPr>
          <w:rFonts w:ascii="Helvetica" w:hAnsi="Helvetica"/>
          <w:b/>
          <w:i/>
          <w:caps/>
        </w:rPr>
        <w:t>M. PODESTA</w:t>
      </w:r>
      <w:r w:rsidR="000145A7">
        <w:rPr>
          <w:rFonts w:ascii="Helvetica" w:hAnsi="Helvetica"/>
          <w:b/>
          <w:i/>
          <w:caps/>
        </w:rPr>
        <w:t xml:space="preserve"> and </w:t>
      </w:r>
      <w:r w:rsidR="00605135">
        <w:rPr>
          <w:rFonts w:ascii="Helvetica" w:hAnsi="Helvetica"/>
          <w:b/>
          <w:i/>
          <w:caps/>
        </w:rPr>
        <w:t>ENERGETIC PARTICLE TSG</w:t>
      </w:r>
    </w:p>
    <w:p w14:paraId="4704479A" w14:textId="77777777" w:rsidR="006225CA" w:rsidRPr="00464877" w:rsidRDefault="006225CA">
      <w:pPr>
        <w:rPr>
          <w:rFonts w:ascii="Helvetica" w:hAnsi="Helvetica"/>
          <w:b/>
          <w:i/>
          <w:caps/>
        </w:rPr>
      </w:pPr>
      <w:r w:rsidRPr="00464877">
        <w:rPr>
          <w:rFonts w:ascii="Helvetica" w:hAnsi="Helvetica"/>
          <w:b/>
          <w:i/>
          <w:caps/>
        </w:rPr>
        <w:t xml:space="preserve">Subject: </w:t>
      </w:r>
      <w:r w:rsidR="000145A7">
        <w:rPr>
          <w:rFonts w:ascii="Helvetica" w:hAnsi="Helvetica"/>
          <w:b/>
          <w:i/>
          <w:caps/>
        </w:rPr>
        <w:t>impact of potential polar region modifications on research and scenarios for</w:t>
      </w:r>
      <w:r w:rsidR="00947456">
        <w:rPr>
          <w:rFonts w:ascii="Helvetica" w:hAnsi="Helvetica"/>
          <w:b/>
          <w:i/>
          <w:caps/>
        </w:rPr>
        <w:t xml:space="preserve"> </w:t>
      </w:r>
      <w:r w:rsidR="00116E88">
        <w:rPr>
          <w:rFonts w:ascii="Helvetica" w:hAnsi="Helvetica"/>
          <w:b/>
          <w:i/>
          <w:caps/>
        </w:rPr>
        <w:t>ENERGETIC PARTICLE</w:t>
      </w:r>
      <w:r w:rsidR="000145A7">
        <w:rPr>
          <w:rFonts w:ascii="Helvetica" w:hAnsi="Helvetica"/>
          <w:b/>
          <w:i/>
          <w:caps/>
        </w:rPr>
        <w:t xml:space="preserve"> Topical Science group </w:t>
      </w:r>
    </w:p>
    <w:p w14:paraId="0A3BBB56" w14:textId="77777777" w:rsidR="006225CA" w:rsidRPr="00464877" w:rsidRDefault="006225CA">
      <w:pPr>
        <w:rPr>
          <w:rFonts w:ascii="Helvetica" w:hAnsi="Helvetica"/>
          <w:b/>
          <w:i/>
          <w:caps/>
        </w:rPr>
      </w:pPr>
    </w:p>
    <w:p w14:paraId="308E844C" w14:textId="77777777" w:rsidR="00464877" w:rsidRDefault="00464877" w:rsidP="00464877">
      <w:pPr>
        <w:jc w:val="both"/>
        <w:rPr>
          <w:rFonts w:ascii="Helvetica" w:hAnsi="Helvetica"/>
        </w:rPr>
      </w:pPr>
    </w:p>
    <w:p w14:paraId="31437A5B" w14:textId="1652942E" w:rsidR="009347BD" w:rsidRDefault="00C87F00" w:rsidP="009F76B5">
      <w:pPr>
        <w:rPr>
          <w:rFonts w:ascii="Helvetica" w:hAnsi="Helvetica"/>
        </w:rPr>
      </w:pPr>
      <w:r>
        <w:rPr>
          <w:rFonts w:ascii="Helvetica" w:hAnsi="Helvetica"/>
        </w:rPr>
        <w:t xml:space="preserve">This Memo summarizes physics and diagnostics needs for EP-TSG research </w:t>
      </w:r>
      <w:r w:rsidR="009347BD">
        <w:rPr>
          <w:rFonts w:ascii="Helvetica" w:hAnsi="Helvetica"/>
        </w:rPr>
        <w:t xml:space="preserve">on NSTX-U </w:t>
      </w:r>
      <w:r>
        <w:rPr>
          <w:rFonts w:ascii="Helvetica" w:hAnsi="Helvetica"/>
        </w:rPr>
        <w:t>based on the potential modifications of the NSTX-U “polar region”.</w:t>
      </w:r>
      <w:r w:rsidR="00C455E4">
        <w:rPr>
          <w:rFonts w:ascii="Helvetica" w:hAnsi="Helvetica"/>
        </w:rPr>
        <w:t xml:space="preserve"> </w:t>
      </w:r>
    </w:p>
    <w:p w14:paraId="5B82866B" w14:textId="77777777" w:rsidR="002874B1" w:rsidRDefault="002874B1" w:rsidP="009F76B5">
      <w:pPr>
        <w:rPr>
          <w:rFonts w:ascii="Helvetica" w:hAnsi="Helvetica"/>
        </w:rPr>
      </w:pPr>
    </w:p>
    <w:p w14:paraId="14C97516" w14:textId="6BA5C87C" w:rsidR="002512B6" w:rsidRPr="002512B6" w:rsidRDefault="002512B6" w:rsidP="009F76B5">
      <w:pPr>
        <w:rPr>
          <w:rFonts w:ascii="Helvetica" w:hAnsi="Helvetica"/>
          <w:i/>
        </w:rPr>
      </w:pPr>
      <w:r w:rsidRPr="002512B6">
        <w:rPr>
          <w:rFonts w:ascii="Helvetica" w:hAnsi="Helvetica"/>
          <w:i/>
        </w:rPr>
        <w:t>Flat-top duration</w:t>
      </w:r>
    </w:p>
    <w:p w14:paraId="18A777A6" w14:textId="0A8E388C" w:rsidR="002512B6" w:rsidRDefault="002512B6" w:rsidP="009F76B5">
      <w:pPr>
        <w:rPr>
          <w:rFonts w:ascii="Helvetica" w:hAnsi="Helvetica"/>
        </w:rPr>
      </w:pPr>
      <w:r>
        <w:rPr>
          <w:rFonts w:ascii="Helvetica" w:hAnsi="Helvetica"/>
        </w:rPr>
        <w:t>A flat-top duration of ~2</w:t>
      </w:r>
      <w:r w:rsidR="00F03484">
        <w:rPr>
          <w:rFonts w:ascii="Helvetica" w:hAnsi="Helvetica"/>
        </w:rPr>
        <w:t xml:space="preserve"> </w:t>
      </w:r>
      <w:r>
        <w:rPr>
          <w:rFonts w:ascii="Helvetica" w:hAnsi="Helvetica"/>
        </w:rPr>
        <w:t>sec</w:t>
      </w:r>
      <w:r w:rsidR="00F03484">
        <w:rPr>
          <w:rFonts w:ascii="Helvetica" w:hAnsi="Helvetica"/>
        </w:rPr>
        <w:t>onds</w:t>
      </w:r>
      <w:r>
        <w:rPr>
          <w:rFonts w:ascii="Helvetica" w:hAnsi="Helvetica"/>
        </w:rPr>
        <w:t xml:space="preserve"> is </w:t>
      </w:r>
      <w:r w:rsidR="00FB48D2">
        <w:rPr>
          <w:rFonts w:ascii="Helvetica" w:hAnsi="Helvetica"/>
        </w:rPr>
        <w:t>required</w:t>
      </w:r>
      <w:r>
        <w:rPr>
          <w:rFonts w:ascii="Helvetica" w:hAnsi="Helvetica"/>
        </w:rPr>
        <w:t xml:space="preserve"> for EP research</w:t>
      </w:r>
      <w:r w:rsidR="00F03484">
        <w:rPr>
          <w:rFonts w:ascii="Helvetica" w:hAnsi="Helvetica"/>
        </w:rPr>
        <w:t xml:space="preserve"> to achieve scenarios with equilibrated current profiles. Stationarity of the current profile is desirable to perform “perturbative” experiments, e.g. through NB modulation or by using 3D fields, starting from a known baseline scenario.</w:t>
      </w:r>
    </w:p>
    <w:p w14:paraId="39049337" w14:textId="6410241A" w:rsidR="00F03484" w:rsidRDefault="00F03484" w:rsidP="009F76B5">
      <w:pPr>
        <w:rPr>
          <w:rFonts w:ascii="Helvetica" w:hAnsi="Helvetica"/>
        </w:rPr>
      </w:pPr>
      <w:r>
        <w:rPr>
          <w:rFonts w:ascii="Helvetica" w:hAnsi="Helvetica"/>
        </w:rPr>
        <w:t>A flat-top duration of 1 second is sufficient for experiments on characterization of instabilities, given the typical time-scales over which instabilities evolve (1-100ms). The availability of diagnostics with good temporal resolution (e.g. Mirnov coils, reflectometers) enables a satisfactory averaging of the mode properties over time windows of a few milliseconds, thus providing good statistics to reconstruct the properties of instabilities as they evolve.</w:t>
      </w:r>
    </w:p>
    <w:p w14:paraId="0F9D91C8" w14:textId="77777777" w:rsidR="002512B6" w:rsidRDefault="002512B6" w:rsidP="009F76B5">
      <w:pPr>
        <w:rPr>
          <w:rFonts w:ascii="Helvetica" w:hAnsi="Helvetica"/>
        </w:rPr>
      </w:pPr>
    </w:p>
    <w:p w14:paraId="790B591D" w14:textId="5158691E" w:rsidR="00C455E4" w:rsidRPr="00C455E4" w:rsidRDefault="00C455E4" w:rsidP="009F76B5">
      <w:pPr>
        <w:rPr>
          <w:rFonts w:ascii="Helvetica" w:hAnsi="Helvetica"/>
          <w:i/>
        </w:rPr>
      </w:pPr>
      <w:r w:rsidRPr="00C455E4">
        <w:rPr>
          <w:rFonts w:ascii="Helvetica" w:hAnsi="Helvetica"/>
          <w:i/>
        </w:rPr>
        <w:t>Magnetic equilibrium</w:t>
      </w:r>
    </w:p>
    <w:p w14:paraId="6865B6EC" w14:textId="1E461AC4" w:rsidR="00B34E84" w:rsidRDefault="00C455E4" w:rsidP="009F76B5">
      <w:pPr>
        <w:rPr>
          <w:rFonts w:ascii="Helvetica" w:hAnsi="Helvetica"/>
        </w:rPr>
      </w:pPr>
      <w:r>
        <w:rPr>
          <w:rFonts w:ascii="Helvetica" w:hAnsi="Helvetica"/>
        </w:rPr>
        <w:t xml:space="preserve">Planned EP experiments are relatively insensitive to the details of the magnetic equilibrium. One exception is the mapping of Alfvén Eigenmode (AE) stability properties through the AE antenna as a function of triangularity and elongation. However, those studies will be </w:t>
      </w:r>
      <w:r w:rsidR="008C0C15">
        <w:rPr>
          <w:rFonts w:ascii="Helvetica" w:hAnsi="Helvetica"/>
        </w:rPr>
        <w:t>first</w:t>
      </w:r>
      <w:r>
        <w:rPr>
          <w:rFonts w:ascii="Helvetica" w:hAnsi="Helvetica"/>
        </w:rPr>
        <w:t xml:space="preserve"> conducted </w:t>
      </w:r>
      <w:r w:rsidR="008C0C15">
        <w:rPr>
          <w:rFonts w:ascii="Helvetica" w:hAnsi="Helvetica"/>
        </w:rPr>
        <w:t>in ohmic plasmas</w:t>
      </w:r>
      <w:r>
        <w:rPr>
          <w:rFonts w:ascii="Helvetica" w:hAnsi="Helvetica"/>
        </w:rPr>
        <w:t>, and eventually in NB-heated plasmas with low injected NB power (P</w:t>
      </w:r>
      <w:r w:rsidRPr="00C455E4">
        <w:rPr>
          <w:rFonts w:ascii="Helvetica" w:hAnsi="Helvetica"/>
          <w:vertAlign w:val="subscript"/>
        </w:rPr>
        <w:t>nb</w:t>
      </w:r>
      <w:r w:rsidR="00D33B5C">
        <w:rPr>
          <w:rFonts w:ascii="Helvetica" w:hAnsi="Helvetica"/>
        </w:rPr>
        <w:t>&lt;2MW).</w:t>
      </w:r>
    </w:p>
    <w:p w14:paraId="57060D68" w14:textId="1F0550ED" w:rsidR="00EB7705" w:rsidRDefault="00EB7705" w:rsidP="009F76B5">
      <w:pPr>
        <w:rPr>
          <w:rFonts w:ascii="Helvetica" w:hAnsi="Helvetica"/>
        </w:rPr>
      </w:pPr>
      <w:r>
        <w:rPr>
          <w:rFonts w:ascii="Helvetica" w:hAnsi="Helvetica"/>
        </w:rPr>
        <w:t xml:space="preserve">For this TSG, it is important to retain the capability of </w:t>
      </w:r>
      <w:r w:rsidR="006C4DE7">
        <w:rPr>
          <w:rFonts w:ascii="Helvetica" w:hAnsi="Helvetica"/>
        </w:rPr>
        <w:t>1-second-long</w:t>
      </w:r>
      <w:r>
        <w:rPr>
          <w:rFonts w:ascii="Helvetica" w:hAnsi="Helvetica"/>
        </w:rPr>
        <w:t xml:space="preserve"> discharges in inner-wall-limited configuration</w:t>
      </w:r>
      <w:r w:rsidR="00A850CF">
        <w:rPr>
          <w:rFonts w:ascii="Helvetica" w:hAnsi="Helvetica"/>
        </w:rPr>
        <w:t xml:space="preserve"> (inner gap =0)</w:t>
      </w:r>
      <w:r w:rsidR="0073135E">
        <w:rPr>
          <w:rFonts w:ascii="Helvetica" w:hAnsi="Helvetica"/>
        </w:rPr>
        <w:t>. IWL plasmas provide good</w:t>
      </w:r>
      <w:r w:rsidR="006C4DE7">
        <w:rPr>
          <w:rFonts w:ascii="Helvetica" w:hAnsi="Helvetica"/>
        </w:rPr>
        <w:t>, reproducible</w:t>
      </w:r>
      <w:r w:rsidR="0073135E">
        <w:rPr>
          <w:rFonts w:ascii="Helvetica" w:hAnsi="Helvetica"/>
        </w:rPr>
        <w:t xml:space="preserve"> scenarios for theory/experiment comparison and validation in a simplified geometry. </w:t>
      </w:r>
      <w:r w:rsidR="003137DF">
        <w:rPr>
          <w:rFonts w:ascii="Helvetica" w:hAnsi="Helvetica"/>
        </w:rPr>
        <w:t>Interpretation of some diagnostics data is also simplified in IWL plasmas (e.g. FIDA: reduced background D-alpha emission from the divertor).</w:t>
      </w:r>
      <w:r w:rsidR="005D3C3D">
        <w:rPr>
          <w:rFonts w:ascii="Helvetica" w:hAnsi="Helvetica"/>
        </w:rPr>
        <w:t xml:space="preserve"> A 1-second long IWL scenario is also compatible with NB modulation schemes for CHERS measurements w</w:t>
      </w:r>
      <w:r w:rsidR="00BA5E32">
        <w:rPr>
          <w:rFonts w:ascii="Helvetica" w:hAnsi="Helvetica"/>
        </w:rPr>
        <w:t>hen</w:t>
      </w:r>
      <w:r w:rsidR="005D3C3D">
        <w:rPr>
          <w:rFonts w:ascii="Helvetica" w:hAnsi="Helvetica"/>
        </w:rPr>
        <w:t xml:space="preserve"> the 2</w:t>
      </w:r>
      <w:r w:rsidR="005D3C3D" w:rsidRPr="005D3C3D">
        <w:rPr>
          <w:rFonts w:ascii="Helvetica" w:hAnsi="Helvetica"/>
          <w:vertAlign w:val="superscript"/>
        </w:rPr>
        <w:t>nd</w:t>
      </w:r>
      <w:r w:rsidR="005D3C3D">
        <w:rPr>
          <w:rFonts w:ascii="Helvetica" w:hAnsi="Helvetica"/>
        </w:rPr>
        <w:t xml:space="preserve"> NB source</w:t>
      </w:r>
      <w:r w:rsidR="00BA5E32">
        <w:rPr>
          <w:rFonts w:ascii="Helvetica" w:hAnsi="Helvetica"/>
        </w:rPr>
        <w:t xml:space="preserve"> is</w:t>
      </w:r>
      <w:r w:rsidR="005D3C3D">
        <w:rPr>
          <w:rFonts w:ascii="Helvetica" w:hAnsi="Helvetica"/>
        </w:rPr>
        <w:t xml:space="preserve"> ON, or for “blips” of source 1A for q-profile measu</w:t>
      </w:r>
      <w:r w:rsidR="00117580">
        <w:rPr>
          <w:rFonts w:ascii="Helvetica" w:hAnsi="Helvetica"/>
        </w:rPr>
        <w:t>r</w:t>
      </w:r>
      <w:r w:rsidR="005D3C3D">
        <w:rPr>
          <w:rFonts w:ascii="Helvetica" w:hAnsi="Helvetica"/>
        </w:rPr>
        <w:t>ements.</w:t>
      </w:r>
      <w:r w:rsidR="00117580">
        <w:rPr>
          <w:rFonts w:ascii="Helvetica" w:hAnsi="Helvetica"/>
        </w:rPr>
        <w:t xml:space="preserve"> Maximum injected NB power foreseen for IWL plasmas is </w:t>
      </w:r>
      <w:r w:rsidR="00AE0038">
        <w:rPr>
          <w:rFonts w:ascii="Helvetica" w:hAnsi="Helvetica"/>
        </w:rPr>
        <w:t>&lt;</w:t>
      </w:r>
      <w:r w:rsidR="00117580">
        <w:rPr>
          <w:rFonts w:ascii="Helvetica" w:hAnsi="Helvetica"/>
        </w:rPr>
        <w:t xml:space="preserve">4MW </w:t>
      </w:r>
      <w:r w:rsidR="00AE0038">
        <w:rPr>
          <w:rFonts w:ascii="Helvetica" w:hAnsi="Helvetica"/>
        </w:rPr>
        <w:t>during 1 second</w:t>
      </w:r>
      <w:r w:rsidR="00EC345A">
        <w:rPr>
          <w:rFonts w:ascii="Helvetica" w:hAnsi="Helvetica"/>
        </w:rPr>
        <w:t xml:space="preserve"> </w:t>
      </w:r>
      <w:r w:rsidR="00117580">
        <w:rPr>
          <w:rFonts w:ascii="Helvetica" w:hAnsi="Helvetica"/>
        </w:rPr>
        <w:t>for L-mode scenarios.</w:t>
      </w:r>
    </w:p>
    <w:p w14:paraId="64027554" w14:textId="6D9CBDDF" w:rsidR="00C455E4" w:rsidRDefault="008B0687" w:rsidP="009F76B5">
      <w:pPr>
        <w:rPr>
          <w:rFonts w:ascii="Helvetica" w:hAnsi="Helvetica"/>
        </w:rPr>
      </w:pPr>
      <w:r>
        <w:rPr>
          <w:rFonts w:ascii="Helvetica" w:hAnsi="Helvetica"/>
        </w:rPr>
        <w:t>In addition to standard LSN and IWL configurations, USN plasmas are desirable, e.g. to reduce the background on some diagnostics (vertical FIDA)</w:t>
      </w:r>
      <w:r w:rsidR="001A573D">
        <w:rPr>
          <w:rFonts w:ascii="Helvetica" w:hAnsi="Helvetica"/>
        </w:rPr>
        <w:t xml:space="preserve"> in high-performance dis</w:t>
      </w:r>
      <w:r w:rsidR="0077177E">
        <w:rPr>
          <w:rFonts w:ascii="Helvetica" w:hAnsi="Helvetica"/>
        </w:rPr>
        <w:t>c</w:t>
      </w:r>
      <w:r w:rsidR="001A573D">
        <w:rPr>
          <w:rFonts w:ascii="Helvetica" w:hAnsi="Helvetica"/>
        </w:rPr>
        <w:t>harges t</w:t>
      </w:r>
      <w:r w:rsidR="00EC1804">
        <w:rPr>
          <w:rFonts w:ascii="Helvetica" w:hAnsi="Helvetica"/>
        </w:rPr>
        <w:t>hat cannot be run as IWL</w:t>
      </w:r>
      <w:r w:rsidR="001A573D">
        <w:rPr>
          <w:rFonts w:ascii="Helvetica" w:hAnsi="Helvetica"/>
        </w:rPr>
        <w:t>.</w:t>
      </w:r>
    </w:p>
    <w:p w14:paraId="4D5BF89F" w14:textId="77777777" w:rsidR="00C455E4" w:rsidRDefault="00C455E4" w:rsidP="009F76B5">
      <w:pPr>
        <w:rPr>
          <w:rFonts w:ascii="Helvetica" w:hAnsi="Helvetica"/>
        </w:rPr>
      </w:pPr>
    </w:p>
    <w:p w14:paraId="44CAD13D" w14:textId="0AA61529" w:rsidR="002512B6" w:rsidRPr="00EB7705" w:rsidRDefault="002512B6" w:rsidP="009F76B5">
      <w:pPr>
        <w:rPr>
          <w:rFonts w:ascii="Helvetica" w:hAnsi="Helvetica"/>
          <w:i/>
        </w:rPr>
      </w:pPr>
      <w:r w:rsidRPr="00EB7705">
        <w:rPr>
          <w:rFonts w:ascii="Helvetica" w:hAnsi="Helvetica"/>
          <w:i/>
        </w:rPr>
        <w:lastRenderedPageBreak/>
        <w:t>NB power</w:t>
      </w:r>
      <w:r w:rsidR="00A850CF">
        <w:rPr>
          <w:rFonts w:ascii="Helvetica" w:hAnsi="Helvetica"/>
          <w:i/>
        </w:rPr>
        <w:t xml:space="preserve"> and NB</w:t>
      </w:r>
      <w:r w:rsidR="00253756">
        <w:rPr>
          <w:rFonts w:ascii="Helvetica" w:hAnsi="Helvetica"/>
          <w:i/>
        </w:rPr>
        <w:t>I</w:t>
      </w:r>
      <w:r w:rsidR="00A850CF">
        <w:rPr>
          <w:rFonts w:ascii="Helvetica" w:hAnsi="Helvetica"/>
          <w:i/>
        </w:rPr>
        <w:t xml:space="preserve"> configuration</w:t>
      </w:r>
    </w:p>
    <w:p w14:paraId="33C9F437" w14:textId="1ECA21CD" w:rsidR="002512B6" w:rsidRDefault="008E5F32" w:rsidP="009F76B5">
      <w:pPr>
        <w:rPr>
          <w:rFonts w:ascii="Helvetica" w:hAnsi="Helvetica"/>
        </w:rPr>
      </w:pPr>
      <w:r>
        <w:rPr>
          <w:rFonts w:ascii="Helvetica" w:hAnsi="Helvetica"/>
        </w:rPr>
        <w:t xml:space="preserve">Neutral Beams are one of the main experimental tools for EP-TSG research. All six NB sources need to be </w:t>
      </w:r>
      <w:r w:rsidR="00863C5B">
        <w:rPr>
          <w:rFonts w:ascii="Helvetica" w:hAnsi="Helvetica"/>
        </w:rPr>
        <w:t xml:space="preserve">reliably </w:t>
      </w:r>
      <w:r>
        <w:rPr>
          <w:rFonts w:ascii="Helvetica" w:hAnsi="Helvetica"/>
        </w:rPr>
        <w:t>available with injection voltage in the 60-90</w:t>
      </w:r>
      <w:r w:rsidR="00E17823">
        <w:rPr>
          <w:rFonts w:ascii="Helvetica" w:hAnsi="Helvetica"/>
        </w:rPr>
        <w:t xml:space="preserve"> </w:t>
      </w:r>
      <w:r>
        <w:rPr>
          <w:rFonts w:ascii="Helvetica" w:hAnsi="Helvetica"/>
        </w:rPr>
        <w:t xml:space="preserve">kV range. </w:t>
      </w:r>
      <w:r w:rsidR="00612901">
        <w:rPr>
          <w:rFonts w:ascii="Helvetica" w:hAnsi="Helvetica"/>
        </w:rPr>
        <w:t>Modulation capabilities are also required, with minimum on/off time of 10ms</w:t>
      </w:r>
      <w:r w:rsidR="00F0279B">
        <w:rPr>
          <w:rFonts w:ascii="Helvetica" w:hAnsi="Helvetica"/>
        </w:rPr>
        <w:t>.</w:t>
      </w:r>
    </w:p>
    <w:p w14:paraId="0D000DBE" w14:textId="03AAF518" w:rsidR="00137833" w:rsidRDefault="00FB5282" w:rsidP="009F76B5">
      <w:pPr>
        <w:rPr>
          <w:rFonts w:ascii="Helvetica" w:hAnsi="Helvetica"/>
        </w:rPr>
      </w:pPr>
      <w:r>
        <w:rPr>
          <w:rFonts w:ascii="Helvetica" w:hAnsi="Helvetica"/>
        </w:rPr>
        <w:t>Required</w:t>
      </w:r>
      <w:r w:rsidR="00137833">
        <w:rPr>
          <w:rFonts w:ascii="Helvetica" w:hAnsi="Helvetica"/>
        </w:rPr>
        <w:t xml:space="preserve"> NB p</w:t>
      </w:r>
      <w:r w:rsidR="00DA04E4">
        <w:rPr>
          <w:rFonts w:ascii="Helvetica" w:hAnsi="Helvetica"/>
        </w:rPr>
        <w:t>ower levels are &lt;4MW for L-mode</w:t>
      </w:r>
      <w:r w:rsidR="00137833">
        <w:rPr>
          <w:rFonts w:ascii="Helvetica" w:hAnsi="Helvetica"/>
        </w:rPr>
        <w:t xml:space="preserve"> IWL plasmas and up to 8MW (total) for higher-performance H-mode scenarios.</w:t>
      </w:r>
      <w:r w:rsidR="00923FCA">
        <w:rPr>
          <w:rFonts w:ascii="Helvetica" w:hAnsi="Helvetica"/>
        </w:rPr>
        <w:t xml:space="preserve"> Note: the total 8MW can be either from 4 sources at full 90kV injection voltage, or from a combination of steady/modulated sources at de-rated voltage.</w:t>
      </w:r>
    </w:p>
    <w:p w14:paraId="62B1F06C" w14:textId="77777777" w:rsidR="002512B6" w:rsidRDefault="002512B6" w:rsidP="009F76B5">
      <w:pPr>
        <w:rPr>
          <w:rFonts w:ascii="Helvetica" w:hAnsi="Helvetica"/>
        </w:rPr>
      </w:pPr>
    </w:p>
    <w:p w14:paraId="5F615B8A" w14:textId="77777777" w:rsidR="002512B6" w:rsidRDefault="002512B6" w:rsidP="009F76B5">
      <w:pPr>
        <w:rPr>
          <w:rFonts w:ascii="Helvetica" w:hAnsi="Helvetica"/>
        </w:rPr>
      </w:pPr>
    </w:p>
    <w:p w14:paraId="3501A416" w14:textId="7341BF35" w:rsidR="002512B6" w:rsidRPr="00EB7705" w:rsidRDefault="005F3F5C" w:rsidP="009F76B5">
      <w:pPr>
        <w:rPr>
          <w:rFonts w:ascii="Helvetica" w:hAnsi="Helvetica"/>
          <w:i/>
        </w:rPr>
      </w:pPr>
      <w:r>
        <w:rPr>
          <w:rFonts w:ascii="Helvetica" w:hAnsi="Helvetica"/>
          <w:i/>
        </w:rPr>
        <w:t>Toroidal field range and polarity (r</w:t>
      </w:r>
      <w:r w:rsidR="002512B6" w:rsidRPr="00EB7705">
        <w:rPr>
          <w:rFonts w:ascii="Helvetica" w:hAnsi="Helvetica"/>
          <w:i/>
        </w:rPr>
        <w:t>eversed B</w:t>
      </w:r>
      <w:r w:rsidR="002512B6" w:rsidRPr="00EB7705">
        <w:rPr>
          <w:rFonts w:ascii="Helvetica" w:hAnsi="Helvetica"/>
          <w:i/>
          <w:vertAlign w:val="subscript"/>
        </w:rPr>
        <w:t>t</w:t>
      </w:r>
      <w:r w:rsidR="002512B6" w:rsidRPr="00EB7705">
        <w:rPr>
          <w:rFonts w:ascii="Helvetica" w:hAnsi="Helvetica"/>
          <w:i/>
        </w:rPr>
        <w:t xml:space="preserve"> capability</w:t>
      </w:r>
      <w:r>
        <w:rPr>
          <w:rFonts w:ascii="Helvetica" w:hAnsi="Helvetica"/>
          <w:i/>
        </w:rPr>
        <w:t>)</w:t>
      </w:r>
    </w:p>
    <w:p w14:paraId="1B00A980" w14:textId="730E60AA" w:rsidR="002512B6" w:rsidRDefault="00C9553B" w:rsidP="009F76B5">
      <w:pPr>
        <w:rPr>
          <w:rFonts w:ascii="Helvetica" w:hAnsi="Helvetica"/>
        </w:rPr>
      </w:pPr>
      <w:r>
        <w:rPr>
          <w:rFonts w:ascii="Helvetica" w:hAnsi="Helvetica"/>
        </w:rPr>
        <w:t>Proposed/foreseen EP experiments require a toroidal field B</w:t>
      </w:r>
      <w:r w:rsidRPr="00C9553B">
        <w:rPr>
          <w:rFonts w:ascii="Helvetica" w:hAnsi="Helvetica"/>
          <w:vertAlign w:val="subscript"/>
        </w:rPr>
        <w:t>t</w:t>
      </w:r>
      <w:r>
        <w:rPr>
          <w:rFonts w:ascii="Helvetica" w:hAnsi="Helvetica"/>
        </w:rPr>
        <w:t xml:space="preserve"> in the range 0.5-1T, with strong desire to decrease B</w:t>
      </w:r>
      <w:r w:rsidRPr="001D3EE9">
        <w:rPr>
          <w:rFonts w:ascii="Helvetica" w:hAnsi="Helvetica"/>
          <w:vertAlign w:val="subscript"/>
        </w:rPr>
        <w:t>t</w:t>
      </w:r>
      <w:r>
        <w:rPr>
          <w:rFonts w:ascii="Helvetica" w:hAnsi="Helvetica"/>
        </w:rPr>
        <w:t xml:space="preserve"> down to ~0.35T to </w:t>
      </w:r>
      <w:r w:rsidR="002257E7">
        <w:rPr>
          <w:rFonts w:ascii="Helvetica" w:hAnsi="Helvetica"/>
        </w:rPr>
        <w:t>establish a connection with previous studies on NSTX.</w:t>
      </w:r>
    </w:p>
    <w:p w14:paraId="5C2AB6D1" w14:textId="70AC6DA7" w:rsidR="00923FCA" w:rsidRDefault="00923FCA" w:rsidP="009F76B5">
      <w:pPr>
        <w:rPr>
          <w:rFonts w:ascii="Helvetica" w:hAnsi="Helvetica"/>
        </w:rPr>
      </w:pPr>
      <w:r>
        <w:rPr>
          <w:rFonts w:ascii="Helvetica" w:hAnsi="Helvetica"/>
        </w:rPr>
        <w:t>The possibility of experiments with reversed-B</w:t>
      </w:r>
      <w:r w:rsidRPr="00923FCA">
        <w:rPr>
          <w:rFonts w:ascii="Helvetica" w:hAnsi="Helvetica"/>
          <w:vertAlign w:val="subscript"/>
        </w:rPr>
        <w:t>t</w:t>
      </w:r>
      <w:r>
        <w:rPr>
          <w:rFonts w:ascii="Helvetica" w:hAnsi="Helvetica"/>
        </w:rPr>
        <w:t xml:space="preserve"> is desirable, mainly for diagnostics purposes. For example, </w:t>
      </w:r>
      <w:r w:rsidR="00771C47">
        <w:rPr>
          <w:rFonts w:ascii="Helvetica" w:hAnsi="Helvetica"/>
        </w:rPr>
        <w:t>validation of FIDA signal modeling would benefit from this. However, alternative schemes can be developed to collect the same data, e.g. by using (a subset of) pCHERS views looking from the top and from the bottom simultaneously.</w:t>
      </w:r>
    </w:p>
    <w:p w14:paraId="798D89F2" w14:textId="2D10F248" w:rsidR="002512B6" w:rsidRDefault="00667B30" w:rsidP="009F76B5">
      <w:pPr>
        <w:rPr>
          <w:rFonts w:ascii="Helvetica" w:hAnsi="Helvetica"/>
        </w:rPr>
      </w:pPr>
      <w:r>
        <w:rPr>
          <w:rFonts w:ascii="Helvetica" w:hAnsi="Helvetica"/>
        </w:rPr>
        <w:t>On the physics side, reversed-B</w:t>
      </w:r>
      <w:r w:rsidRPr="00667B30">
        <w:rPr>
          <w:rFonts w:ascii="Helvetica" w:hAnsi="Helvetica"/>
          <w:vertAlign w:val="subscript"/>
        </w:rPr>
        <w:t>t</w:t>
      </w:r>
      <w:r>
        <w:rPr>
          <w:rFonts w:ascii="Helvetica" w:hAnsi="Helvetica"/>
        </w:rPr>
        <w:t xml:space="preserve"> scenarios are not expected to bring much new information to EP research. However, operations with reversed B</w:t>
      </w:r>
      <w:r w:rsidRPr="00667B30">
        <w:rPr>
          <w:rFonts w:ascii="Helvetica" w:hAnsi="Helvetica"/>
          <w:vertAlign w:val="subscript"/>
        </w:rPr>
        <w:t>t</w:t>
      </w:r>
      <w:r>
        <w:rPr>
          <w:rFonts w:ascii="Helvetica" w:hAnsi="Helvetica"/>
        </w:rPr>
        <w:t xml:space="preserve"> </w:t>
      </w:r>
      <w:r w:rsidRPr="00667B30">
        <w:rPr>
          <w:rFonts w:ascii="Helvetica" w:hAnsi="Helvetica"/>
          <w:i/>
        </w:rPr>
        <w:t>and</w:t>
      </w:r>
      <w:r>
        <w:rPr>
          <w:rFonts w:ascii="Helvetica" w:hAnsi="Helvetica"/>
        </w:rPr>
        <w:t xml:space="preserve"> I</w:t>
      </w:r>
      <w:r w:rsidRPr="00667B30">
        <w:rPr>
          <w:rFonts w:ascii="Helvetica" w:hAnsi="Helvetica"/>
          <w:vertAlign w:val="subscript"/>
        </w:rPr>
        <w:t>p</w:t>
      </w:r>
      <w:r>
        <w:rPr>
          <w:rFonts w:ascii="Helvetica" w:hAnsi="Helvetica"/>
        </w:rPr>
        <w:t xml:space="preserve"> are desirable to validate EP transport models for counter-NB injection.</w:t>
      </w:r>
      <w:r w:rsidR="00D71693">
        <w:rPr>
          <w:rFonts w:ascii="Helvetica" w:hAnsi="Helvetica"/>
        </w:rPr>
        <w:t xml:space="preserve"> Because of the expected high</w:t>
      </w:r>
      <w:r w:rsidR="001F3F2B">
        <w:rPr>
          <w:rFonts w:ascii="Helvetica" w:hAnsi="Helvetica"/>
        </w:rPr>
        <w:t>er first orbit loss rate with respect to normal B</w:t>
      </w:r>
      <w:r w:rsidR="001F3F2B" w:rsidRPr="001F3F2B">
        <w:rPr>
          <w:rFonts w:ascii="Helvetica" w:hAnsi="Helvetica"/>
          <w:vertAlign w:val="subscript"/>
        </w:rPr>
        <w:t>t</w:t>
      </w:r>
      <w:r w:rsidR="001F3F2B">
        <w:rPr>
          <w:rFonts w:ascii="Helvetica" w:hAnsi="Helvetica"/>
        </w:rPr>
        <w:t xml:space="preserve"> operations, injected NB power and pulse duration </w:t>
      </w:r>
      <w:r w:rsidR="00476C51">
        <w:rPr>
          <w:rFonts w:ascii="Helvetica" w:hAnsi="Helvetica"/>
        </w:rPr>
        <w:t>can</w:t>
      </w:r>
      <w:r w:rsidR="001F3F2B">
        <w:rPr>
          <w:rFonts w:ascii="Helvetica" w:hAnsi="Helvetica"/>
        </w:rPr>
        <w:t xml:space="preserve"> be </w:t>
      </w:r>
      <w:r w:rsidR="00476C51">
        <w:rPr>
          <w:rFonts w:ascii="Helvetica" w:hAnsi="Helvetica"/>
        </w:rPr>
        <w:t>restricted</w:t>
      </w:r>
      <w:r w:rsidR="001F3F2B">
        <w:rPr>
          <w:rFonts w:ascii="Helvetica" w:hAnsi="Helvetica"/>
        </w:rPr>
        <w:t xml:space="preserve"> to &lt;</w:t>
      </w:r>
      <w:r w:rsidR="0016159F">
        <w:rPr>
          <w:rFonts w:ascii="Helvetica" w:hAnsi="Helvetica"/>
        </w:rPr>
        <w:t>6</w:t>
      </w:r>
      <w:r w:rsidR="001F3F2B">
        <w:rPr>
          <w:rFonts w:ascii="Helvetica" w:hAnsi="Helvetica"/>
        </w:rPr>
        <w:t xml:space="preserve">MW and 1 second, </w:t>
      </w:r>
      <w:r w:rsidR="00476C51">
        <w:rPr>
          <w:rFonts w:ascii="Helvetica" w:hAnsi="Helvetica"/>
        </w:rPr>
        <w:t>if required</w:t>
      </w:r>
      <w:r w:rsidR="001F3F2B">
        <w:rPr>
          <w:rFonts w:ascii="Helvetica" w:hAnsi="Helvetica"/>
        </w:rPr>
        <w:t>.</w:t>
      </w:r>
    </w:p>
    <w:p w14:paraId="3C513FB4" w14:textId="77777777" w:rsidR="005F3F5C" w:rsidRDefault="005F3F5C" w:rsidP="009F76B5">
      <w:pPr>
        <w:rPr>
          <w:rFonts w:ascii="Helvetica" w:hAnsi="Helvetica"/>
        </w:rPr>
      </w:pPr>
    </w:p>
    <w:p w14:paraId="1405A227" w14:textId="77777777" w:rsidR="005F3F5C" w:rsidRDefault="005F3F5C" w:rsidP="009F76B5">
      <w:pPr>
        <w:rPr>
          <w:rFonts w:ascii="Helvetica" w:hAnsi="Helvetica"/>
        </w:rPr>
      </w:pPr>
    </w:p>
    <w:p w14:paraId="372A69C4" w14:textId="3364EC6A" w:rsidR="005F3F5C" w:rsidRPr="005F3F5C" w:rsidRDefault="005F3F5C" w:rsidP="009F76B5">
      <w:pPr>
        <w:rPr>
          <w:rFonts w:ascii="Helvetica" w:hAnsi="Helvetica"/>
          <w:i/>
        </w:rPr>
      </w:pPr>
      <w:r w:rsidRPr="005F3F5C">
        <w:rPr>
          <w:rFonts w:ascii="Helvetica" w:hAnsi="Helvetica"/>
          <w:i/>
        </w:rPr>
        <w:t>Plasma current and polarity (reversed I</w:t>
      </w:r>
      <w:r w:rsidRPr="005F3F5C">
        <w:rPr>
          <w:rFonts w:ascii="Helvetica" w:hAnsi="Helvetica"/>
          <w:i/>
          <w:vertAlign w:val="subscript"/>
        </w:rPr>
        <w:t>p</w:t>
      </w:r>
      <w:r w:rsidRPr="005F3F5C">
        <w:rPr>
          <w:rFonts w:ascii="Helvetica" w:hAnsi="Helvetica"/>
          <w:i/>
        </w:rPr>
        <w:t xml:space="preserve"> capability)</w:t>
      </w:r>
    </w:p>
    <w:p w14:paraId="41CE5AFA" w14:textId="6E65970F" w:rsidR="005F3F5C" w:rsidRDefault="003A2433" w:rsidP="009F76B5">
      <w:pPr>
        <w:rPr>
          <w:rFonts w:ascii="Helvetica" w:hAnsi="Helvetica"/>
        </w:rPr>
      </w:pPr>
      <w:r>
        <w:rPr>
          <w:rFonts w:ascii="Helvetica" w:hAnsi="Helvetica"/>
        </w:rPr>
        <w:t>The range of plasma current of interest for the EP-TSG is I</w:t>
      </w:r>
      <w:r w:rsidRPr="003A2433">
        <w:rPr>
          <w:rFonts w:ascii="Helvetica" w:hAnsi="Helvetica"/>
          <w:vertAlign w:val="subscript"/>
        </w:rPr>
        <w:t>p</w:t>
      </w:r>
      <w:r>
        <w:rPr>
          <w:rFonts w:ascii="Helvetica" w:hAnsi="Helvetica"/>
        </w:rPr>
        <w:t xml:space="preserve">=0.6-1.5MA. The lower limit is useful for experiments with high non-inductive current fraction (ideally near the fully non-inductive operations). </w:t>
      </w:r>
    </w:p>
    <w:p w14:paraId="2484F2B4" w14:textId="2FC18D77" w:rsidR="005F3F5C" w:rsidRDefault="001564A6" w:rsidP="009F76B5">
      <w:pPr>
        <w:rPr>
          <w:rFonts w:ascii="Helvetica" w:hAnsi="Helvetica"/>
        </w:rPr>
      </w:pPr>
      <w:r>
        <w:rPr>
          <w:rFonts w:ascii="Helvetica" w:hAnsi="Helvetica"/>
        </w:rPr>
        <w:t>Operations with reversed-I</w:t>
      </w:r>
      <w:r w:rsidRPr="00AD3942">
        <w:rPr>
          <w:rFonts w:ascii="Helvetica" w:hAnsi="Helvetica"/>
          <w:vertAlign w:val="subscript"/>
        </w:rPr>
        <w:t>p</w:t>
      </w:r>
      <w:r>
        <w:rPr>
          <w:rFonts w:ascii="Helvetica" w:hAnsi="Helvetica"/>
        </w:rPr>
        <w:t xml:space="preserve"> are desirable to expand NSTX-U scenarios to study confinement of counter-NB ions and their destabilization of EP-driven instabilities.</w:t>
      </w:r>
    </w:p>
    <w:p w14:paraId="3A6C704E" w14:textId="77777777" w:rsidR="00D82236" w:rsidRDefault="00D82236" w:rsidP="009F76B5">
      <w:pPr>
        <w:rPr>
          <w:rFonts w:ascii="Helvetica" w:hAnsi="Helvetica"/>
        </w:rPr>
      </w:pPr>
    </w:p>
    <w:p w14:paraId="170B2DFA" w14:textId="77777777" w:rsidR="00D82236" w:rsidRDefault="00D82236" w:rsidP="009F76B5">
      <w:pPr>
        <w:rPr>
          <w:rFonts w:ascii="Helvetica" w:hAnsi="Helvetica"/>
        </w:rPr>
      </w:pPr>
    </w:p>
    <w:p w14:paraId="22EF9056" w14:textId="5612E4E2" w:rsidR="00D82236" w:rsidRPr="006E7ADA" w:rsidRDefault="006E7ADA" w:rsidP="009F76B5">
      <w:pPr>
        <w:rPr>
          <w:rFonts w:ascii="Helvetica" w:hAnsi="Helvetica"/>
          <w:i/>
        </w:rPr>
      </w:pPr>
      <w:r w:rsidRPr="006E7ADA">
        <w:rPr>
          <w:rFonts w:ascii="Helvetica" w:hAnsi="Helvetica"/>
          <w:i/>
        </w:rPr>
        <w:t>RF heating (HHFW)</w:t>
      </w:r>
    </w:p>
    <w:p w14:paraId="16C85BB8" w14:textId="754A0566" w:rsidR="00C455E4" w:rsidRDefault="006E7ADA" w:rsidP="009F76B5">
      <w:pPr>
        <w:rPr>
          <w:rFonts w:ascii="Helvetica" w:hAnsi="Helvetica"/>
        </w:rPr>
      </w:pPr>
      <w:r>
        <w:rPr>
          <w:rFonts w:ascii="Helvetica" w:hAnsi="Helvetica"/>
        </w:rPr>
        <w:t xml:space="preserve">Availability of HHFW heating </w:t>
      </w:r>
      <w:r w:rsidR="00121F9A">
        <w:rPr>
          <w:rFonts w:ascii="Helvetica" w:hAnsi="Helvetica"/>
        </w:rPr>
        <w:t xml:space="preserve">with </w:t>
      </w:r>
      <w:r>
        <w:rPr>
          <w:rFonts w:ascii="Helvetica" w:hAnsi="Helvetica"/>
        </w:rPr>
        <w:t>up to 4MW of injected power</w:t>
      </w:r>
      <w:r w:rsidR="00121F9A">
        <w:rPr>
          <w:rFonts w:ascii="Helvetica" w:hAnsi="Helvetica"/>
        </w:rPr>
        <w:t xml:space="preserve"> during 0.5 seconds</w:t>
      </w:r>
      <w:r>
        <w:rPr>
          <w:rFonts w:ascii="Helvetica" w:hAnsi="Helvetica"/>
        </w:rPr>
        <w:t xml:space="preserve"> is highly desirable to study the interaction between NB ions and RF waves</w:t>
      </w:r>
      <w:r w:rsidR="00C41180">
        <w:rPr>
          <w:rFonts w:ascii="Helvetica" w:hAnsi="Helvetica"/>
        </w:rPr>
        <w:t xml:space="preserve"> and validate numerical tools (</w:t>
      </w:r>
      <w:r w:rsidR="007F6688">
        <w:rPr>
          <w:rFonts w:ascii="Helvetica" w:hAnsi="Helvetica"/>
        </w:rPr>
        <w:t>e.g. “</w:t>
      </w:r>
      <w:r w:rsidR="00C41180">
        <w:rPr>
          <w:rFonts w:ascii="Helvetica" w:hAnsi="Helvetica"/>
        </w:rPr>
        <w:t>RF kick operator</w:t>
      </w:r>
      <w:r w:rsidR="007F6688">
        <w:rPr>
          <w:rFonts w:ascii="Helvetica" w:hAnsi="Helvetica"/>
        </w:rPr>
        <w:t>”</w:t>
      </w:r>
      <w:bookmarkStart w:id="0" w:name="_GoBack"/>
      <w:bookmarkEnd w:id="0"/>
      <w:r w:rsidR="00C41180">
        <w:rPr>
          <w:rFonts w:ascii="Helvetica" w:hAnsi="Helvetica"/>
        </w:rPr>
        <w:t xml:space="preserve"> in TRANSP).</w:t>
      </w:r>
    </w:p>
    <w:p w14:paraId="1F736E0C" w14:textId="77777777" w:rsidR="00C455E4" w:rsidRDefault="00C455E4" w:rsidP="009F76B5">
      <w:pPr>
        <w:rPr>
          <w:rFonts w:ascii="Helvetica" w:hAnsi="Helvetica"/>
        </w:rPr>
      </w:pPr>
    </w:p>
    <w:p w14:paraId="2A5191C9" w14:textId="77777777" w:rsidR="00C455E4" w:rsidRDefault="00C455E4" w:rsidP="009F76B5">
      <w:pPr>
        <w:rPr>
          <w:rFonts w:ascii="Helvetica" w:hAnsi="Helvetica"/>
          <w:i/>
        </w:rPr>
      </w:pPr>
    </w:p>
    <w:p w14:paraId="396BA458" w14:textId="77777777" w:rsidR="002874B1" w:rsidRDefault="002874B1" w:rsidP="00464877">
      <w:pPr>
        <w:jc w:val="both"/>
        <w:rPr>
          <w:rFonts w:ascii="Helvetica" w:hAnsi="Helvetica"/>
          <w:i/>
        </w:rPr>
      </w:pPr>
    </w:p>
    <w:p w14:paraId="718C85E7" w14:textId="4A95295D" w:rsidR="00190E8D" w:rsidRDefault="00B77B2D" w:rsidP="00190E8D">
      <w:pPr>
        <w:jc w:val="center"/>
        <w:rPr>
          <w:rFonts w:ascii="Helvetica" w:hAnsi="Helvetica"/>
        </w:rPr>
      </w:pPr>
      <w:r>
        <w:rPr>
          <w:rFonts w:ascii="Helvetica" w:hAnsi="Helvetica"/>
        </w:rPr>
        <w:br w:type="page"/>
      </w:r>
    </w:p>
    <w:p w14:paraId="36F9E920" w14:textId="77777777" w:rsidR="00D0234D" w:rsidRPr="00D0234D" w:rsidRDefault="00D0234D" w:rsidP="00D0234D">
      <w:pPr>
        <w:rPr>
          <w:rFonts w:ascii="Helvetica" w:hAnsi="Helvetica"/>
          <w:u w:val="single"/>
        </w:rPr>
      </w:pPr>
      <w:r w:rsidRPr="00D0234D">
        <w:rPr>
          <w:rFonts w:ascii="Helvetica" w:hAnsi="Helvetica"/>
          <w:u w:val="single"/>
        </w:rPr>
        <w:t xml:space="preserve">Distribution </w:t>
      </w:r>
    </w:p>
    <w:p w14:paraId="2C71545B" w14:textId="77777777" w:rsidR="00D0234D" w:rsidRPr="00D0234D" w:rsidRDefault="00D0234D" w:rsidP="00D0234D">
      <w:pPr>
        <w:rPr>
          <w:rFonts w:ascii="Helvetica" w:hAnsi="Helvetica"/>
        </w:rPr>
      </w:pPr>
    </w:p>
    <w:p w14:paraId="12BDF7D6" w14:textId="77777777" w:rsidR="00D655F5" w:rsidRDefault="00D655F5" w:rsidP="00D0234D">
      <w:pPr>
        <w:rPr>
          <w:rFonts w:ascii="Helvetica" w:hAnsi="Helvetica"/>
        </w:rPr>
      </w:pPr>
      <w:r>
        <w:rPr>
          <w:rFonts w:ascii="Helvetica" w:hAnsi="Helvetica"/>
        </w:rPr>
        <w:t>A</w:t>
      </w:r>
    </w:p>
    <w:p w14:paraId="1CD978E1" w14:textId="77777777" w:rsidR="00D655F5" w:rsidRDefault="00D655F5" w:rsidP="00D0234D">
      <w:pPr>
        <w:rPr>
          <w:rFonts w:ascii="Helvetica" w:hAnsi="Helvetica"/>
        </w:rPr>
      </w:pPr>
      <w:r>
        <w:rPr>
          <w:rFonts w:ascii="Helvetica" w:hAnsi="Helvetica"/>
        </w:rPr>
        <w:t>B</w:t>
      </w:r>
    </w:p>
    <w:p w14:paraId="5DFF02B0" w14:textId="77777777" w:rsidR="00D655F5" w:rsidRDefault="00D655F5" w:rsidP="00D0234D">
      <w:pPr>
        <w:rPr>
          <w:rFonts w:ascii="Helvetica" w:hAnsi="Helvetica"/>
        </w:rPr>
      </w:pPr>
      <w:r>
        <w:rPr>
          <w:rFonts w:ascii="Helvetica" w:hAnsi="Helvetica"/>
        </w:rPr>
        <w:t>C</w:t>
      </w:r>
    </w:p>
    <w:p w14:paraId="1B17078F" w14:textId="77777777" w:rsidR="00D655F5" w:rsidRDefault="00D655F5" w:rsidP="00D0234D">
      <w:pPr>
        <w:rPr>
          <w:rFonts w:ascii="Helvetica" w:hAnsi="Helvetica"/>
        </w:rPr>
      </w:pPr>
      <w:r>
        <w:rPr>
          <w:rFonts w:ascii="Helvetica" w:hAnsi="Helvetica"/>
        </w:rPr>
        <w:t>D</w:t>
      </w:r>
    </w:p>
    <w:p w14:paraId="5D89C8D2" w14:textId="77777777" w:rsidR="00D655F5" w:rsidRDefault="00D655F5" w:rsidP="00D0234D">
      <w:pPr>
        <w:rPr>
          <w:rFonts w:ascii="Helvetica" w:hAnsi="Helvetica"/>
        </w:rPr>
      </w:pPr>
      <w:r>
        <w:rPr>
          <w:rFonts w:ascii="Helvetica" w:hAnsi="Helvetica"/>
        </w:rPr>
        <w:t>.</w:t>
      </w:r>
    </w:p>
    <w:p w14:paraId="09EA1242" w14:textId="77777777" w:rsidR="00D655F5" w:rsidRDefault="00D655F5" w:rsidP="00D0234D">
      <w:pPr>
        <w:rPr>
          <w:rFonts w:ascii="Helvetica" w:hAnsi="Helvetica"/>
        </w:rPr>
      </w:pPr>
      <w:r>
        <w:rPr>
          <w:rFonts w:ascii="Helvetica" w:hAnsi="Helvetica"/>
        </w:rPr>
        <w:t>.</w:t>
      </w:r>
    </w:p>
    <w:p w14:paraId="73CB2C04" w14:textId="77777777" w:rsidR="00D655F5" w:rsidRDefault="00D655F5" w:rsidP="00D0234D">
      <w:pPr>
        <w:rPr>
          <w:rFonts w:ascii="Helvetica" w:hAnsi="Helvetica"/>
        </w:rPr>
      </w:pPr>
      <w:r>
        <w:rPr>
          <w:rFonts w:ascii="Helvetica" w:hAnsi="Helvetica"/>
        </w:rPr>
        <w:t>.</w:t>
      </w:r>
    </w:p>
    <w:p w14:paraId="54647E94" w14:textId="77777777" w:rsidR="00D0234D" w:rsidRPr="00D0234D" w:rsidRDefault="00D655F5" w:rsidP="00D0234D">
      <w:pPr>
        <w:rPr>
          <w:rFonts w:ascii="Helvetica" w:hAnsi="Helvetica"/>
        </w:rPr>
      </w:pPr>
      <w:r>
        <w:rPr>
          <w:rFonts w:ascii="Helvetica" w:hAnsi="Helvetica"/>
        </w:rPr>
        <w:t>NSTX-U File</w:t>
      </w:r>
    </w:p>
    <w:p w14:paraId="2E58C79D" w14:textId="77777777" w:rsidR="00D0234D" w:rsidRDefault="00D0234D" w:rsidP="00D60079">
      <w:pPr>
        <w:rPr>
          <w:rFonts w:ascii="Helvetica" w:hAnsi="Helvetica"/>
          <w:i/>
        </w:rPr>
      </w:pPr>
    </w:p>
    <w:p w14:paraId="1EEE8F54" w14:textId="77777777" w:rsidR="00D0234D" w:rsidRDefault="00D0234D" w:rsidP="00D60079">
      <w:pPr>
        <w:rPr>
          <w:rFonts w:ascii="Helvetica" w:hAnsi="Helvetica"/>
          <w:i/>
        </w:rPr>
      </w:pPr>
    </w:p>
    <w:p w14:paraId="40FD5352" w14:textId="77777777" w:rsidR="00D60079" w:rsidRPr="00D60079" w:rsidRDefault="00D60079" w:rsidP="00D60079">
      <w:pPr>
        <w:rPr>
          <w:rFonts w:ascii="Helvetica" w:hAnsi="Helvetica"/>
          <w:i/>
        </w:rPr>
      </w:pPr>
    </w:p>
    <w:p w14:paraId="51724768" w14:textId="77777777" w:rsidR="006225CA" w:rsidRPr="00464877" w:rsidRDefault="006225CA" w:rsidP="00E9449B">
      <w:pPr>
        <w:rPr>
          <w:rFonts w:ascii="Helvetica" w:hAnsi="Helvetica"/>
        </w:rPr>
      </w:pPr>
    </w:p>
    <w:sectPr w:rsidR="006225CA" w:rsidRPr="00464877" w:rsidSect="00D0234D">
      <w:headerReference w:type="default" r:id="rId8"/>
      <w:headerReference w:type="first" r:id="rId9"/>
      <w:footerReference w:type="firs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CEAF3" w14:textId="77777777" w:rsidR="00D71693" w:rsidRDefault="00D71693">
      <w:r>
        <w:separator/>
      </w:r>
    </w:p>
  </w:endnote>
  <w:endnote w:type="continuationSeparator" w:id="0">
    <w:p w14:paraId="4E82401F" w14:textId="77777777" w:rsidR="00D71693" w:rsidRDefault="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altName w:val="Times New Roman"/>
    <w:panose1 w:val="02040503050406030204"/>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7FE2" w14:textId="77777777" w:rsidR="00D71693" w:rsidRDefault="00D716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A39B9" w14:textId="77777777" w:rsidR="00D71693" w:rsidRDefault="00D71693">
      <w:r>
        <w:separator/>
      </w:r>
    </w:p>
  </w:footnote>
  <w:footnote w:type="continuationSeparator" w:id="0">
    <w:p w14:paraId="38980007" w14:textId="77777777" w:rsidR="00D71693" w:rsidRDefault="00D716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3F53" w14:textId="77777777" w:rsidR="00D71693" w:rsidRDefault="00D71693">
    <w:pPr>
      <w:pStyle w:val="Header"/>
    </w:pPr>
  </w:p>
  <w:p w14:paraId="2B0314CB" w14:textId="77777777" w:rsidR="00D71693" w:rsidRDefault="00D716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4CB9E" w14:textId="77777777" w:rsidR="00D71693" w:rsidRDefault="00D716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9CC"/>
    <w:multiLevelType w:val="hybridMultilevel"/>
    <w:tmpl w:val="197C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ACB"/>
    <w:multiLevelType w:val="hybridMultilevel"/>
    <w:tmpl w:val="AB96203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D53B7"/>
    <w:multiLevelType w:val="hybridMultilevel"/>
    <w:tmpl w:val="2774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E1B4A"/>
    <w:multiLevelType w:val="hybridMultilevel"/>
    <w:tmpl w:val="48B83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2689B"/>
    <w:multiLevelType w:val="hybridMultilevel"/>
    <w:tmpl w:val="837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D1BF7"/>
    <w:multiLevelType w:val="hybridMultilevel"/>
    <w:tmpl w:val="AB96203E"/>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C238A6"/>
    <w:multiLevelType w:val="hybridMultilevel"/>
    <w:tmpl w:val="90B602EA"/>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F311A8"/>
    <w:multiLevelType w:val="hybridMultilevel"/>
    <w:tmpl w:val="DEAADF8E"/>
    <w:lvl w:ilvl="0" w:tplc="04090001">
      <w:start w:val="1"/>
      <w:numFmt w:val="bullet"/>
      <w:lvlText w:val="-"/>
      <w:lvlJc w:val="left"/>
      <w:pPr>
        <w:ind w:left="1080" w:hanging="360"/>
      </w:pPr>
      <w:rPr>
        <w:rFonts w:ascii="Helvetica" w:hAnsi="Helvetic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1754C3"/>
    <w:multiLevelType w:val="hybridMultilevel"/>
    <w:tmpl w:val="AB96203E"/>
    <w:lvl w:ilvl="0" w:tplc="04090001">
      <w:start w:val="1"/>
      <w:numFmt w:val="bullet"/>
      <w:lvlText w:val="-"/>
      <w:lvlJc w:val="left"/>
      <w:pPr>
        <w:ind w:left="1080" w:hanging="360"/>
      </w:pPr>
      <w:rPr>
        <w:rFonts w:ascii="Helvetica" w:hAnsi="Helvetica" w:hint="default"/>
      </w:rPr>
    </w:lvl>
    <w:lvl w:ilvl="1" w:tplc="04090003">
      <w:start w:val="1"/>
      <w:numFmt w:val="bullet"/>
      <w:lvlText w:val="-"/>
      <w:lvlJc w:val="left"/>
      <w:pPr>
        <w:ind w:left="1800" w:hanging="360"/>
      </w:pPr>
      <w:rPr>
        <w:rFonts w:ascii="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225CA"/>
    <w:rsid w:val="000145A7"/>
    <w:rsid w:val="00032821"/>
    <w:rsid w:val="00081CDB"/>
    <w:rsid w:val="00097D70"/>
    <w:rsid w:val="000A32A0"/>
    <w:rsid w:val="00116E88"/>
    <w:rsid w:val="00117580"/>
    <w:rsid w:val="00121F9A"/>
    <w:rsid w:val="00137833"/>
    <w:rsid w:val="00151199"/>
    <w:rsid w:val="001564A6"/>
    <w:rsid w:val="0016159F"/>
    <w:rsid w:val="00190E8D"/>
    <w:rsid w:val="001A573D"/>
    <w:rsid w:val="001D3EE9"/>
    <w:rsid w:val="001F3F2B"/>
    <w:rsid w:val="002257E7"/>
    <w:rsid w:val="002512B6"/>
    <w:rsid w:val="00253756"/>
    <w:rsid w:val="002874B1"/>
    <w:rsid w:val="003137DF"/>
    <w:rsid w:val="003A2433"/>
    <w:rsid w:val="003C6455"/>
    <w:rsid w:val="00464877"/>
    <w:rsid w:val="00476C51"/>
    <w:rsid w:val="004F7B33"/>
    <w:rsid w:val="005872B3"/>
    <w:rsid w:val="005B0047"/>
    <w:rsid w:val="005D3C3D"/>
    <w:rsid w:val="005F3F5C"/>
    <w:rsid w:val="00605135"/>
    <w:rsid w:val="00612901"/>
    <w:rsid w:val="006225CA"/>
    <w:rsid w:val="00667B30"/>
    <w:rsid w:val="006C4DE7"/>
    <w:rsid w:val="006E7ADA"/>
    <w:rsid w:val="006F5721"/>
    <w:rsid w:val="007159B7"/>
    <w:rsid w:val="0073135E"/>
    <w:rsid w:val="0077177E"/>
    <w:rsid w:val="00771C47"/>
    <w:rsid w:val="007F6688"/>
    <w:rsid w:val="00863C5B"/>
    <w:rsid w:val="008B0687"/>
    <w:rsid w:val="008B4C63"/>
    <w:rsid w:val="008C0C15"/>
    <w:rsid w:val="008C34AB"/>
    <w:rsid w:val="008E5F32"/>
    <w:rsid w:val="00923FCA"/>
    <w:rsid w:val="009347BD"/>
    <w:rsid w:val="00947456"/>
    <w:rsid w:val="009F76B5"/>
    <w:rsid w:val="00A43F0B"/>
    <w:rsid w:val="00A75640"/>
    <w:rsid w:val="00A850CF"/>
    <w:rsid w:val="00AD3942"/>
    <w:rsid w:val="00AE0038"/>
    <w:rsid w:val="00AF4973"/>
    <w:rsid w:val="00B34E84"/>
    <w:rsid w:val="00B77B2D"/>
    <w:rsid w:val="00BA5E32"/>
    <w:rsid w:val="00C41180"/>
    <w:rsid w:val="00C455E4"/>
    <w:rsid w:val="00C5777A"/>
    <w:rsid w:val="00C87F00"/>
    <w:rsid w:val="00C9553B"/>
    <w:rsid w:val="00C963A0"/>
    <w:rsid w:val="00CB00AD"/>
    <w:rsid w:val="00CC1CDE"/>
    <w:rsid w:val="00D0234D"/>
    <w:rsid w:val="00D33B5C"/>
    <w:rsid w:val="00D60079"/>
    <w:rsid w:val="00D655F5"/>
    <w:rsid w:val="00D71693"/>
    <w:rsid w:val="00D82236"/>
    <w:rsid w:val="00DA04E4"/>
    <w:rsid w:val="00E17823"/>
    <w:rsid w:val="00E34D81"/>
    <w:rsid w:val="00E81A42"/>
    <w:rsid w:val="00E9449B"/>
    <w:rsid w:val="00EB7705"/>
    <w:rsid w:val="00EC1804"/>
    <w:rsid w:val="00EC345A"/>
    <w:rsid w:val="00EC5AC8"/>
    <w:rsid w:val="00F0279B"/>
    <w:rsid w:val="00F03484"/>
    <w:rsid w:val="00FB48D2"/>
    <w:rsid w:val="00FB52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5F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D6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E4B6C"/>
  </w:style>
  <w:style w:type="paragraph" w:styleId="Header">
    <w:name w:val="header"/>
    <w:basedOn w:val="Normal"/>
    <w:link w:val="HeaderChar"/>
    <w:uiPriority w:val="99"/>
    <w:semiHidden/>
    <w:unhideWhenUsed/>
    <w:rsid w:val="006225CA"/>
    <w:pPr>
      <w:tabs>
        <w:tab w:val="center" w:pos="4320"/>
        <w:tab w:val="right" w:pos="8640"/>
      </w:tabs>
    </w:pPr>
  </w:style>
  <w:style w:type="character" w:customStyle="1" w:styleId="HeaderChar">
    <w:name w:val="Header Char"/>
    <w:basedOn w:val="DefaultParagraphFont"/>
    <w:link w:val="Header"/>
    <w:uiPriority w:val="99"/>
    <w:semiHidden/>
    <w:rsid w:val="006225CA"/>
    <w:rPr>
      <w:sz w:val="24"/>
      <w:szCs w:val="24"/>
    </w:rPr>
  </w:style>
  <w:style w:type="paragraph" w:styleId="Footer">
    <w:name w:val="footer"/>
    <w:basedOn w:val="Normal"/>
    <w:link w:val="FooterChar"/>
    <w:uiPriority w:val="99"/>
    <w:semiHidden/>
    <w:unhideWhenUsed/>
    <w:rsid w:val="006225CA"/>
    <w:pPr>
      <w:tabs>
        <w:tab w:val="center" w:pos="4320"/>
        <w:tab w:val="right" w:pos="8640"/>
      </w:tabs>
    </w:pPr>
  </w:style>
  <w:style w:type="character" w:customStyle="1" w:styleId="FooterChar">
    <w:name w:val="Footer Char"/>
    <w:basedOn w:val="DefaultParagraphFont"/>
    <w:link w:val="Footer"/>
    <w:uiPriority w:val="99"/>
    <w:semiHidden/>
    <w:rsid w:val="006225CA"/>
    <w:rPr>
      <w:sz w:val="24"/>
      <w:szCs w:val="24"/>
    </w:rPr>
  </w:style>
  <w:style w:type="paragraph" w:styleId="ListParagraph">
    <w:name w:val="List Paragraph"/>
    <w:basedOn w:val="Normal"/>
    <w:uiPriority w:val="34"/>
    <w:qFormat/>
    <w:rsid w:val="002874B1"/>
    <w:pPr>
      <w:ind w:left="720"/>
      <w:contextualSpacing/>
    </w:pPr>
  </w:style>
  <w:style w:type="paragraph" w:styleId="BalloonText">
    <w:name w:val="Balloon Text"/>
    <w:basedOn w:val="Normal"/>
    <w:link w:val="BalloonTextChar"/>
    <w:rsid w:val="000145A7"/>
    <w:rPr>
      <w:rFonts w:ascii="Tahoma" w:hAnsi="Tahoma" w:cs="Tahoma"/>
      <w:sz w:val="16"/>
      <w:szCs w:val="16"/>
    </w:rPr>
  </w:style>
  <w:style w:type="character" w:customStyle="1" w:styleId="BalloonTextChar">
    <w:name w:val="Balloon Text Char"/>
    <w:basedOn w:val="DefaultParagraphFont"/>
    <w:link w:val="BalloonText"/>
    <w:rsid w:val="000145A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702</Words>
  <Characters>4003</Characters>
  <Application>Microsoft Macintosh Word</Application>
  <DocSecurity>0</DocSecurity>
  <Lines>33</Lines>
  <Paragraphs>9</Paragraphs>
  <ScaleCrop>false</ScaleCrop>
  <Company>PPPL</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Neumeyer</dc:creator>
  <cp:keywords/>
  <cp:lastModifiedBy>Mario Podesta</cp:lastModifiedBy>
  <cp:revision>69</cp:revision>
  <cp:lastPrinted>2017-03-16T00:17:00Z</cp:lastPrinted>
  <dcterms:created xsi:type="dcterms:W3CDTF">2017-03-23T22:05:00Z</dcterms:created>
  <dcterms:modified xsi:type="dcterms:W3CDTF">2017-05-19T17:26:00Z</dcterms:modified>
</cp:coreProperties>
</file>