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CA" w:rsidRPr="00464877" w:rsidRDefault="006225CA">
      <w:pPr>
        <w:rPr>
          <w:rFonts w:ascii="Helvetica" w:hAnsi="Helvetica"/>
          <w:caps/>
        </w:rPr>
      </w:pPr>
    </w:p>
    <w:p w:rsidR="006225CA" w:rsidRPr="00464877" w:rsidRDefault="006225CA">
      <w:pPr>
        <w:rPr>
          <w:rFonts w:ascii="Helvetica" w:hAnsi="Helvetica"/>
          <w:caps/>
        </w:rPr>
      </w:pPr>
      <w:r w:rsidRPr="00464877">
        <w:rPr>
          <w:rFonts w:ascii="Helvetica" w:hAnsi="Helvetica"/>
          <w:b/>
          <w:i/>
          <w:caps/>
        </w:rPr>
        <w:tab/>
      </w:r>
      <w:r w:rsidRPr="00464877">
        <w:rPr>
          <w:rFonts w:ascii="Helvetica" w:hAnsi="Helvetica"/>
          <w:b/>
          <w:i/>
          <w:caps/>
        </w:rPr>
        <w:tab/>
      </w:r>
      <w:r w:rsidRPr="00464877">
        <w:rPr>
          <w:rFonts w:ascii="Helvetica" w:hAnsi="Helvetica"/>
          <w:b/>
          <w:i/>
          <w:caps/>
        </w:rPr>
        <w:tab/>
      </w:r>
      <w:r w:rsidRPr="00464877">
        <w:rPr>
          <w:rFonts w:ascii="Helvetica" w:hAnsi="Helvetica"/>
          <w:b/>
          <w:i/>
          <w:caps/>
        </w:rPr>
        <w:tab/>
      </w:r>
      <w:r w:rsidRPr="00464877">
        <w:rPr>
          <w:rFonts w:ascii="Helvetica" w:hAnsi="Helvetica"/>
          <w:b/>
          <w:i/>
          <w:caps/>
        </w:rPr>
        <w:tab/>
      </w:r>
      <w:r w:rsidRPr="00464877">
        <w:rPr>
          <w:rFonts w:ascii="Helvetica" w:hAnsi="Helvetica"/>
          <w:b/>
          <w:i/>
          <w:caps/>
        </w:rPr>
        <w:tab/>
      </w:r>
      <w:r w:rsidRPr="00464877">
        <w:rPr>
          <w:rFonts w:ascii="Helvetica" w:hAnsi="Helvetica"/>
          <w:b/>
          <w:i/>
          <w:caps/>
        </w:rPr>
        <w:tab/>
      </w:r>
      <w:r w:rsidRPr="00464877">
        <w:rPr>
          <w:rFonts w:ascii="Helvetica" w:hAnsi="Helvetica"/>
          <w:b/>
          <w:i/>
          <w:caps/>
        </w:rPr>
        <w:tab/>
      </w:r>
      <w:r w:rsidR="00D655F5">
        <w:rPr>
          <w:rFonts w:ascii="Helvetica" w:hAnsi="Helvetica"/>
          <w:caps/>
        </w:rPr>
        <w:t>XXX</w:t>
      </w:r>
      <w:r w:rsidRPr="00464877">
        <w:rPr>
          <w:rFonts w:ascii="Helvetica" w:hAnsi="Helvetica"/>
          <w:caps/>
        </w:rPr>
        <w:t>-</w:t>
      </w:r>
      <w:r w:rsidR="00D655F5">
        <w:rPr>
          <w:rFonts w:ascii="Helvetica" w:hAnsi="Helvetica"/>
          <w:caps/>
        </w:rPr>
        <w:t>YYDDMM</w:t>
      </w:r>
      <w:r w:rsidRPr="00464877">
        <w:rPr>
          <w:rFonts w:ascii="Helvetica" w:hAnsi="Helvetica"/>
          <w:caps/>
        </w:rPr>
        <w:t>-</w:t>
      </w:r>
      <w:r w:rsidR="00D655F5">
        <w:rPr>
          <w:rFonts w:ascii="Helvetica" w:hAnsi="Helvetica"/>
          <w:caps/>
        </w:rPr>
        <w:t>ZZ</w:t>
      </w:r>
      <w:r w:rsidRPr="00464877">
        <w:rPr>
          <w:rFonts w:ascii="Helvetica" w:hAnsi="Helvetica"/>
          <w:caps/>
        </w:rPr>
        <w:t>-01</w:t>
      </w:r>
    </w:p>
    <w:p w:rsidR="006225CA" w:rsidRPr="00464877" w:rsidRDefault="006225CA">
      <w:pPr>
        <w:rPr>
          <w:rFonts w:ascii="Helvetica" w:hAnsi="Helvetica"/>
          <w:caps/>
        </w:rPr>
      </w:pPr>
    </w:p>
    <w:p w:rsidR="006225CA" w:rsidRPr="00464877" w:rsidRDefault="006225CA">
      <w:pPr>
        <w:rPr>
          <w:rFonts w:ascii="Helvetica" w:hAnsi="Helvetica"/>
          <w:b/>
          <w:i/>
          <w:caps/>
        </w:rPr>
      </w:pPr>
      <w:r w:rsidRPr="00464877">
        <w:rPr>
          <w:rFonts w:ascii="Helvetica" w:hAnsi="Helvetica"/>
          <w:b/>
          <w:i/>
          <w:caps/>
        </w:rPr>
        <w:t xml:space="preserve">TO: </w:t>
      </w:r>
      <w:r w:rsidR="000145A7">
        <w:rPr>
          <w:rFonts w:ascii="Helvetica" w:hAnsi="Helvetica"/>
          <w:b/>
          <w:i/>
          <w:caps/>
        </w:rPr>
        <w:t>J. Menard, S. Kaye, S. Gerhardt</w:t>
      </w:r>
    </w:p>
    <w:p w:rsidR="006225CA" w:rsidRPr="00464877" w:rsidRDefault="006225CA">
      <w:pPr>
        <w:rPr>
          <w:rFonts w:ascii="Helvetica" w:hAnsi="Helvetica"/>
          <w:b/>
          <w:i/>
          <w:caps/>
        </w:rPr>
      </w:pPr>
      <w:r w:rsidRPr="00464877">
        <w:rPr>
          <w:rFonts w:ascii="Helvetica" w:hAnsi="Helvetica"/>
          <w:b/>
          <w:i/>
          <w:caps/>
        </w:rPr>
        <w:t xml:space="preserve">FROM: </w:t>
      </w:r>
      <w:r w:rsidR="001D0246">
        <w:rPr>
          <w:rFonts w:ascii="Helvetica" w:hAnsi="Helvetica"/>
          <w:b/>
          <w:i/>
          <w:caps/>
        </w:rPr>
        <w:t xml:space="preserve">Walter guttenfelder </w:t>
      </w:r>
      <w:r w:rsidR="000145A7">
        <w:rPr>
          <w:rFonts w:ascii="Helvetica" w:hAnsi="Helvetica"/>
          <w:b/>
          <w:i/>
          <w:caps/>
        </w:rPr>
        <w:t>and</w:t>
      </w:r>
      <w:r w:rsidR="001D0246">
        <w:rPr>
          <w:rFonts w:ascii="Helvetica" w:hAnsi="Helvetica"/>
          <w:b/>
          <w:i/>
          <w:caps/>
        </w:rPr>
        <w:t xml:space="preserve"> the transport &amp; Turbulence TSG</w:t>
      </w:r>
    </w:p>
    <w:p w:rsidR="006225CA" w:rsidRPr="00464877" w:rsidRDefault="006225CA">
      <w:pPr>
        <w:rPr>
          <w:rFonts w:ascii="Helvetica" w:hAnsi="Helvetica"/>
          <w:b/>
          <w:i/>
          <w:caps/>
        </w:rPr>
      </w:pPr>
      <w:r w:rsidRPr="00464877">
        <w:rPr>
          <w:rFonts w:ascii="Helvetica" w:hAnsi="Helvetica"/>
          <w:b/>
          <w:i/>
          <w:caps/>
        </w:rPr>
        <w:t xml:space="preserve">Subject: </w:t>
      </w:r>
      <w:r w:rsidR="000145A7">
        <w:rPr>
          <w:rFonts w:ascii="Helvetica" w:hAnsi="Helvetica"/>
          <w:b/>
          <w:i/>
          <w:caps/>
        </w:rPr>
        <w:t>impact of potential polar region modifications on research and scenarios for</w:t>
      </w:r>
      <w:r w:rsidR="00947456">
        <w:rPr>
          <w:rFonts w:ascii="Helvetica" w:hAnsi="Helvetica"/>
          <w:b/>
          <w:i/>
          <w:caps/>
        </w:rPr>
        <w:t xml:space="preserve"> </w:t>
      </w:r>
      <w:r w:rsidR="001D0246">
        <w:rPr>
          <w:rFonts w:ascii="Helvetica" w:hAnsi="Helvetica"/>
          <w:b/>
          <w:i/>
          <w:caps/>
        </w:rPr>
        <w:t>transport &amp; turbulence</w:t>
      </w:r>
      <w:r w:rsidR="000145A7">
        <w:rPr>
          <w:rFonts w:ascii="Helvetica" w:hAnsi="Helvetica"/>
          <w:b/>
          <w:i/>
          <w:caps/>
        </w:rPr>
        <w:t xml:space="preserve"> Topical Science group </w:t>
      </w:r>
    </w:p>
    <w:p w:rsidR="006225CA" w:rsidRPr="00464877" w:rsidRDefault="006225CA">
      <w:pPr>
        <w:rPr>
          <w:rFonts w:ascii="Helvetica" w:hAnsi="Helvetica"/>
          <w:b/>
          <w:i/>
          <w:caps/>
        </w:rPr>
      </w:pPr>
    </w:p>
    <w:p w:rsidR="00464877" w:rsidRDefault="00464877" w:rsidP="00464877">
      <w:pPr>
        <w:jc w:val="both"/>
        <w:rPr>
          <w:rFonts w:ascii="Helvetica" w:hAnsi="Helvetica"/>
        </w:rPr>
      </w:pPr>
    </w:p>
    <w:p w:rsidR="00411AC5" w:rsidRPr="003A375D" w:rsidRDefault="00225A33" w:rsidP="00411AC5">
      <w:pPr>
        <w:pStyle w:val="ListParagraph"/>
        <w:numPr>
          <w:ilvl w:val="0"/>
          <w:numId w:val="11"/>
        </w:numPr>
        <w:rPr>
          <w:rFonts w:ascii="Helvetica" w:hAnsi="Helvetica"/>
          <w:b/>
        </w:rPr>
      </w:pPr>
      <w:r w:rsidRPr="003A375D">
        <w:rPr>
          <w:rFonts w:ascii="Helvetica" w:hAnsi="Helvetica"/>
          <w:b/>
        </w:rPr>
        <w:t>Determine how proposed polar region changes impact Transpo</w:t>
      </w:r>
      <w:r w:rsidR="00411AC5" w:rsidRPr="003A375D">
        <w:rPr>
          <w:rFonts w:ascii="Helvetica" w:hAnsi="Helvetica"/>
          <w:b/>
        </w:rPr>
        <w:t>rt &amp; Turbulence research goals</w:t>
      </w:r>
    </w:p>
    <w:p w:rsidR="00411AC5" w:rsidRPr="0000415A" w:rsidRDefault="00411AC5" w:rsidP="00411AC5">
      <w:pPr>
        <w:rPr>
          <w:rFonts w:ascii="Helvetica" w:hAnsi="Helvetica"/>
        </w:rPr>
      </w:pPr>
    </w:p>
    <w:p w:rsidR="0000415A" w:rsidRPr="0098209C" w:rsidRDefault="0000415A" w:rsidP="0098209C">
      <w:pPr>
        <w:pStyle w:val="ListParagraph"/>
        <w:numPr>
          <w:ilvl w:val="0"/>
          <w:numId w:val="17"/>
        </w:numPr>
        <w:rPr>
          <w:rFonts w:ascii="Helvetica" w:hAnsi="Helvetica"/>
        </w:rPr>
      </w:pPr>
      <w:r w:rsidRPr="0098209C">
        <w:rPr>
          <w:rFonts w:ascii="Helvetica" w:hAnsi="Helvetica"/>
        </w:rPr>
        <w:t xml:space="preserve">The removal of </w:t>
      </w:r>
      <w:r w:rsidR="0020105C" w:rsidRPr="0098209C">
        <w:rPr>
          <w:rFonts w:ascii="Helvetica" w:hAnsi="Helvetica"/>
        </w:rPr>
        <w:t xml:space="preserve">ceramic breaks and </w:t>
      </w:r>
      <w:r w:rsidRPr="0098209C">
        <w:rPr>
          <w:rFonts w:ascii="Helvetica" w:hAnsi="Helvetica"/>
        </w:rPr>
        <w:t>CHI</w:t>
      </w:r>
      <w:r w:rsidR="0020105C" w:rsidRPr="0098209C">
        <w:rPr>
          <w:rFonts w:ascii="Helvetica" w:hAnsi="Helvetica"/>
        </w:rPr>
        <w:t xml:space="preserve"> operation</w:t>
      </w:r>
      <w:r w:rsidRPr="0098209C">
        <w:rPr>
          <w:rFonts w:ascii="Helvetica" w:hAnsi="Helvetica"/>
        </w:rPr>
        <w:t xml:space="preserve"> does not directly impact priority T&amp;T research goals.</w:t>
      </w:r>
    </w:p>
    <w:p w:rsidR="0000415A" w:rsidRDefault="0000415A" w:rsidP="00411AC5">
      <w:pPr>
        <w:rPr>
          <w:rFonts w:ascii="Helvetica" w:hAnsi="Helvetica"/>
        </w:rPr>
      </w:pPr>
    </w:p>
    <w:p w:rsidR="0098209C" w:rsidRDefault="0000415A" w:rsidP="0098209C">
      <w:pPr>
        <w:pStyle w:val="ListParagraph"/>
        <w:numPr>
          <w:ilvl w:val="0"/>
          <w:numId w:val="17"/>
        </w:numPr>
        <w:rPr>
          <w:rFonts w:ascii="Helvetica" w:hAnsi="Helvetica"/>
        </w:rPr>
      </w:pPr>
      <w:r w:rsidRPr="0098209C">
        <w:rPr>
          <w:rFonts w:ascii="Helvetica" w:hAnsi="Helvetica"/>
        </w:rPr>
        <w:t>Limiting operations to traditional “forward</w:t>
      </w:r>
      <w:r w:rsidR="0020105C" w:rsidRPr="0098209C">
        <w:rPr>
          <w:rFonts w:ascii="Helvetica" w:hAnsi="Helvetica"/>
        </w:rPr>
        <w:t>-</w:t>
      </w:r>
      <w:r w:rsidRPr="0098209C">
        <w:rPr>
          <w:rFonts w:ascii="Helvetica" w:hAnsi="Helvetica"/>
        </w:rPr>
        <w:t xml:space="preserve">BT” (clockwise) does not directly impact priority T&amp;T research goals. There are instances where T&amp;T may be interested in reverse BT </w:t>
      </w:r>
      <w:r w:rsidR="0020105C" w:rsidRPr="0098209C">
        <w:rPr>
          <w:rFonts w:ascii="Helvetica" w:hAnsi="Helvetica"/>
        </w:rPr>
        <w:t>scenario</w:t>
      </w:r>
      <w:r w:rsidR="0098209C">
        <w:rPr>
          <w:rFonts w:ascii="Helvetica" w:hAnsi="Helvetica"/>
        </w:rPr>
        <w:t xml:space="preserve">s (e.g. L-H transition studies). However, LSN vs USN could be used as an alternative. </w:t>
      </w:r>
      <w:r w:rsidR="0020105C" w:rsidRPr="0098209C">
        <w:rPr>
          <w:rFonts w:ascii="Helvetica" w:hAnsi="Helvetica"/>
        </w:rPr>
        <w:t xml:space="preserve"> </w:t>
      </w:r>
    </w:p>
    <w:p w:rsidR="0098209C" w:rsidRPr="0098209C" w:rsidRDefault="0098209C" w:rsidP="0098209C">
      <w:pPr>
        <w:pStyle w:val="ListParagraph"/>
        <w:rPr>
          <w:rFonts w:ascii="Helvetica" w:hAnsi="Helvetica"/>
        </w:rPr>
      </w:pPr>
    </w:p>
    <w:p w:rsidR="0000415A" w:rsidRPr="0098209C" w:rsidRDefault="0098209C" w:rsidP="0098209C">
      <w:pPr>
        <w:pStyle w:val="ListParagraph"/>
        <w:numPr>
          <w:ilvl w:val="0"/>
          <w:numId w:val="17"/>
        </w:numPr>
        <w:rPr>
          <w:rFonts w:ascii="Helvetica" w:hAnsi="Helvetica"/>
        </w:rPr>
      </w:pPr>
      <w:r>
        <w:rPr>
          <w:rFonts w:ascii="Helvetica" w:hAnsi="Helvetica"/>
        </w:rPr>
        <w:t>G</w:t>
      </w:r>
      <w:r w:rsidR="00C820BD" w:rsidRPr="0098209C">
        <w:rPr>
          <w:rFonts w:ascii="Helvetica" w:hAnsi="Helvetica"/>
        </w:rPr>
        <w:t xml:space="preserve">iven constraints on </w:t>
      </w:r>
      <w:r w:rsidR="0000415A" w:rsidRPr="0098209C">
        <w:rPr>
          <w:rFonts w:ascii="Helvetica" w:hAnsi="Helvetica"/>
        </w:rPr>
        <w:t xml:space="preserve">turbulence diagnostics </w:t>
      </w:r>
      <w:r w:rsidR="00C820BD" w:rsidRPr="0098209C">
        <w:rPr>
          <w:rFonts w:ascii="Helvetica" w:hAnsi="Helvetica"/>
        </w:rPr>
        <w:t xml:space="preserve">like </w:t>
      </w:r>
      <w:r>
        <w:rPr>
          <w:rFonts w:ascii="Helvetica" w:hAnsi="Helvetica"/>
        </w:rPr>
        <w:t xml:space="preserve">BES and high-k scattering on </w:t>
      </w:r>
      <w:proofErr w:type="spellStart"/>
      <w:r>
        <w:rPr>
          <w:rFonts w:ascii="Helvetica" w:hAnsi="Helvetica"/>
        </w:rPr>
        <w:t>mangetic</w:t>
      </w:r>
      <w:proofErr w:type="spellEnd"/>
      <w:r>
        <w:rPr>
          <w:rFonts w:ascii="Helvetica" w:hAnsi="Helvetica"/>
        </w:rPr>
        <w:t xml:space="preserve"> helicity, </w:t>
      </w:r>
      <w:r w:rsidR="002015C5">
        <w:rPr>
          <w:rFonts w:ascii="Helvetica" w:hAnsi="Helvetica"/>
        </w:rPr>
        <w:t>we</w:t>
      </w:r>
      <w:r w:rsidR="00C820BD" w:rsidRPr="0098209C">
        <w:rPr>
          <w:rFonts w:ascii="Helvetica" w:hAnsi="Helvetica"/>
        </w:rPr>
        <w:t xml:space="preserve"> </w:t>
      </w:r>
      <w:r w:rsidR="0000415A" w:rsidRPr="0098209C">
        <w:rPr>
          <w:rFonts w:ascii="Helvetica" w:hAnsi="Helvetica"/>
        </w:rPr>
        <w:t xml:space="preserve">would </w:t>
      </w:r>
      <w:r w:rsidR="00C820BD" w:rsidRPr="0098209C">
        <w:rPr>
          <w:rFonts w:ascii="Helvetica" w:hAnsi="Helvetica"/>
        </w:rPr>
        <w:t xml:space="preserve">likely </w:t>
      </w:r>
      <w:r w:rsidR="0000415A" w:rsidRPr="0098209C">
        <w:rPr>
          <w:rFonts w:ascii="Helvetica" w:hAnsi="Helvetica"/>
        </w:rPr>
        <w:t>want to maintain helicity</w:t>
      </w:r>
      <w:r w:rsidR="00C820BD" w:rsidRPr="0098209C">
        <w:rPr>
          <w:rFonts w:ascii="Helvetica" w:hAnsi="Helvetica"/>
        </w:rPr>
        <w:t>, which would be consistent with any</w:t>
      </w:r>
      <w:r>
        <w:rPr>
          <w:rFonts w:ascii="Helvetica" w:hAnsi="Helvetica"/>
        </w:rPr>
        <w:t xml:space="preserve"> forward-BT </w:t>
      </w:r>
      <w:proofErr w:type="spellStart"/>
      <w:r>
        <w:rPr>
          <w:rFonts w:ascii="Helvetica" w:hAnsi="Helvetica"/>
        </w:rPr>
        <w:t>divertor</w:t>
      </w:r>
      <w:proofErr w:type="spellEnd"/>
      <w:r>
        <w:rPr>
          <w:rFonts w:ascii="Helvetica" w:hAnsi="Helvetica"/>
        </w:rPr>
        <w:t xml:space="preserve"> solution. (</w:t>
      </w:r>
      <w:r w:rsidR="00C820BD" w:rsidRPr="0098209C">
        <w:rPr>
          <w:rFonts w:ascii="Helvetica" w:hAnsi="Helvetica"/>
        </w:rPr>
        <w:t xml:space="preserve">We recognize fixed helicity at reverse-BT </w:t>
      </w:r>
      <w:r w:rsidR="0000415A" w:rsidRPr="0098209C">
        <w:rPr>
          <w:rFonts w:ascii="Helvetica" w:hAnsi="Helvetica"/>
        </w:rPr>
        <w:t>would require counter-</w:t>
      </w:r>
      <w:proofErr w:type="spellStart"/>
      <w:r w:rsidR="0000415A" w:rsidRPr="0098209C">
        <w:rPr>
          <w:rFonts w:ascii="Helvetica" w:hAnsi="Helvetica"/>
        </w:rPr>
        <w:t>Ip</w:t>
      </w:r>
      <w:proofErr w:type="spellEnd"/>
      <w:r w:rsidR="0000415A" w:rsidRPr="0098209C">
        <w:rPr>
          <w:rFonts w:ascii="Helvetica" w:hAnsi="Helvetica"/>
        </w:rPr>
        <w:t xml:space="preserve"> beam injection</w:t>
      </w:r>
      <w:r w:rsidR="00C820BD" w:rsidRPr="0098209C">
        <w:rPr>
          <w:rFonts w:ascii="Helvetica" w:hAnsi="Helvetica"/>
        </w:rPr>
        <w:t>, necessitating</w:t>
      </w:r>
      <w:r w:rsidR="0020105C" w:rsidRPr="0098209C">
        <w:rPr>
          <w:rFonts w:ascii="Helvetica" w:hAnsi="Helvetica"/>
        </w:rPr>
        <w:t xml:space="preserve"> </w:t>
      </w:r>
      <w:r w:rsidR="0000415A" w:rsidRPr="0098209C">
        <w:rPr>
          <w:rFonts w:ascii="Helvetica" w:hAnsi="Helvetica"/>
        </w:rPr>
        <w:t xml:space="preserve">analysis </w:t>
      </w:r>
      <w:r w:rsidR="0020105C" w:rsidRPr="0098209C">
        <w:rPr>
          <w:rFonts w:ascii="Helvetica" w:hAnsi="Helvetica"/>
        </w:rPr>
        <w:t>of fast particle losses and th</w:t>
      </w:r>
      <w:r w:rsidR="00C820BD" w:rsidRPr="0098209C">
        <w:rPr>
          <w:rFonts w:ascii="Helvetica" w:hAnsi="Helvetica"/>
        </w:rPr>
        <w:t>e</w:t>
      </w:r>
      <w:r>
        <w:rPr>
          <w:rFonts w:ascii="Helvetica" w:hAnsi="Helvetica"/>
        </w:rPr>
        <w:t>ir effect on vessel structures)</w:t>
      </w:r>
    </w:p>
    <w:p w:rsidR="0000415A" w:rsidRDefault="0000415A" w:rsidP="00411AC5">
      <w:pPr>
        <w:rPr>
          <w:rFonts w:ascii="Helvetica" w:hAnsi="Helvetica"/>
        </w:rPr>
      </w:pPr>
    </w:p>
    <w:p w:rsidR="0000415A" w:rsidRPr="001C0B31" w:rsidRDefault="0020105C" w:rsidP="001C0B31">
      <w:pPr>
        <w:pStyle w:val="ListParagraph"/>
        <w:numPr>
          <w:ilvl w:val="0"/>
          <w:numId w:val="17"/>
        </w:numPr>
        <w:rPr>
          <w:rFonts w:ascii="Helvetica" w:hAnsi="Helvetica"/>
        </w:rPr>
      </w:pPr>
      <w:r w:rsidRPr="001C0B31">
        <w:rPr>
          <w:rFonts w:ascii="Helvetica" w:hAnsi="Helvetica"/>
        </w:rPr>
        <w:t xml:space="preserve">Limiting discharge length at higher </w:t>
      </w:r>
      <w:proofErr w:type="spellStart"/>
      <w:r w:rsidRPr="001C0B31">
        <w:rPr>
          <w:rFonts w:ascii="Helvetica" w:hAnsi="Helvetica"/>
        </w:rPr>
        <w:t>Ip</w:t>
      </w:r>
      <w:proofErr w:type="spellEnd"/>
      <w:r w:rsidRPr="001C0B31">
        <w:rPr>
          <w:rFonts w:ascii="Helvetica" w:hAnsi="Helvetica"/>
        </w:rPr>
        <w:t xml:space="preserve"> and heating power (due to PFC constraints) could limit some T&amp;T resear</w:t>
      </w:r>
      <w:r w:rsidR="001C0B31">
        <w:rPr>
          <w:rFonts w:ascii="Helvetica" w:hAnsi="Helvetica"/>
        </w:rPr>
        <w:t>ch goals, which will be detailed below</w:t>
      </w:r>
      <w:r w:rsidRPr="001C0B31">
        <w:rPr>
          <w:rFonts w:ascii="Helvetica" w:hAnsi="Helvetica"/>
        </w:rPr>
        <w:t>.</w:t>
      </w:r>
    </w:p>
    <w:p w:rsidR="00411AC5" w:rsidRPr="0000415A" w:rsidRDefault="00411AC5" w:rsidP="00411AC5">
      <w:pPr>
        <w:rPr>
          <w:rFonts w:ascii="Helvetica" w:hAnsi="Helvetica"/>
        </w:rPr>
      </w:pPr>
    </w:p>
    <w:p w:rsidR="00411AC5" w:rsidRPr="003A375D" w:rsidRDefault="00411AC5" w:rsidP="00411AC5">
      <w:pPr>
        <w:pStyle w:val="ListParagraph"/>
        <w:numPr>
          <w:ilvl w:val="0"/>
          <w:numId w:val="11"/>
        </w:numPr>
        <w:rPr>
          <w:rFonts w:ascii="Helvetica" w:hAnsi="Helvetica"/>
          <w:b/>
        </w:rPr>
      </w:pPr>
      <w:r w:rsidRPr="003A375D">
        <w:rPr>
          <w:rFonts w:ascii="Helvetica" w:hAnsi="Helvetica"/>
          <w:b/>
        </w:rPr>
        <w:t xml:space="preserve">Document the plasma shapes (A, R0, kappa, delta, </w:t>
      </w:r>
      <w:proofErr w:type="spellStart"/>
      <w:r w:rsidRPr="003A375D">
        <w:rPr>
          <w:rFonts w:ascii="Helvetica" w:hAnsi="Helvetica"/>
          <w:b/>
        </w:rPr>
        <w:t>squareness</w:t>
      </w:r>
      <w:proofErr w:type="spellEnd"/>
      <w:r w:rsidRPr="003A375D">
        <w:rPr>
          <w:rFonts w:ascii="Helvetica" w:hAnsi="Helvetica"/>
          <w:b/>
        </w:rPr>
        <w:t>, DR</w:t>
      </w:r>
      <w:r w:rsidRPr="003A375D">
        <w:rPr>
          <w:rFonts w:ascii="Helvetica" w:hAnsi="Helvetica"/>
          <w:b/>
          <w:vertAlign w:val="subscript"/>
        </w:rPr>
        <w:t>SEP</w:t>
      </w:r>
      <w:r w:rsidRPr="003A375D">
        <w:rPr>
          <w:rFonts w:ascii="Helvetica" w:hAnsi="Helvetica"/>
          <w:b/>
        </w:rPr>
        <w:t>,  </w:t>
      </w:r>
      <w:proofErr w:type="spellStart"/>
      <w:r w:rsidRPr="003A375D">
        <w:rPr>
          <w:rFonts w:ascii="Helvetica" w:hAnsi="Helvetica"/>
          <w:b/>
        </w:rPr>
        <w:t>R</w:t>
      </w:r>
      <w:r w:rsidRPr="003A375D">
        <w:rPr>
          <w:rFonts w:ascii="Helvetica" w:hAnsi="Helvetica"/>
          <w:b/>
          <w:vertAlign w:val="subscript"/>
        </w:rPr>
        <w:t>strike</w:t>
      </w:r>
      <w:proofErr w:type="spellEnd"/>
      <w:r w:rsidRPr="003A375D">
        <w:rPr>
          <w:rFonts w:ascii="Helvetica" w:hAnsi="Helvetica"/>
          <w:b/>
        </w:rPr>
        <w:t xml:space="preserve">), plasma current ranges, magnetic fields, power/heating levels and/or NB voltages, and min and max pulse or flat-top durations (and anything else I forgot) required by Transport &amp; Turbulence physics goals and diagnostic requirements. </w:t>
      </w:r>
    </w:p>
    <w:p w:rsidR="00EC5AC8" w:rsidRDefault="00EC5AC8" w:rsidP="00411AC5">
      <w:pPr>
        <w:rPr>
          <w:rFonts w:ascii="Helvetica" w:hAnsi="Helvetica"/>
        </w:rPr>
      </w:pPr>
    </w:p>
    <w:p w:rsidR="00A528BE" w:rsidRPr="001C0B31" w:rsidRDefault="0041189A" w:rsidP="001C0B31">
      <w:pPr>
        <w:pStyle w:val="ListParagraph"/>
        <w:numPr>
          <w:ilvl w:val="0"/>
          <w:numId w:val="18"/>
        </w:numPr>
        <w:rPr>
          <w:rFonts w:ascii="Helvetica" w:hAnsi="Helvetica"/>
        </w:rPr>
      </w:pPr>
      <w:r w:rsidRPr="001C0B31">
        <w:rPr>
          <w:rFonts w:ascii="Helvetica" w:hAnsi="Helvetica"/>
        </w:rPr>
        <w:t xml:space="preserve">There are three high level research thrusts that guide the operational desires </w:t>
      </w:r>
      <w:r w:rsidR="0081485D" w:rsidRPr="001C0B31">
        <w:rPr>
          <w:rFonts w:ascii="Helvetica" w:hAnsi="Helvetica"/>
        </w:rPr>
        <w:t>for the Transport &amp; Turbulence (T&amp;T) Topical Science Group</w:t>
      </w:r>
      <w:r w:rsidRPr="001C0B31">
        <w:rPr>
          <w:rFonts w:ascii="Helvetica" w:hAnsi="Helvetica"/>
        </w:rPr>
        <w:t>:</w:t>
      </w:r>
    </w:p>
    <w:p w:rsidR="0041189A" w:rsidRDefault="0041189A" w:rsidP="00411AC5">
      <w:pPr>
        <w:rPr>
          <w:rFonts w:ascii="Helvetica" w:hAnsi="Helvetica"/>
        </w:rPr>
      </w:pPr>
    </w:p>
    <w:p w:rsidR="005758BC" w:rsidRPr="00B94EB7" w:rsidRDefault="00225A33" w:rsidP="001C0B31">
      <w:pPr>
        <w:numPr>
          <w:ilvl w:val="0"/>
          <w:numId w:val="12"/>
        </w:numPr>
        <w:tabs>
          <w:tab w:val="clear" w:pos="720"/>
          <w:tab w:val="num" w:pos="900"/>
        </w:tabs>
        <w:ind w:left="900" w:hanging="180"/>
        <w:rPr>
          <w:rFonts w:ascii="Helvetica" w:hAnsi="Helvetica"/>
        </w:rPr>
      </w:pPr>
      <w:r w:rsidRPr="00B94EB7">
        <w:rPr>
          <w:rFonts w:ascii="Helvetica" w:hAnsi="Helvetica"/>
        </w:rPr>
        <w:t xml:space="preserve">Thrust 1: Characterize H-mode global energy confinement scaling in the lower </w:t>
      </w:r>
      <w:proofErr w:type="spellStart"/>
      <w:r w:rsidRPr="00B94EB7">
        <w:rPr>
          <w:rFonts w:ascii="Helvetica" w:hAnsi="Helvetica"/>
        </w:rPr>
        <w:t>collisionality</w:t>
      </w:r>
      <w:proofErr w:type="spellEnd"/>
      <w:r w:rsidRPr="00B94EB7">
        <w:rPr>
          <w:rFonts w:ascii="Helvetica" w:hAnsi="Helvetica"/>
        </w:rPr>
        <w:t xml:space="preserve"> regime of NSTX-U</w:t>
      </w:r>
    </w:p>
    <w:p w:rsidR="00B94EB7" w:rsidRPr="001C0B31" w:rsidRDefault="00225A33" w:rsidP="001C0B31">
      <w:pPr>
        <w:pStyle w:val="ListParagraph"/>
        <w:numPr>
          <w:ilvl w:val="0"/>
          <w:numId w:val="12"/>
        </w:numPr>
        <w:tabs>
          <w:tab w:val="clear" w:pos="720"/>
          <w:tab w:val="num" w:pos="900"/>
        </w:tabs>
        <w:ind w:left="990" w:hanging="270"/>
        <w:rPr>
          <w:rFonts w:ascii="Helvetica" w:hAnsi="Helvetica"/>
        </w:rPr>
      </w:pPr>
      <w:r w:rsidRPr="001C0B31">
        <w:rPr>
          <w:rFonts w:ascii="Helvetica" w:hAnsi="Helvetica"/>
        </w:rPr>
        <w:lastRenderedPageBreak/>
        <w:t>Thrust 2: Identify regime of validity for instabilities responsible for anomalous electron thermal, momentum, and particle/impurity transport in NSTX-U</w:t>
      </w:r>
    </w:p>
    <w:p w:rsidR="005758BC" w:rsidRPr="00B94EB7" w:rsidRDefault="00225A33" w:rsidP="001C0B31">
      <w:pPr>
        <w:numPr>
          <w:ilvl w:val="0"/>
          <w:numId w:val="12"/>
        </w:numPr>
        <w:tabs>
          <w:tab w:val="clear" w:pos="720"/>
          <w:tab w:val="num" w:pos="990"/>
        </w:tabs>
        <w:ind w:left="900" w:hanging="180"/>
        <w:rPr>
          <w:rFonts w:ascii="Helvetica" w:hAnsi="Helvetica"/>
        </w:rPr>
      </w:pPr>
      <w:r w:rsidRPr="00B94EB7">
        <w:rPr>
          <w:rFonts w:ascii="Helvetica" w:hAnsi="Helvetica"/>
        </w:rPr>
        <w:t>Thrust 3: Establish and validate reduced transport models</w:t>
      </w:r>
    </w:p>
    <w:p w:rsidR="00B94EB7" w:rsidRDefault="00B94EB7" w:rsidP="00411AC5">
      <w:pPr>
        <w:rPr>
          <w:rFonts w:ascii="Helvetica" w:hAnsi="Helvetica"/>
        </w:rPr>
      </w:pPr>
    </w:p>
    <w:p w:rsidR="003C32AB" w:rsidRPr="003D4FEE" w:rsidRDefault="00863992" w:rsidP="003D4FEE">
      <w:pPr>
        <w:pStyle w:val="ListParagraph"/>
        <w:numPr>
          <w:ilvl w:val="0"/>
          <w:numId w:val="18"/>
        </w:numPr>
        <w:rPr>
          <w:rFonts w:ascii="Helvetica" w:hAnsi="Helvetica"/>
        </w:rPr>
      </w:pPr>
      <w:r w:rsidRPr="003D4FEE">
        <w:rPr>
          <w:rFonts w:ascii="Helvetica" w:hAnsi="Helvetica"/>
        </w:rPr>
        <w:t>XP1520 was written to address t</w:t>
      </w:r>
      <w:r w:rsidR="004E335D" w:rsidRPr="003D4FEE">
        <w:rPr>
          <w:rFonts w:ascii="Helvetica" w:hAnsi="Helvetica"/>
        </w:rPr>
        <w:t>he highest priority Thrust 1</w:t>
      </w:r>
      <w:r w:rsidRPr="003D4FEE">
        <w:rPr>
          <w:rFonts w:ascii="Helvetica" w:hAnsi="Helvetica"/>
        </w:rPr>
        <w:t xml:space="preserve">. It </w:t>
      </w:r>
      <w:r w:rsidR="004E335D" w:rsidRPr="003D4FEE">
        <w:rPr>
          <w:rFonts w:ascii="Helvetica" w:hAnsi="Helvetica"/>
        </w:rPr>
        <w:t>requir</w:t>
      </w:r>
      <w:r w:rsidRPr="003D4FEE">
        <w:rPr>
          <w:rFonts w:ascii="Helvetica" w:hAnsi="Helvetica"/>
        </w:rPr>
        <w:t>es</w:t>
      </w:r>
      <w:r w:rsidR="004E335D" w:rsidRPr="003D4FEE">
        <w:rPr>
          <w:rFonts w:ascii="Helvetica" w:hAnsi="Helvetica"/>
        </w:rPr>
        <w:t xml:space="preserve"> </w:t>
      </w:r>
      <w:proofErr w:type="spellStart"/>
      <w:r w:rsidR="004E335D" w:rsidRPr="003D4FEE">
        <w:rPr>
          <w:rFonts w:ascii="Helvetica" w:hAnsi="Helvetica"/>
        </w:rPr>
        <w:t>I</w:t>
      </w:r>
      <w:r w:rsidR="004E335D" w:rsidRPr="003D4FEE">
        <w:rPr>
          <w:rFonts w:ascii="Helvetica" w:hAnsi="Helvetica"/>
          <w:vertAlign w:val="subscript"/>
        </w:rPr>
        <w:t>p</w:t>
      </w:r>
      <w:proofErr w:type="spellEnd"/>
      <w:r w:rsidR="004E335D" w:rsidRPr="003D4FEE">
        <w:rPr>
          <w:rFonts w:ascii="Helvetica" w:hAnsi="Helvetica"/>
        </w:rPr>
        <w:t>/B</w:t>
      </w:r>
      <w:r w:rsidRPr="003D4FEE">
        <w:rPr>
          <w:rFonts w:ascii="Helvetica" w:hAnsi="Helvetica"/>
          <w:vertAlign w:val="subscript"/>
        </w:rPr>
        <w:t>T</w:t>
      </w:r>
      <w:r w:rsidR="004E335D" w:rsidRPr="003D4FEE">
        <w:rPr>
          <w:rFonts w:ascii="Helvetica" w:hAnsi="Helvetica"/>
        </w:rPr>
        <w:t xml:space="preserve"> up to 2 MA/1 T with </w:t>
      </w:r>
      <w:r w:rsidRPr="003D4FEE">
        <w:rPr>
          <w:rFonts w:ascii="Helvetica" w:hAnsi="Helvetica"/>
        </w:rPr>
        <w:t xml:space="preserve">initially </w:t>
      </w:r>
      <w:r w:rsidR="004E335D" w:rsidRPr="003D4FEE">
        <w:rPr>
          <w:rFonts w:ascii="Helvetica" w:hAnsi="Helvetica"/>
        </w:rPr>
        <w:t xml:space="preserve">4 MW of NBI1 power. </w:t>
      </w:r>
      <w:r w:rsidRPr="003D4FEE">
        <w:rPr>
          <w:rFonts w:ascii="Helvetica" w:hAnsi="Helvetica"/>
        </w:rPr>
        <w:t>Ultimately, T&amp;</w:t>
      </w:r>
      <w:r w:rsidR="00AD1FBA" w:rsidRPr="003D4FEE">
        <w:rPr>
          <w:rFonts w:ascii="Helvetica" w:hAnsi="Helvetica"/>
        </w:rPr>
        <w:t xml:space="preserve">T </w:t>
      </w:r>
      <w:r w:rsidR="00164831" w:rsidRPr="003D4FEE">
        <w:rPr>
          <w:rFonts w:ascii="Helvetica" w:hAnsi="Helvetica"/>
        </w:rPr>
        <w:t xml:space="preserve">TSG </w:t>
      </w:r>
      <w:r w:rsidR="00AD1FBA" w:rsidRPr="003D4FEE">
        <w:rPr>
          <w:rFonts w:ascii="Helvetica" w:hAnsi="Helvetica"/>
        </w:rPr>
        <w:t xml:space="preserve">will want to do </w:t>
      </w:r>
      <w:proofErr w:type="spellStart"/>
      <w:r w:rsidR="00AD1FBA" w:rsidRPr="003D4FEE">
        <w:rPr>
          <w:rFonts w:ascii="Helvetica" w:hAnsi="Helvetica"/>
        </w:rPr>
        <w:t>I</w:t>
      </w:r>
      <w:r w:rsidR="00AD1FBA" w:rsidRPr="003D4FEE">
        <w:rPr>
          <w:rFonts w:ascii="Helvetica" w:hAnsi="Helvetica"/>
          <w:vertAlign w:val="subscript"/>
        </w:rPr>
        <w:t>p</w:t>
      </w:r>
      <w:proofErr w:type="spellEnd"/>
      <w:r w:rsidRPr="003D4FEE">
        <w:rPr>
          <w:rFonts w:ascii="Helvetica" w:hAnsi="Helvetica"/>
        </w:rPr>
        <w:t>, B</w:t>
      </w:r>
      <w:r w:rsidRPr="003D4FEE">
        <w:rPr>
          <w:rFonts w:ascii="Helvetica" w:hAnsi="Helvetica"/>
          <w:vertAlign w:val="subscript"/>
        </w:rPr>
        <w:t>T</w:t>
      </w:r>
      <w:r w:rsidRPr="003D4FEE">
        <w:rPr>
          <w:rFonts w:ascii="Helvetica" w:hAnsi="Helvetica"/>
        </w:rPr>
        <w:t xml:space="preserve"> scaling studies with much higher power, likely</w:t>
      </w:r>
      <w:r w:rsidR="00AD1FBA" w:rsidRPr="003D4FEE">
        <w:rPr>
          <w:rFonts w:ascii="Helvetica" w:hAnsi="Helvetica"/>
        </w:rPr>
        <w:t xml:space="preserve"> up to the full capability of 12</w:t>
      </w:r>
      <w:r w:rsidRPr="003D4FEE">
        <w:rPr>
          <w:rFonts w:ascii="Helvetica" w:hAnsi="Helvetica"/>
        </w:rPr>
        <w:t xml:space="preserve"> MW. </w:t>
      </w:r>
      <w:r w:rsidR="00164831" w:rsidRPr="003D4FEE">
        <w:rPr>
          <w:rFonts w:ascii="Helvetica" w:hAnsi="Helvetica"/>
        </w:rPr>
        <w:t>Initially, modest f</w:t>
      </w:r>
      <w:r w:rsidR="003C32AB" w:rsidRPr="003D4FEE">
        <w:rPr>
          <w:rFonts w:ascii="Helvetica" w:hAnsi="Helvetica"/>
        </w:rPr>
        <w:t xml:space="preserve">ixed shape </w:t>
      </w:r>
      <w:r w:rsidR="00164831" w:rsidRPr="003D4FEE">
        <w:rPr>
          <w:rFonts w:ascii="Helvetica" w:hAnsi="Helvetica"/>
        </w:rPr>
        <w:t>(LSN, elongation~ 2.3-2.4, triagularity~0.6-0.7) will be used</w:t>
      </w:r>
      <w:r w:rsidR="003C32AB" w:rsidRPr="003D4FEE">
        <w:rPr>
          <w:rFonts w:ascii="Helvetica" w:hAnsi="Helvetica"/>
        </w:rPr>
        <w:t xml:space="preserve"> to obtain confi</w:t>
      </w:r>
      <w:r w:rsidR="00164831" w:rsidRPr="003D4FEE">
        <w:rPr>
          <w:rFonts w:ascii="Helvetica" w:hAnsi="Helvetica"/>
        </w:rPr>
        <w:t xml:space="preserve">nement scaling. </w:t>
      </w:r>
      <w:r w:rsidR="003C32AB" w:rsidRPr="003D4FEE">
        <w:rPr>
          <w:rFonts w:ascii="Helvetica" w:hAnsi="Helvetica"/>
        </w:rPr>
        <w:t xml:space="preserve">Presumably ASC </w:t>
      </w:r>
      <w:r w:rsidR="00164831" w:rsidRPr="003D4FEE">
        <w:rPr>
          <w:rFonts w:ascii="Helvetica" w:hAnsi="Helvetica"/>
        </w:rPr>
        <w:t xml:space="preserve">TSG </w:t>
      </w:r>
      <w:r w:rsidR="00BC5D55" w:rsidRPr="003D4FEE">
        <w:rPr>
          <w:rFonts w:ascii="Helvetica" w:hAnsi="Helvetica"/>
        </w:rPr>
        <w:t xml:space="preserve">will explore </w:t>
      </w:r>
      <w:r w:rsidR="003C32AB" w:rsidRPr="003D4FEE">
        <w:rPr>
          <w:rFonts w:ascii="Helvetica" w:hAnsi="Helvetica"/>
        </w:rPr>
        <w:t>stronger shaping to achieve performance and non-inductive go</w:t>
      </w:r>
      <w:r w:rsidR="002015C5">
        <w:rPr>
          <w:rFonts w:ascii="Helvetica" w:hAnsi="Helvetica"/>
        </w:rPr>
        <w:t>als, so we plan</w:t>
      </w:r>
      <w:r w:rsidR="00164831" w:rsidRPr="003D4FEE">
        <w:rPr>
          <w:rFonts w:ascii="Helvetica" w:hAnsi="Helvetica"/>
        </w:rPr>
        <w:t xml:space="preserve"> to</w:t>
      </w:r>
      <w:r w:rsidR="003C32AB" w:rsidRPr="003D4FEE">
        <w:rPr>
          <w:rFonts w:ascii="Helvetica" w:hAnsi="Helvetica"/>
        </w:rPr>
        <w:t xml:space="preserve"> </w:t>
      </w:r>
      <w:r w:rsidR="00BC5D55" w:rsidRPr="003D4FEE">
        <w:rPr>
          <w:rFonts w:ascii="Helvetica" w:hAnsi="Helvetica"/>
        </w:rPr>
        <w:t>carry out</w:t>
      </w:r>
      <w:r w:rsidR="00164831" w:rsidRPr="003D4FEE">
        <w:rPr>
          <w:rFonts w:ascii="Helvetica" w:hAnsi="Helvetica"/>
        </w:rPr>
        <w:t xml:space="preserve"> </w:t>
      </w:r>
      <w:proofErr w:type="spellStart"/>
      <w:r w:rsidR="003C32AB" w:rsidRPr="003D4FEE">
        <w:rPr>
          <w:rFonts w:ascii="Helvetica" w:hAnsi="Helvetica"/>
        </w:rPr>
        <w:t>I</w:t>
      </w:r>
      <w:r w:rsidR="003C32AB" w:rsidRPr="003D4FEE">
        <w:rPr>
          <w:rFonts w:ascii="Helvetica" w:hAnsi="Helvetica"/>
          <w:vertAlign w:val="subscript"/>
        </w:rPr>
        <w:t>p</w:t>
      </w:r>
      <w:proofErr w:type="spellEnd"/>
      <w:r w:rsidR="003C32AB" w:rsidRPr="003D4FEE">
        <w:rPr>
          <w:rFonts w:ascii="Helvetica" w:hAnsi="Helvetica"/>
        </w:rPr>
        <w:t>/B</w:t>
      </w:r>
      <w:r w:rsidR="003C32AB" w:rsidRPr="003D4FEE">
        <w:rPr>
          <w:rFonts w:ascii="Helvetica" w:hAnsi="Helvetica"/>
          <w:vertAlign w:val="subscript"/>
        </w:rPr>
        <w:t>T</w:t>
      </w:r>
      <w:r w:rsidR="003C32AB" w:rsidRPr="003D4FEE">
        <w:rPr>
          <w:rFonts w:ascii="Helvetica" w:hAnsi="Helvetica"/>
        </w:rPr>
        <w:t xml:space="preserve"> confinement scaling </w:t>
      </w:r>
      <w:r w:rsidR="00BC5D55" w:rsidRPr="003D4FEE">
        <w:rPr>
          <w:rFonts w:ascii="Helvetica" w:hAnsi="Helvetica"/>
        </w:rPr>
        <w:t xml:space="preserve">experiment </w:t>
      </w:r>
      <w:r w:rsidR="003C32AB" w:rsidRPr="003D4FEE">
        <w:rPr>
          <w:rFonts w:ascii="Helvetica" w:hAnsi="Helvetica"/>
        </w:rPr>
        <w:t>at fixed, strong</w:t>
      </w:r>
      <w:r w:rsidR="00164831" w:rsidRPr="003D4FEE">
        <w:rPr>
          <w:rFonts w:ascii="Helvetica" w:hAnsi="Helvetica"/>
        </w:rPr>
        <w:t xml:space="preserve"> shaping</w:t>
      </w:r>
      <w:r w:rsidR="00BC5D55" w:rsidRPr="003D4FEE">
        <w:rPr>
          <w:rFonts w:ascii="Helvetica" w:hAnsi="Helvetica"/>
        </w:rPr>
        <w:t xml:space="preserve"> with the feedback from ASC TSG.</w:t>
      </w:r>
    </w:p>
    <w:p w:rsidR="004E335D" w:rsidRDefault="004E335D" w:rsidP="00411AC5">
      <w:pPr>
        <w:rPr>
          <w:rFonts w:ascii="Helvetica" w:hAnsi="Helvetica"/>
        </w:rPr>
      </w:pPr>
    </w:p>
    <w:p w:rsidR="006E042E" w:rsidRPr="003D4FEE" w:rsidRDefault="002015C5" w:rsidP="003D4FEE">
      <w:pPr>
        <w:pStyle w:val="ListParagraph"/>
        <w:numPr>
          <w:ilvl w:val="0"/>
          <w:numId w:val="18"/>
        </w:numPr>
        <w:rPr>
          <w:rFonts w:ascii="Helvetica" w:hAnsi="Helvetica"/>
        </w:rPr>
      </w:pPr>
      <w:r>
        <w:rPr>
          <w:rFonts w:ascii="Helvetica" w:hAnsi="Helvetica"/>
        </w:rPr>
        <w:t>We</w:t>
      </w:r>
      <w:r w:rsidR="00E53970" w:rsidRPr="003D4FEE">
        <w:rPr>
          <w:rFonts w:ascii="Helvetica" w:hAnsi="Helvetica"/>
        </w:rPr>
        <w:t xml:space="preserve"> </w:t>
      </w:r>
      <w:r w:rsidR="006E042E" w:rsidRPr="003D4FEE">
        <w:rPr>
          <w:rFonts w:ascii="Helvetica" w:hAnsi="Helvetica"/>
        </w:rPr>
        <w:t>would like to be able to study confinement and transport</w:t>
      </w:r>
      <w:r w:rsidR="00E53970" w:rsidRPr="003D4FEE">
        <w:rPr>
          <w:rFonts w:ascii="Helvetica" w:hAnsi="Helvetica"/>
        </w:rPr>
        <w:t xml:space="preserve"> changes while varying shaping, e.g. elongation, </w:t>
      </w:r>
      <w:proofErr w:type="spellStart"/>
      <w:r w:rsidR="00E53970" w:rsidRPr="003D4FEE">
        <w:rPr>
          <w:rFonts w:ascii="Helvetica" w:hAnsi="Helvetica"/>
        </w:rPr>
        <w:t>triangularity</w:t>
      </w:r>
      <w:proofErr w:type="spellEnd"/>
      <w:r w:rsidR="00E53970" w:rsidRPr="003D4FEE">
        <w:rPr>
          <w:rFonts w:ascii="Helvetica" w:hAnsi="Helvetica"/>
        </w:rPr>
        <w:t xml:space="preserve">. We believe that </w:t>
      </w:r>
      <w:r w:rsidR="00927C8E" w:rsidRPr="003D4FEE">
        <w:rPr>
          <w:rFonts w:ascii="Helvetica" w:hAnsi="Helvetica"/>
        </w:rPr>
        <w:t>this can be done at modest power</w:t>
      </w:r>
      <w:r w:rsidR="00700E9D" w:rsidRPr="003D4FEE">
        <w:rPr>
          <w:rFonts w:ascii="Helvetica" w:hAnsi="Helvetica"/>
        </w:rPr>
        <w:t xml:space="preserve"> (</w:t>
      </w:r>
      <w:r w:rsidR="00E53970" w:rsidRPr="003D4FEE">
        <w:rPr>
          <w:rFonts w:ascii="Helvetica" w:hAnsi="Helvetica"/>
        </w:rPr>
        <w:t xml:space="preserve">&lt;=6 MW), </w:t>
      </w:r>
      <w:r w:rsidR="00700E9D" w:rsidRPr="003D4FEE">
        <w:rPr>
          <w:rFonts w:ascii="Helvetica" w:hAnsi="Helvetica"/>
        </w:rPr>
        <w:t xml:space="preserve">highest </w:t>
      </w:r>
      <w:r w:rsidR="00E53970" w:rsidRPr="003D4FEE">
        <w:rPr>
          <w:rFonts w:ascii="Helvetica" w:hAnsi="Helvetica"/>
        </w:rPr>
        <w:t xml:space="preserve">heating power is not needed. </w:t>
      </w:r>
    </w:p>
    <w:p w:rsidR="00CA18D4" w:rsidRDefault="00CA18D4" w:rsidP="006E042E">
      <w:pPr>
        <w:rPr>
          <w:rFonts w:ascii="Helvetica" w:hAnsi="Helvetica"/>
        </w:rPr>
      </w:pPr>
    </w:p>
    <w:p w:rsidR="00CA18D4" w:rsidRDefault="00CA18D4" w:rsidP="003D4FEE">
      <w:pPr>
        <w:pStyle w:val="ListParagraph"/>
        <w:numPr>
          <w:ilvl w:val="0"/>
          <w:numId w:val="18"/>
        </w:numPr>
        <w:rPr>
          <w:rFonts w:ascii="Helvetica" w:hAnsi="Helvetica"/>
        </w:rPr>
      </w:pPr>
      <w:r w:rsidRPr="003D4FEE">
        <w:rPr>
          <w:rFonts w:ascii="Helvetica" w:hAnsi="Helvetica"/>
        </w:rPr>
        <w:t>In the longer 5 year plan, we will want to do dimen</w:t>
      </w:r>
      <w:r w:rsidR="005A16B9" w:rsidRPr="003D4FEE">
        <w:rPr>
          <w:rFonts w:ascii="Helvetica" w:hAnsi="Helvetica"/>
        </w:rPr>
        <w:t>sionless confinement studies (</w:t>
      </w:r>
      <w:r w:rsidR="005A16B9" w:rsidRPr="003D4FEE">
        <w:rPr>
          <w:rFonts w:ascii="Times" w:hAnsi="Times"/>
        </w:rPr>
        <w:t>ν</w:t>
      </w:r>
      <w:r w:rsidR="005A16B9" w:rsidRPr="003D4FEE">
        <w:rPr>
          <w:rFonts w:ascii="Helvetica" w:hAnsi="Helvetica"/>
        </w:rPr>
        <w:t xml:space="preserve">*, </w:t>
      </w:r>
      <w:r w:rsidR="005A16B9" w:rsidRPr="003D4FEE">
        <w:rPr>
          <w:rFonts w:ascii="cmmi10" w:hAnsi="cmmi10"/>
        </w:rPr>
        <w:t>¯</w:t>
      </w:r>
      <w:r w:rsidR="005A16B9" w:rsidRPr="003D4FEE">
        <w:rPr>
          <w:rFonts w:ascii="Helvetica" w:hAnsi="Helvetica"/>
        </w:rPr>
        <w:t>, q, ρ</w:t>
      </w:r>
      <w:r w:rsidRPr="003D4FEE">
        <w:rPr>
          <w:rFonts w:ascii="Helvetica" w:hAnsi="Helvetica"/>
        </w:rPr>
        <w:t xml:space="preserve">*). Each of these has particular constraints on how </w:t>
      </w:r>
      <w:proofErr w:type="spellStart"/>
      <w:r w:rsidRPr="003D4FEE">
        <w:rPr>
          <w:rFonts w:ascii="Helvetica" w:hAnsi="Helvetica"/>
        </w:rPr>
        <w:t>Ip</w:t>
      </w:r>
      <w:proofErr w:type="spellEnd"/>
      <w:r w:rsidRPr="003D4FEE">
        <w:rPr>
          <w:rFonts w:ascii="Helvetica" w:hAnsi="Helvetica"/>
        </w:rPr>
        <w:t xml:space="preserve">, </w:t>
      </w:r>
      <w:proofErr w:type="spellStart"/>
      <w:proofErr w:type="gramStart"/>
      <w:r w:rsidRPr="003D4FEE">
        <w:rPr>
          <w:rFonts w:ascii="Helvetica" w:hAnsi="Helvetica"/>
        </w:rPr>
        <w:t>Bt</w:t>
      </w:r>
      <w:proofErr w:type="spellEnd"/>
      <w:proofErr w:type="gramEnd"/>
      <w:r w:rsidRPr="003D4FEE">
        <w:rPr>
          <w:rFonts w:ascii="Helvetica" w:hAnsi="Helvetica"/>
        </w:rPr>
        <w:t xml:space="preserve">, </w:t>
      </w:r>
      <w:proofErr w:type="spellStart"/>
      <w:r w:rsidRPr="003D4FEE">
        <w:rPr>
          <w:rFonts w:ascii="Helvetica" w:hAnsi="Helvetica"/>
        </w:rPr>
        <w:t>Te</w:t>
      </w:r>
      <w:proofErr w:type="spellEnd"/>
      <w:r w:rsidRPr="003D4FEE">
        <w:rPr>
          <w:rFonts w:ascii="Helvetica" w:hAnsi="Helvetica"/>
        </w:rPr>
        <w:t xml:space="preserve">, </w:t>
      </w:r>
      <w:proofErr w:type="spellStart"/>
      <w:r w:rsidRPr="003D4FEE">
        <w:rPr>
          <w:rFonts w:ascii="Helvetica" w:hAnsi="Helvetica"/>
        </w:rPr>
        <w:t>ne</w:t>
      </w:r>
      <w:proofErr w:type="spellEnd"/>
      <w:r w:rsidRPr="003D4FEE">
        <w:rPr>
          <w:rFonts w:ascii="Helvetica" w:hAnsi="Helvetica"/>
        </w:rPr>
        <w:t xml:space="preserve"> must scale to match</w:t>
      </w:r>
      <w:r w:rsidR="003D4FEE">
        <w:rPr>
          <w:rFonts w:ascii="Helvetica" w:hAnsi="Helvetica"/>
        </w:rPr>
        <w:t xml:space="preserve"> conditions. E</w:t>
      </w:r>
      <w:r w:rsidRPr="003D4FEE">
        <w:rPr>
          <w:rFonts w:ascii="Helvetica" w:hAnsi="Helvetica"/>
        </w:rPr>
        <w:t>stimates (assuming H98y</w:t>
      </w:r>
      <w:proofErr w:type="gramStart"/>
      <w:r w:rsidRPr="003D4FEE">
        <w:rPr>
          <w:rFonts w:ascii="Helvetica" w:hAnsi="Helvetica"/>
        </w:rPr>
        <w:t>,2</w:t>
      </w:r>
      <w:proofErr w:type="gramEnd"/>
      <w:r w:rsidRPr="003D4FEE">
        <w:rPr>
          <w:rFonts w:ascii="Helvetica" w:hAnsi="Helvetica"/>
        </w:rPr>
        <w:t>, o</w:t>
      </w:r>
      <w:r w:rsidR="003D4FEE">
        <w:rPr>
          <w:rFonts w:ascii="Helvetica" w:hAnsi="Helvetica"/>
        </w:rPr>
        <w:t>r HST06 scaling) can be carried out to infer</w:t>
      </w:r>
      <w:r w:rsidRPr="003D4FEE">
        <w:rPr>
          <w:rFonts w:ascii="Helvetica" w:hAnsi="Helvetica"/>
        </w:rPr>
        <w:t xml:space="preserve"> power required at </w:t>
      </w:r>
      <w:r w:rsidR="00700E9D" w:rsidRPr="003D4FEE">
        <w:rPr>
          <w:rFonts w:ascii="Helvetica" w:hAnsi="Helvetica"/>
        </w:rPr>
        <w:t>the extremes</w:t>
      </w:r>
      <w:r w:rsidRPr="003D4FEE">
        <w:rPr>
          <w:rFonts w:ascii="Helvetica" w:hAnsi="Helvetica"/>
        </w:rPr>
        <w:t>.</w:t>
      </w:r>
      <w:r w:rsidR="003D4FEE">
        <w:rPr>
          <w:rFonts w:ascii="Helvetica" w:hAnsi="Helvetica"/>
        </w:rPr>
        <w:t xml:space="preserve"> However, we think highest power is not required</w:t>
      </w:r>
    </w:p>
    <w:p w:rsidR="003D4FEE" w:rsidRPr="003D4FEE" w:rsidRDefault="003D4FEE" w:rsidP="003D4FEE">
      <w:pPr>
        <w:pStyle w:val="ListParagraph"/>
        <w:rPr>
          <w:rFonts w:ascii="Helvetica" w:hAnsi="Helvetica"/>
        </w:rPr>
      </w:pPr>
    </w:p>
    <w:p w:rsidR="003D4FEE" w:rsidRPr="003D4FEE" w:rsidRDefault="003D4FEE" w:rsidP="003D4FEE">
      <w:pPr>
        <w:pStyle w:val="ListParagraph"/>
        <w:numPr>
          <w:ilvl w:val="0"/>
          <w:numId w:val="18"/>
        </w:numPr>
        <w:rPr>
          <w:rFonts w:ascii="Helvetica" w:hAnsi="Helvetica"/>
        </w:rPr>
      </w:pPr>
      <w:r>
        <w:rPr>
          <w:rFonts w:ascii="Helvetica" w:hAnsi="Helvetica"/>
        </w:rPr>
        <w:t>For energy confinement studies</w:t>
      </w:r>
      <w:r w:rsidR="002015C5">
        <w:rPr>
          <w:rFonts w:ascii="Helvetica" w:hAnsi="Helvetica"/>
        </w:rPr>
        <w:t xml:space="preserve"> above</w:t>
      </w:r>
      <w:r w:rsidRPr="003D4FEE">
        <w:rPr>
          <w:rFonts w:ascii="Helvetica" w:hAnsi="Helvetica"/>
        </w:rPr>
        <w:t>, stationary flat tops that last many confineme</w:t>
      </w:r>
      <w:r>
        <w:rPr>
          <w:rFonts w:ascii="Helvetica" w:hAnsi="Helvetica"/>
        </w:rPr>
        <w:t xml:space="preserve">nt times are required (~500 </w:t>
      </w:r>
      <w:proofErr w:type="spellStart"/>
      <w:r>
        <w:rPr>
          <w:rFonts w:ascii="Helvetica" w:hAnsi="Helvetica"/>
        </w:rPr>
        <w:t>ms</w:t>
      </w:r>
      <w:proofErr w:type="spellEnd"/>
      <w:r>
        <w:rPr>
          <w:rFonts w:ascii="Helvetica" w:hAnsi="Helvetica"/>
        </w:rPr>
        <w:t xml:space="preserve">) are required. </w:t>
      </w:r>
    </w:p>
    <w:p w:rsidR="003C32AB" w:rsidRDefault="003C32AB" w:rsidP="00411AC5">
      <w:pPr>
        <w:rPr>
          <w:rFonts w:ascii="Helvetica" w:hAnsi="Helvetica"/>
        </w:rPr>
      </w:pPr>
    </w:p>
    <w:p w:rsidR="002015C5" w:rsidRPr="0066097D" w:rsidRDefault="006E042E" w:rsidP="0066097D">
      <w:pPr>
        <w:pStyle w:val="ListParagraph"/>
        <w:numPr>
          <w:ilvl w:val="0"/>
          <w:numId w:val="18"/>
        </w:numPr>
        <w:rPr>
          <w:rFonts w:ascii="Helvetica" w:hAnsi="Helvetica"/>
        </w:rPr>
      </w:pPr>
      <w:r w:rsidRPr="003D4FEE">
        <w:rPr>
          <w:rFonts w:ascii="Helvetica" w:hAnsi="Helvetica"/>
        </w:rPr>
        <w:t xml:space="preserve">Although we only need a few hundred </w:t>
      </w:r>
      <w:proofErr w:type="spellStart"/>
      <w:r w:rsidRPr="003D4FEE">
        <w:rPr>
          <w:rFonts w:ascii="Helvetica" w:hAnsi="Helvetica"/>
        </w:rPr>
        <w:t>ms</w:t>
      </w:r>
      <w:proofErr w:type="spellEnd"/>
      <w:r w:rsidRPr="003D4FEE">
        <w:rPr>
          <w:rFonts w:ascii="Helvetica" w:hAnsi="Helvetica"/>
        </w:rPr>
        <w:t xml:space="preserve"> of stationarity to study </w:t>
      </w:r>
      <w:r w:rsidR="003D4FEE">
        <w:rPr>
          <w:rFonts w:ascii="Helvetica" w:hAnsi="Helvetica"/>
        </w:rPr>
        <w:t xml:space="preserve">energy </w:t>
      </w:r>
      <w:r w:rsidRPr="003D4FEE">
        <w:rPr>
          <w:rFonts w:ascii="Helvetica" w:hAnsi="Helvetica"/>
        </w:rPr>
        <w:t>con</w:t>
      </w:r>
      <w:r w:rsidR="002015C5">
        <w:rPr>
          <w:rFonts w:ascii="Helvetica" w:hAnsi="Helvetica"/>
        </w:rPr>
        <w:t xml:space="preserve">finement scaling, </w:t>
      </w:r>
      <w:r w:rsidRPr="003D4FEE">
        <w:rPr>
          <w:rFonts w:ascii="Helvetica" w:hAnsi="Helvetica"/>
        </w:rPr>
        <w:t>much lon</w:t>
      </w:r>
      <w:r w:rsidR="002015C5">
        <w:rPr>
          <w:rFonts w:ascii="Helvetica" w:hAnsi="Helvetica"/>
        </w:rPr>
        <w:t xml:space="preserve">ger stationary period is required </w:t>
      </w:r>
      <w:r w:rsidR="00927C8E" w:rsidRPr="003D4FEE">
        <w:rPr>
          <w:rFonts w:ascii="Helvetica" w:hAnsi="Helvetica"/>
        </w:rPr>
        <w:t>to</w:t>
      </w:r>
      <w:r w:rsidR="002015C5">
        <w:rPr>
          <w:rFonts w:ascii="Helvetica" w:hAnsi="Helvetica"/>
        </w:rPr>
        <w:t xml:space="preserve"> </w:t>
      </w:r>
      <w:r w:rsidR="00927C8E" w:rsidRPr="002015C5">
        <w:rPr>
          <w:rFonts w:ascii="Helvetica" w:hAnsi="Helvetica"/>
        </w:rPr>
        <w:t xml:space="preserve">study </w:t>
      </w:r>
      <w:r w:rsidR="002015C5">
        <w:rPr>
          <w:rFonts w:ascii="Helvetica" w:hAnsi="Helvetica"/>
        </w:rPr>
        <w:t>particle transport</w:t>
      </w:r>
      <w:r w:rsidR="00897BAD" w:rsidRPr="002015C5">
        <w:rPr>
          <w:rFonts w:ascii="Helvetica" w:hAnsi="Helvetica"/>
        </w:rPr>
        <w:t xml:space="preserve"> (i.e. will we achieve stationary electron density)</w:t>
      </w:r>
      <w:r w:rsidR="002015C5">
        <w:rPr>
          <w:rFonts w:ascii="Helvetica" w:hAnsi="Helvetica"/>
        </w:rPr>
        <w:t xml:space="preserve"> and also transports in </w:t>
      </w:r>
      <w:r w:rsidRPr="002015C5">
        <w:rPr>
          <w:rFonts w:ascii="Helvetica" w:hAnsi="Helvetica"/>
        </w:rPr>
        <w:t>discharges where the current profile is equilibrated</w:t>
      </w:r>
      <w:r w:rsidR="00897BAD" w:rsidRPr="002015C5">
        <w:rPr>
          <w:rFonts w:ascii="Helvetica" w:hAnsi="Helvetica"/>
        </w:rPr>
        <w:t xml:space="preserve">, especially in </w:t>
      </w:r>
      <w:r w:rsidRPr="002015C5">
        <w:rPr>
          <w:rFonts w:ascii="Helvetica" w:hAnsi="Helvetica"/>
        </w:rPr>
        <w:t>long-pulse/non-inductive scenario</w:t>
      </w:r>
      <w:r w:rsidR="00897BAD" w:rsidRPr="002015C5">
        <w:rPr>
          <w:rFonts w:ascii="Helvetica" w:hAnsi="Helvetica"/>
        </w:rPr>
        <w:t>s that ASC will be pursuing</w:t>
      </w:r>
      <w:r w:rsidR="002015C5">
        <w:rPr>
          <w:rFonts w:ascii="Helvetica" w:hAnsi="Helvetica"/>
        </w:rPr>
        <w:t xml:space="preserve">.  In addition, </w:t>
      </w:r>
      <w:r w:rsidR="00927C8E" w:rsidRPr="002015C5">
        <w:rPr>
          <w:rFonts w:ascii="Helvetica" w:hAnsi="Helvetica"/>
        </w:rPr>
        <w:t xml:space="preserve">to do NBI and gas puff modulation experiments </w:t>
      </w:r>
      <w:r w:rsidR="002015C5">
        <w:rPr>
          <w:rFonts w:ascii="Helvetica" w:hAnsi="Helvetica"/>
        </w:rPr>
        <w:t xml:space="preserve">also requires long stationary period, namely &gt;2 sec flat top. We note that these studies can be done at </w:t>
      </w:r>
      <w:r w:rsidR="00927C8E" w:rsidRPr="002015C5">
        <w:rPr>
          <w:rFonts w:ascii="Helvetica" w:hAnsi="Helvetica"/>
        </w:rPr>
        <w:t>lower power (~6 MW).</w:t>
      </w:r>
    </w:p>
    <w:p w:rsidR="002015C5" w:rsidRPr="002015C5" w:rsidRDefault="002015C5" w:rsidP="002015C5">
      <w:pPr>
        <w:pStyle w:val="ListParagraph"/>
        <w:rPr>
          <w:rFonts w:ascii="Helvetica" w:hAnsi="Helvetica"/>
        </w:rPr>
      </w:pPr>
    </w:p>
    <w:p w:rsidR="00817510" w:rsidRPr="00F91D3E" w:rsidRDefault="00CA18D4" w:rsidP="00F91D3E">
      <w:pPr>
        <w:pStyle w:val="ListParagraph"/>
        <w:numPr>
          <w:ilvl w:val="0"/>
          <w:numId w:val="18"/>
        </w:numPr>
        <w:rPr>
          <w:rFonts w:ascii="Helvetica" w:hAnsi="Helvetica"/>
        </w:rPr>
      </w:pPr>
      <w:r w:rsidRPr="00706B3D">
        <w:rPr>
          <w:rFonts w:ascii="Helvetica" w:hAnsi="Helvetica"/>
        </w:rPr>
        <w:t>We would lik</w:t>
      </w:r>
      <w:r w:rsidR="0066097D" w:rsidRPr="00706B3D">
        <w:rPr>
          <w:rFonts w:ascii="Helvetica" w:hAnsi="Helvetica"/>
        </w:rPr>
        <w:t>e to run long pulse stationary center-stack-limited and diverted L-mode plasmas</w:t>
      </w:r>
      <w:r w:rsidR="00817510" w:rsidRPr="00706B3D">
        <w:rPr>
          <w:rFonts w:ascii="Helvetica" w:hAnsi="Helvetica"/>
        </w:rPr>
        <w:t>.</w:t>
      </w:r>
      <w:r w:rsidRPr="00706B3D">
        <w:rPr>
          <w:rFonts w:ascii="Helvetica" w:hAnsi="Helvetica"/>
        </w:rPr>
        <w:t xml:space="preserve"> </w:t>
      </w:r>
      <w:r w:rsidR="008338E4" w:rsidRPr="00706B3D">
        <w:rPr>
          <w:rFonts w:ascii="Helvetica" w:hAnsi="Helvetica"/>
        </w:rPr>
        <w:t>These L-mode plasmas will typically be at lower power (&lt;3-4 MW) to avoid L-H transition and beta limits.</w:t>
      </w:r>
      <w:r w:rsidR="008338E4" w:rsidRPr="0066097D">
        <w:t xml:space="preserve"> </w:t>
      </w:r>
      <w:r w:rsidR="008338E4" w:rsidRPr="00706B3D">
        <w:rPr>
          <w:rFonts w:ascii="Helvetica" w:hAnsi="Helvetica"/>
        </w:rPr>
        <w:t>No particular shaping is required for the L-mode plasmas as long as we achieve long stationary flattop and MHD quiescence. These L-mode plasmas are</w:t>
      </w:r>
      <w:r w:rsidR="0066097D" w:rsidRPr="00706B3D">
        <w:rPr>
          <w:rFonts w:ascii="Helvetica" w:hAnsi="Helvetica"/>
        </w:rPr>
        <w:t xml:space="preserve"> </w:t>
      </w:r>
      <w:r w:rsidR="00167048" w:rsidRPr="00706B3D">
        <w:rPr>
          <w:rFonts w:ascii="Helvetica" w:hAnsi="Helvetica"/>
        </w:rPr>
        <w:t>perfect</w:t>
      </w:r>
      <w:r w:rsidR="0066097D" w:rsidRPr="00706B3D">
        <w:rPr>
          <w:rFonts w:ascii="Helvetica" w:hAnsi="Helvetica"/>
        </w:rPr>
        <w:t xml:space="preserve"> for basic transport studies and </w:t>
      </w:r>
      <w:r w:rsidR="00167048" w:rsidRPr="00706B3D">
        <w:rPr>
          <w:rFonts w:ascii="Helvetica" w:hAnsi="Helvetica"/>
        </w:rPr>
        <w:t xml:space="preserve">code </w:t>
      </w:r>
      <w:r w:rsidR="0066097D" w:rsidRPr="00706B3D">
        <w:rPr>
          <w:rFonts w:ascii="Helvetica" w:hAnsi="Helvetica"/>
        </w:rPr>
        <w:t xml:space="preserve">validation efforts. </w:t>
      </w:r>
      <w:r w:rsidR="00706B3D">
        <w:rPr>
          <w:rFonts w:ascii="Helvetica" w:hAnsi="Helvetica"/>
        </w:rPr>
        <w:t>As an example, the following are typical parameter achieved for</w:t>
      </w:r>
      <w:r w:rsidR="00706B3D" w:rsidRPr="00706B3D">
        <w:rPr>
          <w:rFonts w:ascii="Helvetica" w:hAnsi="Helvetica"/>
        </w:rPr>
        <w:t xml:space="preserve"> NSTX-U long pulse stationary diverted L-mode plasmas: LSN, A~1.6, R0~ 100 cm, </w:t>
      </w:r>
      <w:r w:rsidR="00706B3D" w:rsidRPr="00706B3D">
        <w:rPr>
          <w:rFonts w:ascii="Helvetica" w:hAnsi="Helvetica"/>
        </w:rPr>
        <w:lastRenderedPageBreak/>
        <w:t xml:space="preserve">elongation~ 1.7, triagularity~0.3-0.4, </w:t>
      </w:r>
      <w:proofErr w:type="spellStart"/>
      <w:r w:rsidR="00706B3D" w:rsidRPr="00706B3D">
        <w:rPr>
          <w:rFonts w:ascii="Helvetica" w:hAnsi="Helvetica"/>
        </w:rPr>
        <w:t>DR</w:t>
      </w:r>
      <w:r w:rsidR="00706B3D" w:rsidRPr="00706B3D">
        <w:rPr>
          <w:rFonts w:ascii="Helvetica" w:hAnsi="Helvetica"/>
          <w:vertAlign w:val="subscript"/>
        </w:rPr>
        <w:t>sep</w:t>
      </w:r>
      <w:proofErr w:type="spellEnd"/>
      <w:r w:rsidR="00706B3D" w:rsidRPr="00706B3D">
        <w:rPr>
          <w:rFonts w:ascii="Helvetica" w:hAnsi="Helvetica"/>
        </w:rPr>
        <w:t>~-0.4 - -0.3 cm, R</w:t>
      </w:r>
      <w:r w:rsidR="00706B3D" w:rsidRPr="00706B3D">
        <w:rPr>
          <w:rFonts w:ascii="Helvetica" w:hAnsi="Helvetica"/>
          <w:vertAlign w:val="subscript"/>
        </w:rPr>
        <w:t>strike</w:t>
      </w:r>
      <w:r w:rsidR="00706B3D">
        <w:rPr>
          <w:rFonts w:ascii="Helvetica" w:hAnsi="Helvetica"/>
        </w:rPr>
        <w:t>~0.92 m(outer), 0.4 m(inner).</w:t>
      </w:r>
    </w:p>
    <w:p w:rsidR="0066097D" w:rsidRPr="0066097D" w:rsidRDefault="0066097D" w:rsidP="0066097D">
      <w:pPr>
        <w:rPr>
          <w:rFonts w:ascii="Helvetica" w:hAnsi="Helvetica"/>
        </w:rPr>
      </w:pPr>
    </w:p>
    <w:p w:rsidR="0066097D" w:rsidRPr="0066097D" w:rsidRDefault="0066097D" w:rsidP="0066097D">
      <w:pPr>
        <w:pStyle w:val="ListParagraph"/>
        <w:numPr>
          <w:ilvl w:val="0"/>
          <w:numId w:val="18"/>
        </w:numPr>
        <w:rPr>
          <w:rFonts w:ascii="Helvetica" w:hAnsi="Helvetica"/>
        </w:rPr>
      </w:pPr>
      <w:proofErr w:type="spellStart"/>
      <w:r w:rsidRPr="0066097D">
        <w:rPr>
          <w:rFonts w:ascii="Helvetica" w:hAnsi="Helvetica"/>
        </w:rPr>
        <w:t>Divertor</w:t>
      </w:r>
      <w:proofErr w:type="spellEnd"/>
      <w:r w:rsidRPr="0066097D">
        <w:rPr>
          <w:rFonts w:ascii="Helvetica" w:hAnsi="Helvetica"/>
        </w:rPr>
        <w:t xml:space="preserve"> heat flux mitigation technics, e.g. strike-point sweeping, are fine as long as no visible confinement change</w:t>
      </w:r>
      <w:r w:rsidR="008338E4">
        <w:rPr>
          <w:rFonts w:ascii="Helvetica" w:hAnsi="Helvetica"/>
        </w:rPr>
        <w:t>s.</w:t>
      </w:r>
    </w:p>
    <w:p w:rsidR="00055753" w:rsidRDefault="00055753" w:rsidP="00411AC5">
      <w:pPr>
        <w:rPr>
          <w:rFonts w:ascii="Helvetica" w:hAnsi="Helvetica"/>
        </w:rPr>
      </w:pPr>
    </w:p>
    <w:p w:rsidR="00055753" w:rsidRDefault="00055753" w:rsidP="00411AC5">
      <w:pPr>
        <w:rPr>
          <w:rFonts w:ascii="Helvetica" w:hAnsi="Helvetica"/>
        </w:rPr>
      </w:pPr>
    </w:p>
    <w:p w:rsidR="003A498F" w:rsidRDefault="003A498F" w:rsidP="00411AC5">
      <w:pPr>
        <w:rPr>
          <w:rFonts w:ascii="Helvetica" w:hAnsi="Helvetica"/>
        </w:rPr>
      </w:pPr>
      <w:bookmarkStart w:id="0" w:name="_GoBack"/>
      <w:bookmarkEnd w:id="0"/>
    </w:p>
    <w:p w:rsidR="00AE5F64" w:rsidRDefault="00AE5F64" w:rsidP="00411AC5">
      <w:pPr>
        <w:rPr>
          <w:rFonts w:ascii="Helvetica" w:hAnsi="Helvetica"/>
        </w:rPr>
      </w:pPr>
    </w:p>
    <w:p w:rsidR="00AE5F64" w:rsidRDefault="00AE5F64" w:rsidP="00411AC5">
      <w:pPr>
        <w:rPr>
          <w:rFonts w:ascii="Helvetica" w:hAnsi="Helvetica"/>
        </w:rPr>
      </w:pPr>
    </w:p>
    <w:p w:rsidR="00AE5F64" w:rsidRDefault="00AE5F64" w:rsidP="00411AC5">
      <w:pPr>
        <w:rPr>
          <w:rFonts w:ascii="Helvetica" w:hAnsi="Helvetica"/>
        </w:rPr>
      </w:pPr>
    </w:p>
    <w:p w:rsidR="00AE5F64" w:rsidRDefault="00AE5F64" w:rsidP="00411AC5">
      <w:pPr>
        <w:rPr>
          <w:rFonts w:ascii="Helvetica" w:hAnsi="Helvetica"/>
        </w:rPr>
      </w:pPr>
    </w:p>
    <w:p w:rsidR="00D04F2B" w:rsidRDefault="00D04F2B" w:rsidP="00411AC5">
      <w:pPr>
        <w:rPr>
          <w:rFonts w:ascii="Helvetica" w:hAnsi="Helvetica"/>
        </w:rPr>
      </w:pPr>
    </w:p>
    <w:p w:rsidR="00376773" w:rsidRDefault="00376773" w:rsidP="00411AC5">
      <w:pPr>
        <w:rPr>
          <w:rFonts w:ascii="Helvetica" w:hAnsi="Helvetica"/>
        </w:rPr>
      </w:pPr>
    </w:p>
    <w:p w:rsidR="00376773" w:rsidRDefault="00376773" w:rsidP="00411AC5">
      <w:pPr>
        <w:rPr>
          <w:rFonts w:ascii="Helvetica" w:hAnsi="Helvetica"/>
        </w:rPr>
      </w:pPr>
    </w:p>
    <w:p w:rsidR="00376773" w:rsidRDefault="00376773" w:rsidP="00411AC5">
      <w:pPr>
        <w:rPr>
          <w:rFonts w:ascii="Helvetica" w:hAnsi="Helvetica"/>
        </w:rPr>
      </w:pPr>
    </w:p>
    <w:p w:rsidR="00055753" w:rsidRDefault="00055753" w:rsidP="00411AC5">
      <w:pPr>
        <w:rPr>
          <w:rFonts w:ascii="Helvetica" w:hAnsi="Helvetica"/>
        </w:rPr>
      </w:pPr>
    </w:p>
    <w:p w:rsidR="00055753" w:rsidRDefault="00055753" w:rsidP="00411AC5">
      <w:pPr>
        <w:rPr>
          <w:rFonts w:ascii="Helvetica" w:hAnsi="Helvetica"/>
        </w:rPr>
      </w:pPr>
    </w:p>
    <w:p w:rsidR="00055753" w:rsidRDefault="00055753" w:rsidP="00411AC5">
      <w:pPr>
        <w:rPr>
          <w:rFonts w:ascii="Helvetica" w:hAnsi="Helvetica"/>
        </w:rPr>
      </w:pPr>
    </w:p>
    <w:p w:rsidR="00055753" w:rsidRDefault="00055753" w:rsidP="00411AC5">
      <w:pPr>
        <w:rPr>
          <w:rFonts w:ascii="Helvetica" w:hAnsi="Helvetica"/>
        </w:rPr>
      </w:pPr>
    </w:p>
    <w:p w:rsidR="00055753" w:rsidRDefault="00055753" w:rsidP="00411AC5">
      <w:pPr>
        <w:rPr>
          <w:rFonts w:ascii="Helvetica" w:hAnsi="Helvetica"/>
        </w:rPr>
      </w:pPr>
    </w:p>
    <w:p w:rsidR="00055753" w:rsidRDefault="00055753" w:rsidP="00411AC5">
      <w:pPr>
        <w:rPr>
          <w:rFonts w:ascii="Helvetica" w:hAnsi="Helvetica"/>
        </w:rPr>
      </w:pPr>
    </w:p>
    <w:p w:rsidR="00055753" w:rsidRDefault="00055753" w:rsidP="00411AC5">
      <w:pPr>
        <w:rPr>
          <w:rFonts w:ascii="Helvetica" w:hAnsi="Helvetica"/>
        </w:rPr>
      </w:pPr>
    </w:p>
    <w:p w:rsidR="00055753" w:rsidRDefault="00055753" w:rsidP="00411AC5">
      <w:pPr>
        <w:rPr>
          <w:rFonts w:ascii="Helvetica" w:hAnsi="Helvetica"/>
        </w:rPr>
      </w:pPr>
    </w:p>
    <w:p w:rsidR="002C2FEC" w:rsidRDefault="002C2FEC" w:rsidP="00411AC5">
      <w:pPr>
        <w:rPr>
          <w:rFonts w:ascii="Helvetica" w:hAnsi="Helvetica"/>
        </w:rPr>
      </w:pPr>
    </w:p>
    <w:p w:rsidR="002C2FEC" w:rsidRDefault="002C2FEC" w:rsidP="00411AC5">
      <w:pPr>
        <w:rPr>
          <w:rFonts w:ascii="Helvetica" w:hAnsi="Helvetica"/>
        </w:rPr>
      </w:pPr>
    </w:p>
    <w:p w:rsidR="002C2FEC" w:rsidRDefault="002C2FEC" w:rsidP="00411AC5">
      <w:pPr>
        <w:rPr>
          <w:rFonts w:ascii="Helvetica" w:hAnsi="Helvetica"/>
        </w:rPr>
      </w:pPr>
    </w:p>
    <w:p w:rsidR="002C2FEC" w:rsidRDefault="002C2FEC" w:rsidP="00411AC5">
      <w:pPr>
        <w:rPr>
          <w:rFonts w:ascii="Helvetica" w:hAnsi="Helvetica"/>
        </w:rPr>
      </w:pPr>
    </w:p>
    <w:p w:rsidR="002C2FEC" w:rsidRDefault="002C2FEC" w:rsidP="00411AC5">
      <w:pPr>
        <w:rPr>
          <w:rFonts w:ascii="Helvetica" w:hAnsi="Helvetica"/>
        </w:rPr>
        <w:sectPr w:rsidR="002C2FEC">
          <w:headerReference w:type="default" r:id="rId8"/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2874B1" w:rsidRDefault="002874B1" w:rsidP="009F76B5">
      <w:pPr>
        <w:rPr>
          <w:rFonts w:ascii="Helvetica" w:hAnsi="Helvetica"/>
          <w:i/>
        </w:rPr>
      </w:pPr>
    </w:p>
    <w:p w:rsidR="002874B1" w:rsidRDefault="002874B1" w:rsidP="00464877">
      <w:pPr>
        <w:jc w:val="both"/>
        <w:rPr>
          <w:rFonts w:ascii="Helvetica" w:hAnsi="Helvetica"/>
          <w:i/>
        </w:rPr>
      </w:pPr>
    </w:p>
    <w:p w:rsidR="00190E8D" w:rsidRDefault="00190E8D" w:rsidP="00190E8D">
      <w:pPr>
        <w:jc w:val="center"/>
        <w:rPr>
          <w:rFonts w:ascii="Helvetica" w:hAnsi="Helvetica"/>
        </w:rPr>
      </w:pPr>
    </w:p>
    <w:p w:rsidR="00D0234D" w:rsidRPr="00D0234D" w:rsidRDefault="00D0234D" w:rsidP="00D0234D">
      <w:pPr>
        <w:rPr>
          <w:rFonts w:ascii="Helvetica" w:hAnsi="Helvetica"/>
          <w:u w:val="single"/>
        </w:rPr>
      </w:pPr>
      <w:r w:rsidRPr="00D0234D">
        <w:rPr>
          <w:rFonts w:ascii="Helvetica" w:hAnsi="Helvetica"/>
          <w:u w:val="single"/>
        </w:rPr>
        <w:t xml:space="preserve">Distribution </w:t>
      </w:r>
    </w:p>
    <w:p w:rsidR="00D0234D" w:rsidRPr="00D0234D" w:rsidRDefault="00D0234D" w:rsidP="00D0234D">
      <w:pPr>
        <w:rPr>
          <w:rFonts w:ascii="Helvetica" w:hAnsi="Helvetica"/>
        </w:rPr>
      </w:pPr>
    </w:p>
    <w:p w:rsidR="00D655F5" w:rsidRDefault="00D655F5" w:rsidP="00D0234D">
      <w:pPr>
        <w:rPr>
          <w:rFonts w:ascii="Helvetica" w:hAnsi="Helvetica"/>
        </w:rPr>
      </w:pPr>
      <w:r>
        <w:rPr>
          <w:rFonts w:ascii="Helvetica" w:hAnsi="Helvetica"/>
        </w:rPr>
        <w:t>A</w:t>
      </w:r>
    </w:p>
    <w:p w:rsidR="00D655F5" w:rsidRDefault="00D655F5" w:rsidP="00D0234D">
      <w:pPr>
        <w:rPr>
          <w:rFonts w:ascii="Helvetica" w:hAnsi="Helvetica"/>
        </w:rPr>
      </w:pPr>
      <w:r>
        <w:rPr>
          <w:rFonts w:ascii="Helvetica" w:hAnsi="Helvetica"/>
        </w:rPr>
        <w:t>B</w:t>
      </w:r>
    </w:p>
    <w:p w:rsidR="00D655F5" w:rsidRDefault="00D655F5" w:rsidP="00D0234D">
      <w:pPr>
        <w:rPr>
          <w:rFonts w:ascii="Helvetica" w:hAnsi="Helvetica"/>
        </w:rPr>
      </w:pPr>
      <w:r>
        <w:rPr>
          <w:rFonts w:ascii="Helvetica" w:hAnsi="Helvetica"/>
        </w:rPr>
        <w:t>C</w:t>
      </w:r>
    </w:p>
    <w:p w:rsidR="00D655F5" w:rsidRDefault="00D655F5" w:rsidP="00D0234D">
      <w:pPr>
        <w:rPr>
          <w:rFonts w:ascii="Helvetica" w:hAnsi="Helvetica"/>
        </w:rPr>
      </w:pPr>
      <w:r>
        <w:rPr>
          <w:rFonts w:ascii="Helvetica" w:hAnsi="Helvetica"/>
        </w:rPr>
        <w:t>D</w:t>
      </w:r>
    </w:p>
    <w:p w:rsidR="00D655F5" w:rsidRDefault="00D655F5" w:rsidP="00D0234D">
      <w:pPr>
        <w:rPr>
          <w:rFonts w:ascii="Helvetica" w:hAnsi="Helvetica"/>
        </w:rPr>
      </w:pPr>
      <w:r>
        <w:rPr>
          <w:rFonts w:ascii="Helvetica" w:hAnsi="Helvetica"/>
        </w:rPr>
        <w:t>.</w:t>
      </w:r>
    </w:p>
    <w:p w:rsidR="00D655F5" w:rsidRDefault="00D655F5" w:rsidP="00D0234D">
      <w:pPr>
        <w:rPr>
          <w:rFonts w:ascii="Helvetica" w:hAnsi="Helvetica"/>
        </w:rPr>
      </w:pPr>
      <w:r>
        <w:rPr>
          <w:rFonts w:ascii="Helvetica" w:hAnsi="Helvetica"/>
        </w:rPr>
        <w:t>.</w:t>
      </w:r>
    </w:p>
    <w:p w:rsidR="00D655F5" w:rsidRDefault="00D655F5" w:rsidP="00D0234D">
      <w:pPr>
        <w:rPr>
          <w:rFonts w:ascii="Helvetica" w:hAnsi="Helvetica"/>
        </w:rPr>
      </w:pPr>
      <w:r>
        <w:rPr>
          <w:rFonts w:ascii="Helvetica" w:hAnsi="Helvetica"/>
        </w:rPr>
        <w:t>.</w:t>
      </w:r>
    </w:p>
    <w:p w:rsidR="00D0234D" w:rsidRPr="00D0234D" w:rsidRDefault="00D655F5" w:rsidP="00D0234D">
      <w:pPr>
        <w:rPr>
          <w:rFonts w:ascii="Helvetica" w:hAnsi="Helvetica"/>
        </w:rPr>
      </w:pPr>
      <w:r>
        <w:rPr>
          <w:rFonts w:ascii="Helvetica" w:hAnsi="Helvetica"/>
        </w:rPr>
        <w:t>NSTX-U File</w:t>
      </w:r>
    </w:p>
    <w:p w:rsidR="00D0234D" w:rsidRDefault="00D0234D" w:rsidP="00D60079">
      <w:pPr>
        <w:rPr>
          <w:rFonts w:ascii="Helvetica" w:hAnsi="Helvetica"/>
          <w:i/>
        </w:rPr>
      </w:pPr>
    </w:p>
    <w:p w:rsidR="00D0234D" w:rsidRDefault="00D0234D" w:rsidP="00D60079">
      <w:pPr>
        <w:rPr>
          <w:rFonts w:ascii="Helvetica" w:hAnsi="Helvetica"/>
          <w:i/>
        </w:rPr>
      </w:pPr>
    </w:p>
    <w:p w:rsidR="00D60079" w:rsidRPr="00D60079" w:rsidRDefault="00D60079" w:rsidP="00D60079">
      <w:pPr>
        <w:rPr>
          <w:rFonts w:ascii="Helvetica" w:hAnsi="Helvetica"/>
          <w:i/>
        </w:rPr>
      </w:pPr>
    </w:p>
    <w:p w:rsidR="006225CA" w:rsidRPr="00464877" w:rsidRDefault="006225CA" w:rsidP="00E9449B">
      <w:pPr>
        <w:rPr>
          <w:rFonts w:ascii="Helvetica" w:hAnsi="Helvetica"/>
        </w:rPr>
      </w:pPr>
    </w:p>
    <w:sectPr w:rsidR="006225CA" w:rsidRPr="00464877" w:rsidSect="00D0234D">
      <w:head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294" w:rsidRDefault="00F57294">
      <w:r>
        <w:separator/>
      </w:r>
    </w:p>
  </w:endnote>
  <w:endnote w:type="continuationSeparator" w:id="0">
    <w:p w:rsidR="00F57294" w:rsidRDefault="00F5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mmi10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C8" w:rsidRDefault="00EC5A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294" w:rsidRDefault="00F57294">
      <w:r>
        <w:separator/>
      </w:r>
    </w:p>
  </w:footnote>
  <w:footnote w:type="continuationSeparator" w:id="0">
    <w:p w:rsidR="00F57294" w:rsidRDefault="00F57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4D" w:rsidRDefault="009F76B5">
    <w:pPr>
      <w:pStyle w:val="Header"/>
    </w:pPr>
    <w:r>
      <w:rPr>
        <w:noProof/>
        <w:lang w:eastAsia="zh-CN"/>
      </w:rPr>
      <w:drawing>
        <wp:inline distT="0" distB="0" distL="0" distR="0" wp14:anchorId="6FDCAB0C" wp14:editId="7F9AD0F5">
          <wp:extent cx="5486400" cy="394335"/>
          <wp:effectExtent l="25400" t="0" r="0" b="0"/>
          <wp:docPr id="4" name="Picture 3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394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234D" w:rsidRDefault="00D023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C8" w:rsidRDefault="00EC5AC8">
    <w:pPr>
      <w:pStyle w:val="Header"/>
    </w:pPr>
  </w:p>
  <w:p w:rsidR="00EC5AC8" w:rsidRDefault="00EC5A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C8" w:rsidRDefault="00EC5A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69CC"/>
    <w:multiLevelType w:val="hybridMultilevel"/>
    <w:tmpl w:val="197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F0CAC"/>
    <w:multiLevelType w:val="hybridMultilevel"/>
    <w:tmpl w:val="E59AF8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B43ACB"/>
    <w:multiLevelType w:val="hybridMultilevel"/>
    <w:tmpl w:val="AB962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07284"/>
    <w:multiLevelType w:val="hybridMultilevel"/>
    <w:tmpl w:val="F9BC5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D53B7"/>
    <w:multiLevelType w:val="hybridMultilevel"/>
    <w:tmpl w:val="2774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E1B4A"/>
    <w:multiLevelType w:val="hybridMultilevel"/>
    <w:tmpl w:val="48B8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2689B"/>
    <w:multiLevelType w:val="hybridMultilevel"/>
    <w:tmpl w:val="8378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A546F"/>
    <w:multiLevelType w:val="hybridMultilevel"/>
    <w:tmpl w:val="C7F47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522FE"/>
    <w:multiLevelType w:val="hybridMultilevel"/>
    <w:tmpl w:val="5B007F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D1BF7"/>
    <w:multiLevelType w:val="hybridMultilevel"/>
    <w:tmpl w:val="AB962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DD77A5D"/>
    <w:multiLevelType w:val="hybridMultilevel"/>
    <w:tmpl w:val="2BAA6B9E"/>
    <w:lvl w:ilvl="0" w:tplc="1FFA3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AE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26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760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B02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6B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8A5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827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86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48E1149"/>
    <w:multiLevelType w:val="hybridMultilevel"/>
    <w:tmpl w:val="AA529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C238A6"/>
    <w:multiLevelType w:val="hybridMultilevel"/>
    <w:tmpl w:val="90B60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F311A8"/>
    <w:multiLevelType w:val="hybridMultilevel"/>
    <w:tmpl w:val="DEAADF8E"/>
    <w:lvl w:ilvl="0" w:tplc="04090001">
      <w:start w:val="1"/>
      <w:numFmt w:val="bullet"/>
      <w:lvlText w:val="-"/>
      <w:lvlJc w:val="left"/>
      <w:pPr>
        <w:ind w:left="1080" w:hanging="360"/>
      </w:pPr>
      <w:rPr>
        <w:rFonts w:ascii="Helvetica" w:hAnsi="Helvetic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F0031C9"/>
    <w:multiLevelType w:val="hybridMultilevel"/>
    <w:tmpl w:val="36CC9B1E"/>
    <w:lvl w:ilvl="0" w:tplc="7E342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DCE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B08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DE2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FA8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00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E5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8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84A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F73547B"/>
    <w:multiLevelType w:val="hybridMultilevel"/>
    <w:tmpl w:val="80D044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754C3"/>
    <w:multiLevelType w:val="hybridMultilevel"/>
    <w:tmpl w:val="AB96203E"/>
    <w:lvl w:ilvl="0" w:tplc="04090001">
      <w:start w:val="1"/>
      <w:numFmt w:val="bullet"/>
      <w:lvlText w:val="-"/>
      <w:lvlJc w:val="left"/>
      <w:pPr>
        <w:ind w:left="1080" w:hanging="360"/>
      </w:pPr>
      <w:rPr>
        <w:rFonts w:ascii="Helvetica" w:hAnsi="Helvetica" w:hint="default"/>
      </w:rPr>
    </w:lvl>
    <w:lvl w:ilvl="1" w:tplc="04090003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E362F9E"/>
    <w:multiLevelType w:val="hybridMultilevel"/>
    <w:tmpl w:val="35B6F7EC"/>
    <w:lvl w:ilvl="0" w:tplc="5EB6C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EAE158">
      <w:numFmt w:val="none"/>
      <w:lvlText w:val=""/>
      <w:lvlJc w:val="left"/>
      <w:pPr>
        <w:tabs>
          <w:tab w:val="num" w:pos="360"/>
        </w:tabs>
      </w:pPr>
    </w:lvl>
    <w:lvl w:ilvl="2" w:tplc="ACA02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16C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025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4EF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B45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286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785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6"/>
  </w:num>
  <w:num w:numId="5">
    <w:abstractNumId w:val="4"/>
  </w:num>
  <w:num w:numId="6">
    <w:abstractNumId w:val="9"/>
  </w:num>
  <w:num w:numId="7">
    <w:abstractNumId w:val="16"/>
  </w:num>
  <w:num w:numId="8">
    <w:abstractNumId w:val="2"/>
  </w:num>
  <w:num w:numId="9">
    <w:abstractNumId w:val="13"/>
  </w:num>
  <w:num w:numId="10">
    <w:abstractNumId w:val="10"/>
  </w:num>
  <w:num w:numId="11">
    <w:abstractNumId w:val="1"/>
  </w:num>
  <w:num w:numId="12">
    <w:abstractNumId w:val="17"/>
  </w:num>
  <w:num w:numId="13">
    <w:abstractNumId w:val="14"/>
  </w:num>
  <w:num w:numId="14">
    <w:abstractNumId w:val="3"/>
  </w:num>
  <w:num w:numId="15">
    <w:abstractNumId w:val="11"/>
  </w:num>
  <w:num w:numId="16">
    <w:abstractNumId w:val="7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CA"/>
    <w:rsid w:val="0000415A"/>
    <w:rsid w:val="000145A7"/>
    <w:rsid w:val="00055753"/>
    <w:rsid w:val="00076964"/>
    <w:rsid w:val="00081CDB"/>
    <w:rsid w:val="00091754"/>
    <w:rsid w:val="000918BB"/>
    <w:rsid w:val="000A32A0"/>
    <w:rsid w:val="000A362C"/>
    <w:rsid w:val="00151199"/>
    <w:rsid w:val="00164831"/>
    <w:rsid w:val="00167048"/>
    <w:rsid w:val="00190E8D"/>
    <w:rsid w:val="001960C4"/>
    <w:rsid w:val="001C0B31"/>
    <w:rsid w:val="001D0246"/>
    <w:rsid w:val="0020105C"/>
    <w:rsid w:val="002015C5"/>
    <w:rsid w:val="00225A33"/>
    <w:rsid w:val="0024305B"/>
    <w:rsid w:val="002874B1"/>
    <w:rsid w:val="002C2FEC"/>
    <w:rsid w:val="0036751B"/>
    <w:rsid w:val="00376773"/>
    <w:rsid w:val="003A375D"/>
    <w:rsid w:val="003A498F"/>
    <w:rsid w:val="003C32AB"/>
    <w:rsid w:val="003C6455"/>
    <w:rsid w:val="003D4810"/>
    <w:rsid w:val="003D4FEE"/>
    <w:rsid w:val="004041B7"/>
    <w:rsid w:val="0041189A"/>
    <w:rsid w:val="00411AC5"/>
    <w:rsid w:val="00421987"/>
    <w:rsid w:val="00464877"/>
    <w:rsid w:val="004E1CB8"/>
    <w:rsid w:val="004E335D"/>
    <w:rsid w:val="004F7B33"/>
    <w:rsid w:val="005208E5"/>
    <w:rsid w:val="005758BC"/>
    <w:rsid w:val="005A16B9"/>
    <w:rsid w:val="005C5EAE"/>
    <w:rsid w:val="00602386"/>
    <w:rsid w:val="006225CA"/>
    <w:rsid w:val="006419B8"/>
    <w:rsid w:val="00644296"/>
    <w:rsid w:val="0066097D"/>
    <w:rsid w:val="006E042E"/>
    <w:rsid w:val="00700E9D"/>
    <w:rsid w:val="00706B3D"/>
    <w:rsid w:val="007159B7"/>
    <w:rsid w:val="007D1FE5"/>
    <w:rsid w:val="0081485D"/>
    <w:rsid w:val="00817510"/>
    <w:rsid w:val="008338E4"/>
    <w:rsid w:val="00863992"/>
    <w:rsid w:val="00870B71"/>
    <w:rsid w:val="00897BAD"/>
    <w:rsid w:val="00927C8E"/>
    <w:rsid w:val="00947456"/>
    <w:rsid w:val="0098209C"/>
    <w:rsid w:val="009B2D58"/>
    <w:rsid w:val="009F76B5"/>
    <w:rsid w:val="00A43F0B"/>
    <w:rsid w:val="00A528BE"/>
    <w:rsid w:val="00A75640"/>
    <w:rsid w:val="00A913B4"/>
    <w:rsid w:val="00AA3AC7"/>
    <w:rsid w:val="00AD1FBA"/>
    <w:rsid w:val="00AE5F64"/>
    <w:rsid w:val="00AF4973"/>
    <w:rsid w:val="00B27A99"/>
    <w:rsid w:val="00B94EB7"/>
    <w:rsid w:val="00BC5D55"/>
    <w:rsid w:val="00BE0EA9"/>
    <w:rsid w:val="00C820BD"/>
    <w:rsid w:val="00CA18D4"/>
    <w:rsid w:val="00CC1CDE"/>
    <w:rsid w:val="00CC71AE"/>
    <w:rsid w:val="00D0234D"/>
    <w:rsid w:val="00D04F2B"/>
    <w:rsid w:val="00D60079"/>
    <w:rsid w:val="00D655F5"/>
    <w:rsid w:val="00E34401"/>
    <w:rsid w:val="00E34D81"/>
    <w:rsid w:val="00E44FB0"/>
    <w:rsid w:val="00E53970"/>
    <w:rsid w:val="00E9449B"/>
    <w:rsid w:val="00EB2873"/>
    <w:rsid w:val="00EC5AC8"/>
    <w:rsid w:val="00F27005"/>
    <w:rsid w:val="00F57294"/>
    <w:rsid w:val="00F91D3E"/>
    <w:rsid w:val="00F95D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BD6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2E4B6C"/>
  </w:style>
  <w:style w:type="paragraph" w:styleId="Header">
    <w:name w:val="header"/>
    <w:basedOn w:val="Normal"/>
    <w:link w:val="HeaderChar"/>
    <w:uiPriority w:val="99"/>
    <w:semiHidden/>
    <w:unhideWhenUsed/>
    <w:rsid w:val="006225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25C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225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25C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874B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14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BD6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2E4B6C"/>
  </w:style>
  <w:style w:type="paragraph" w:styleId="Header">
    <w:name w:val="header"/>
    <w:basedOn w:val="Normal"/>
    <w:link w:val="HeaderChar"/>
    <w:uiPriority w:val="99"/>
    <w:semiHidden/>
    <w:unhideWhenUsed/>
    <w:rsid w:val="006225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25C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225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25C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874B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14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19547">
          <w:marLeft w:val="3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83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788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5790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162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003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997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161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4516">
          <w:marLeft w:val="108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2223">
          <w:marLeft w:val="108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0075">
          <w:marLeft w:val="108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5638">
          <w:marLeft w:val="108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9766">
          <w:marLeft w:val="108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PPPL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Neumeyer</dc:creator>
  <cp:lastModifiedBy>Yang Ren</cp:lastModifiedBy>
  <cp:revision>39</cp:revision>
  <cp:lastPrinted>2017-03-16T00:17:00Z</cp:lastPrinted>
  <dcterms:created xsi:type="dcterms:W3CDTF">2017-05-23T23:49:00Z</dcterms:created>
  <dcterms:modified xsi:type="dcterms:W3CDTF">2017-05-24T02:40:00Z</dcterms:modified>
</cp:coreProperties>
</file>