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38D7" w:rsidRDefault="001138D7">
      <w:pPr>
        <w:rPr>
          <w:rFonts w:ascii="Helvetica Neue" w:eastAsia="Helvetica Neue" w:hAnsi="Helvetica Neue" w:cs="Helvetica Neue"/>
          <w:smallCaps/>
        </w:rPr>
      </w:pPr>
      <w:bookmarkStart w:id="0" w:name="_gjdgxs" w:colFirst="0" w:colLast="0"/>
      <w:bookmarkEnd w:id="0"/>
    </w:p>
    <w:p w:rsidR="001138D7" w:rsidRDefault="00071BCA">
      <w:pPr>
        <w:rPr>
          <w:rFonts w:ascii="Helvetica Neue" w:eastAsia="Helvetica Neue" w:hAnsi="Helvetica Neue" w:cs="Helvetica Neue"/>
          <w:b/>
          <w:i/>
          <w:smallCaps/>
        </w:rPr>
      </w:pPr>
      <w:r>
        <w:rPr>
          <w:rFonts w:ascii="Helvetica Neue" w:eastAsia="Helvetica Neue" w:hAnsi="Helvetica Neue" w:cs="Helvetica Neue"/>
          <w:b/>
          <w:i/>
          <w:smallCaps/>
        </w:rPr>
        <w:t>TO: R. Hawryluk, C. Neumeyer</w:t>
      </w:r>
    </w:p>
    <w:p w:rsidR="001138D7" w:rsidRDefault="00071BCA">
      <w:pPr>
        <w:rPr>
          <w:rFonts w:ascii="Helvetica Neue" w:eastAsia="Helvetica Neue" w:hAnsi="Helvetica Neue" w:cs="Helvetica Neue"/>
          <w:b/>
          <w:i/>
          <w:smallCaps/>
        </w:rPr>
      </w:pPr>
      <w:r>
        <w:rPr>
          <w:rFonts w:ascii="Helvetica Neue" w:eastAsia="Helvetica Neue" w:hAnsi="Helvetica Neue" w:cs="Helvetica Neue"/>
          <w:b/>
          <w:i/>
          <w:smallCaps/>
        </w:rPr>
        <w:t>FROM: S.P. Gerhardt (PPPL), M.L. Reinke (ORNL)</w:t>
      </w:r>
    </w:p>
    <w:p w:rsidR="001138D7" w:rsidRDefault="00071BCA">
      <w:pPr>
        <w:rPr>
          <w:rFonts w:ascii="Helvetica Neue" w:eastAsia="Helvetica Neue" w:hAnsi="Helvetica Neue" w:cs="Helvetica Neue"/>
          <w:b/>
          <w:i/>
          <w:smallCaps/>
        </w:rPr>
      </w:pPr>
      <w:r>
        <w:rPr>
          <w:rFonts w:ascii="Helvetica Neue" w:eastAsia="Helvetica Neue" w:hAnsi="Helvetica Neue" w:cs="Helvetica Neue"/>
          <w:b/>
          <w:i/>
          <w:smallCaps/>
        </w:rPr>
        <w:t>SUBJECT: Heat Fluxes on the Centerstack Angled Surface and Far Outboard Divertor Regions (Rows 3-4)</w:t>
      </w:r>
    </w:p>
    <w:p w:rsidR="001138D7" w:rsidRPr="008139EC" w:rsidRDefault="001138D7">
      <w:pPr>
        <w:jc w:val="both"/>
        <w:rPr>
          <w:rFonts w:ascii="Helvetica Neue" w:eastAsia="Helvetica Neue" w:hAnsi="Helvetica Neue" w:cs="Helvetica Neue"/>
          <w:b/>
        </w:rPr>
      </w:pPr>
    </w:p>
    <w:sdt>
      <w:sdtPr>
        <w:rPr>
          <w:b/>
        </w:rPr>
        <w:id w:val="379976873"/>
        <w:docPartObj>
          <w:docPartGallery w:val="Table of Contents"/>
          <w:docPartUnique/>
        </w:docPartObj>
      </w:sdtPr>
      <w:sdtEndPr>
        <w:rPr>
          <w:b w:val="0"/>
        </w:rPr>
      </w:sdtEndPr>
      <w:sdtContent>
        <w:p w:rsidR="009C38FC" w:rsidRDefault="00071BCA">
          <w:pPr>
            <w:pStyle w:val="TOC1"/>
            <w:tabs>
              <w:tab w:val="right" w:pos="8630"/>
            </w:tabs>
            <w:rPr>
              <w:rFonts w:asciiTheme="minorHAnsi" w:eastAsiaTheme="minorEastAsia" w:hAnsiTheme="minorHAnsi" w:cstheme="minorBidi"/>
              <w:noProof/>
              <w:color w:val="auto"/>
              <w:sz w:val="22"/>
              <w:szCs w:val="22"/>
            </w:rPr>
          </w:pPr>
          <w:r w:rsidRPr="008139EC">
            <w:rPr>
              <w:rFonts w:ascii="Helvetica Neue" w:hAnsi="Helvetica Neue"/>
              <w:b/>
            </w:rPr>
            <w:fldChar w:fldCharType="begin"/>
          </w:r>
          <w:r w:rsidRPr="008139EC">
            <w:rPr>
              <w:rFonts w:ascii="Helvetica Neue" w:hAnsi="Helvetica Neue"/>
              <w:b/>
            </w:rPr>
            <w:instrText xml:space="preserve"> TOC \h \u \z </w:instrText>
          </w:r>
          <w:r w:rsidRPr="008139EC">
            <w:rPr>
              <w:rFonts w:ascii="Helvetica Neue" w:hAnsi="Helvetica Neue"/>
              <w:b/>
            </w:rPr>
            <w:fldChar w:fldCharType="separate"/>
          </w:r>
          <w:hyperlink w:anchor="_Toc488781965" w:history="1">
            <w:r w:rsidR="009C38FC" w:rsidRPr="00425533">
              <w:rPr>
                <w:rStyle w:val="Hyperlink"/>
                <w:noProof/>
              </w:rPr>
              <w:t>1: Objective</w:t>
            </w:r>
            <w:r w:rsidR="009C38FC">
              <w:rPr>
                <w:noProof/>
                <w:webHidden/>
              </w:rPr>
              <w:tab/>
            </w:r>
            <w:r w:rsidR="009C38FC">
              <w:rPr>
                <w:noProof/>
                <w:webHidden/>
              </w:rPr>
              <w:fldChar w:fldCharType="begin"/>
            </w:r>
            <w:r w:rsidR="009C38FC">
              <w:rPr>
                <w:noProof/>
                <w:webHidden/>
              </w:rPr>
              <w:instrText xml:space="preserve"> PAGEREF _Toc488781965 \h </w:instrText>
            </w:r>
            <w:r w:rsidR="009C38FC">
              <w:rPr>
                <w:noProof/>
                <w:webHidden/>
              </w:rPr>
            </w:r>
            <w:r w:rsidR="009C38FC">
              <w:rPr>
                <w:noProof/>
                <w:webHidden/>
              </w:rPr>
              <w:fldChar w:fldCharType="separate"/>
            </w:r>
            <w:r w:rsidR="00A421C3">
              <w:rPr>
                <w:noProof/>
                <w:webHidden/>
              </w:rPr>
              <w:t>1</w:t>
            </w:r>
            <w:r w:rsidR="009C38FC">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66" w:history="1">
            <w:r w:rsidRPr="00425533">
              <w:rPr>
                <w:rStyle w:val="Hyperlink"/>
                <w:noProof/>
              </w:rPr>
              <w:t>2: Results</w:t>
            </w:r>
            <w:r>
              <w:rPr>
                <w:noProof/>
                <w:webHidden/>
              </w:rPr>
              <w:tab/>
            </w:r>
            <w:r>
              <w:rPr>
                <w:noProof/>
                <w:webHidden/>
              </w:rPr>
              <w:fldChar w:fldCharType="begin"/>
            </w:r>
            <w:r>
              <w:rPr>
                <w:noProof/>
                <w:webHidden/>
              </w:rPr>
              <w:instrText xml:space="preserve"> PAGEREF _Toc488781966 \h </w:instrText>
            </w:r>
            <w:r>
              <w:rPr>
                <w:noProof/>
                <w:webHidden/>
              </w:rPr>
            </w:r>
            <w:r>
              <w:rPr>
                <w:noProof/>
                <w:webHidden/>
              </w:rPr>
              <w:fldChar w:fldCharType="separate"/>
            </w:r>
            <w:r w:rsidR="00A421C3">
              <w:rPr>
                <w:noProof/>
                <w:webHidden/>
              </w:rPr>
              <w:t>1</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67" w:history="1">
            <w:r w:rsidRPr="00425533">
              <w:rPr>
                <w:rStyle w:val="Hyperlink"/>
                <w:noProof/>
              </w:rPr>
              <w:t>3: Methods</w:t>
            </w:r>
            <w:r>
              <w:rPr>
                <w:noProof/>
                <w:webHidden/>
              </w:rPr>
              <w:tab/>
            </w:r>
            <w:r>
              <w:rPr>
                <w:noProof/>
                <w:webHidden/>
              </w:rPr>
              <w:fldChar w:fldCharType="begin"/>
            </w:r>
            <w:r>
              <w:rPr>
                <w:noProof/>
                <w:webHidden/>
              </w:rPr>
              <w:instrText xml:space="preserve"> PAGEREF _Toc488781967 \h </w:instrText>
            </w:r>
            <w:r>
              <w:rPr>
                <w:noProof/>
                <w:webHidden/>
              </w:rPr>
            </w:r>
            <w:r>
              <w:rPr>
                <w:noProof/>
                <w:webHidden/>
              </w:rPr>
              <w:fldChar w:fldCharType="separate"/>
            </w:r>
            <w:r w:rsidR="00A421C3">
              <w:rPr>
                <w:noProof/>
                <w:webHidden/>
              </w:rPr>
              <w:t>3</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68" w:history="1">
            <w:r w:rsidRPr="00425533">
              <w:rPr>
                <w:rStyle w:val="Hyperlink"/>
                <w:noProof/>
              </w:rPr>
              <w:t>4: L-mode Equilibrium Scans That Place Heat Fluxes on the OBD Row 4 and CSAS</w:t>
            </w:r>
            <w:r>
              <w:rPr>
                <w:noProof/>
                <w:webHidden/>
              </w:rPr>
              <w:tab/>
            </w:r>
            <w:r>
              <w:rPr>
                <w:noProof/>
                <w:webHidden/>
              </w:rPr>
              <w:fldChar w:fldCharType="begin"/>
            </w:r>
            <w:r>
              <w:rPr>
                <w:noProof/>
                <w:webHidden/>
              </w:rPr>
              <w:instrText xml:space="preserve"> PAGEREF _Toc488781968 \h </w:instrText>
            </w:r>
            <w:r>
              <w:rPr>
                <w:noProof/>
                <w:webHidden/>
              </w:rPr>
            </w:r>
            <w:r>
              <w:rPr>
                <w:noProof/>
                <w:webHidden/>
              </w:rPr>
              <w:fldChar w:fldCharType="separate"/>
            </w:r>
            <w:r w:rsidR="00A421C3">
              <w:rPr>
                <w:noProof/>
                <w:webHidden/>
              </w:rPr>
              <w:t>4</w:t>
            </w:r>
            <w:r>
              <w:rPr>
                <w:noProof/>
                <w:webHidden/>
              </w:rPr>
              <w:fldChar w:fldCharType="end"/>
            </w:r>
          </w:hyperlink>
        </w:p>
        <w:p w:rsidR="009C38FC" w:rsidRDefault="009C38FC">
          <w:pPr>
            <w:pStyle w:val="TOC2"/>
            <w:tabs>
              <w:tab w:val="right" w:pos="8630"/>
            </w:tabs>
            <w:rPr>
              <w:rFonts w:asciiTheme="minorHAnsi" w:eastAsiaTheme="minorEastAsia" w:hAnsiTheme="minorHAnsi" w:cstheme="minorBidi"/>
              <w:noProof/>
              <w:color w:val="auto"/>
              <w:sz w:val="22"/>
              <w:szCs w:val="22"/>
            </w:rPr>
          </w:pPr>
          <w:hyperlink w:anchor="_Toc488781969" w:history="1">
            <w:r w:rsidRPr="00425533">
              <w:rPr>
                <w:rStyle w:val="Hyperlink"/>
                <w:noProof/>
              </w:rPr>
              <w:t>4.1 DN Cases</w:t>
            </w:r>
            <w:r>
              <w:rPr>
                <w:noProof/>
                <w:webHidden/>
              </w:rPr>
              <w:tab/>
            </w:r>
            <w:r>
              <w:rPr>
                <w:noProof/>
                <w:webHidden/>
              </w:rPr>
              <w:fldChar w:fldCharType="begin"/>
            </w:r>
            <w:r>
              <w:rPr>
                <w:noProof/>
                <w:webHidden/>
              </w:rPr>
              <w:instrText xml:space="preserve"> PAGEREF _Toc488781969 \h </w:instrText>
            </w:r>
            <w:r>
              <w:rPr>
                <w:noProof/>
                <w:webHidden/>
              </w:rPr>
            </w:r>
            <w:r>
              <w:rPr>
                <w:noProof/>
                <w:webHidden/>
              </w:rPr>
              <w:fldChar w:fldCharType="separate"/>
            </w:r>
            <w:r w:rsidR="00A421C3">
              <w:rPr>
                <w:noProof/>
                <w:webHidden/>
              </w:rPr>
              <w:t>4</w:t>
            </w:r>
            <w:r>
              <w:rPr>
                <w:noProof/>
                <w:webHidden/>
              </w:rPr>
              <w:fldChar w:fldCharType="end"/>
            </w:r>
          </w:hyperlink>
        </w:p>
        <w:p w:rsidR="009C38FC" w:rsidRDefault="009C38FC">
          <w:pPr>
            <w:pStyle w:val="TOC2"/>
            <w:tabs>
              <w:tab w:val="right" w:pos="8630"/>
            </w:tabs>
            <w:rPr>
              <w:rFonts w:asciiTheme="minorHAnsi" w:eastAsiaTheme="minorEastAsia" w:hAnsiTheme="minorHAnsi" w:cstheme="minorBidi"/>
              <w:noProof/>
              <w:color w:val="auto"/>
              <w:sz w:val="22"/>
              <w:szCs w:val="22"/>
            </w:rPr>
          </w:pPr>
          <w:hyperlink w:anchor="_Toc488781970" w:history="1">
            <w:r w:rsidRPr="00425533">
              <w:rPr>
                <w:rStyle w:val="Hyperlink"/>
                <w:noProof/>
              </w:rPr>
              <w:t>4.2: LSN L-Mode Cases</w:t>
            </w:r>
            <w:r>
              <w:rPr>
                <w:noProof/>
                <w:webHidden/>
              </w:rPr>
              <w:tab/>
            </w:r>
            <w:r>
              <w:rPr>
                <w:noProof/>
                <w:webHidden/>
              </w:rPr>
              <w:fldChar w:fldCharType="begin"/>
            </w:r>
            <w:r>
              <w:rPr>
                <w:noProof/>
                <w:webHidden/>
              </w:rPr>
              <w:instrText xml:space="preserve"> PAGEREF _Toc488781970 \h </w:instrText>
            </w:r>
            <w:r>
              <w:rPr>
                <w:noProof/>
                <w:webHidden/>
              </w:rPr>
            </w:r>
            <w:r>
              <w:rPr>
                <w:noProof/>
                <w:webHidden/>
              </w:rPr>
              <w:fldChar w:fldCharType="separate"/>
            </w:r>
            <w:r w:rsidR="00A421C3">
              <w:rPr>
                <w:noProof/>
                <w:webHidden/>
              </w:rPr>
              <w:t>10</w:t>
            </w:r>
            <w:r>
              <w:rPr>
                <w:noProof/>
                <w:webHidden/>
              </w:rPr>
              <w:fldChar w:fldCharType="end"/>
            </w:r>
          </w:hyperlink>
        </w:p>
        <w:p w:rsidR="009C38FC" w:rsidRDefault="009C38FC">
          <w:pPr>
            <w:pStyle w:val="TOC2"/>
            <w:tabs>
              <w:tab w:val="right" w:pos="8630"/>
            </w:tabs>
            <w:rPr>
              <w:rFonts w:asciiTheme="minorHAnsi" w:eastAsiaTheme="minorEastAsia" w:hAnsiTheme="minorHAnsi" w:cstheme="minorBidi"/>
              <w:noProof/>
              <w:color w:val="auto"/>
              <w:sz w:val="22"/>
              <w:szCs w:val="22"/>
            </w:rPr>
          </w:pPr>
          <w:hyperlink w:anchor="_Toc488781971" w:history="1">
            <w:r w:rsidRPr="00425533">
              <w:rPr>
                <w:rStyle w:val="Hyperlink"/>
                <w:noProof/>
              </w:rPr>
              <w:t>4.3: USN L-mode</w:t>
            </w:r>
            <w:r>
              <w:rPr>
                <w:noProof/>
                <w:webHidden/>
              </w:rPr>
              <w:tab/>
            </w:r>
            <w:r>
              <w:rPr>
                <w:noProof/>
                <w:webHidden/>
              </w:rPr>
              <w:fldChar w:fldCharType="begin"/>
            </w:r>
            <w:r>
              <w:rPr>
                <w:noProof/>
                <w:webHidden/>
              </w:rPr>
              <w:instrText xml:space="preserve"> PAGEREF _Toc488781971 \h </w:instrText>
            </w:r>
            <w:r>
              <w:rPr>
                <w:noProof/>
                <w:webHidden/>
              </w:rPr>
            </w:r>
            <w:r>
              <w:rPr>
                <w:noProof/>
                <w:webHidden/>
              </w:rPr>
              <w:fldChar w:fldCharType="separate"/>
            </w:r>
            <w:r w:rsidR="00A421C3">
              <w:rPr>
                <w:noProof/>
                <w:webHidden/>
              </w:rPr>
              <w:t>13</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72" w:history="1">
            <w:r w:rsidRPr="00425533">
              <w:rPr>
                <w:rStyle w:val="Hyperlink"/>
                <w:noProof/>
              </w:rPr>
              <w:t>5: H-Mode Sweeps on IBDV Placing Power on the CSAS</w:t>
            </w:r>
            <w:r>
              <w:rPr>
                <w:noProof/>
                <w:webHidden/>
              </w:rPr>
              <w:tab/>
            </w:r>
            <w:r>
              <w:rPr>
                <w:noProof/>
                <w:webHidden/>
              </w:rPr>
              <w:fldChar w:fldCharType="begin"/>
            </w:r>
            <w:r>
              <w:rPr>
                <w:noProof/>
                <w:webHidden/>
              </w:rPr>
              <w:instrText xml:space="preserve"> PAGEREF _Toc488781972 \h </w:instrText>
            </w:r>
            <w:r>
              <w:rPr>
                <w:noProof/>
                <w:webHidden/>
              </w:rPr>
            </w:r>
            <w:r>
              <w:rPr>
                <w:noProof/>
                <w:webHidden/>
              </w:rPr>
              <w:fldChar w:fldCharType="separate"/>
            </w:r>
            <w:r w:rsidR="00A421C3">
              <w:rPr>
                <w:noProof/>
                <w:webHidden/>
              </w:rPr>
              <w:t>13</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73" w:history="1">
            <w:r w:rsidRPr="00425533">
              <w:rPr>
                <w:rStyle w:val="Hyperlink"/>
                <w:noProof/>
              </w:rPr>
              <w:t>6: H-Mode Scans on Row 4 Motivated by Materials and PFC TSG</w:t>
            </w:r>
            <w:r>
              <w:rPr>
                <w:noProof/>
                <w:webHidden/>
              </w:rPr>
              <w:tab/>
            </w:r>
            <w:r>
              <w:rPr>
                <w:noProof/>
                <w:webHidden/>
              </w:rPr>
              <w:fldChar w:fldCharType="begin"/>
            </w:r>
            <w:r>
              <w:rPr>
                <w:noProof/>
                <w:webHidden/>
              </w:rPr>
              <w:instrText xml:space="preserve"> PAGEREF _Toc488781973 \h </w:instrText>
            </w:r>
            <w:r>
              <w:rPr>
                <w:noProof/>
                <w:webHidden/>
              </w:rPr>
            </w:r>
            <w:r>
              <w:rPr>
                <w:noProof/>
                <w:webHidden/>
              </w:rPr>
              <w:fldChar w:fldCharType="separate"/>
            </w:r>
            <w:r w:rsidR="00A421C3">
              <w:rPr>
                <w:noProof/>
                <w:webHidden/>
              </w:rPr>
              <w:t>16</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74" w:history="1">
            <w:r w:rsidRPr="00425533">
              <w:rPr>
                <w:rStyle w:val="Hyperlink"/>
                <w:noProof/>
              </w:rPr>
              <w:t>7: Lower Triangularity Scans That Place Power on Row 3 Tiles (0.85&lt;R&lt;0.92)</w:t>
            </w:r>
            <w:r>
              <w:rPr>
                <w:noProof/>
                <w:webHidden/>
              </w:rPr>
              <w:tab/>
            </w:r>
            <w:r>
              <w:rPr>
                <w:noProof/>
                <w:webHidden/>
              </w:rPr>
              <w:fldChar w:fldCharType="begin"/>
            </w:r>
            <w:r>
              <w:rPr>
                <w:noProof/>
                <w:webHidden/>
              </w:rPr>
              <w:instrText xml:space="preserve"> PAGEREF _Toc488781974 \h </w:instrText>
            </w:r>
            <w:r>
              <w:rPr>
                <w:noProof/>
                <w:webHidden/>
              </w:rPr>
            </w:r>
            <w:r>
              <w:rPr>
                <w:noProof/>
                <w:webHidden/>
              </w:rPr>
              <w:fldChar w:fldCharType="separate"/>
            </w:r>
            <w:r w:rsidR="00A421C3">
              <w:rPr>
                <w:noProof/>
                <w:webHidden/>
              </w:rPr>
              <w:t>18</w:t>
            </w:r>
            <w:r>
              <w:rPr>
                <w:noProof/>
                <w:webHidden/>
              </w:rPr>
              <w:fldChar w:fldCharType="end"/>
            </w:r>
          </w:hyperlink>
        </w:p>
        <w:p w:rsidR="009C38FC" w:rsidRDefault="009C38FC">
          <w:pPr>
            <w:pStyle w:val="TOC1"/>
            <w:tabs>
              <w:tab w:val="right" w:pos="8630"/>
            </w:tabs>
            <w:rPr>
              <w:rFonts w:asciiTheme="minorHAnsi" w:eastAsiaTheme="minorEastAsia" w:hAnsiTheme="minorHAnsi" w:cstheme="minorBidi"/>
              <w:noProof/>
              <w:color w:val="auto"/>
              <w:sz w:val="22"/>
              <w:szCs w:val="22"/>
            </w:rPr>
          </w:pPr>
          <w:hyperlink w:anchor="_Toc488781975" w:history="1">
            <w:r w:rsidRPr="00425533">
              <w:rPr>
                <w:rStyle w:val="Hyperlink"/>
                <w:noProof/>
              </w:rPr>
              <w:t>References</w:t>
            </w:r>
            <w:r>
              <w:rPr>
                <w:noProof/>
                <w:webHidden/>
              </w:rPr>
              <w:tab/>
            </w:r>
            <w:r>
              <w:rPr>
                <w:noProof/>
                <w:webHidden/>
              </w:rPr>
              <w:fldChar w:fldCharType="begin"/>
            </w:r>
            <w:r>
              <w:rPr>
                <w:noProof/>
                <w:webHidden/>
              </w:rPr>
              <w:instrText xml:space="preserve"> PAGEREF _Toc488781975 \h </w:instrText>
            </w:r>
            <w:r>
              <w:rPr>
                <w:noProof/>
                <w:webHidden/>
              </w:rPr>
            </w:r>
            <w:r>
              <w:rPr>
                <w:noProof/>
                <w:webHidden/>
              </w:rPr>
              <w:fldChar w:fldCharType="separate"/>
            </w:r>
            <w:r w:rsidR="00A421C3">
              <w:rPr>
                <w:noProof/>
                <w:webHidden/>
              </w:rPr>
              <w:t>20</w:t>
            </w:r>
            <w:r>
              <w:rPr>
                <w:noProof/>
                <w:webHidden/>
              </w:rPr>
              <w:fldChar w:fldCharType="end"/>
            </w:r>
          </w:hyperlink>
        </w:p>
        <w:p w:rsidR="008139EC" w:rsidRDefault="00071BCA" w:rsidP="008139EC">
          <w:pPr>
            <w:tabs>
              <w:tab w:val="right" w:pos="8640"/>
            </w:tabs>
            <w:spacing w:before="200" w:after="80"/>
          </w:pPr>
          <w:r w:rsidRPr="008139EC">
            <w:rPr>
              <w:rFonts w:ascii="Helvetica Neue" w:hAnsi="Helvetica Neue"/>
              <w:b/>
            </w:rPr>
            <w:fldChar w:fldCharType="end"/>
          </w:r>
        </w:p>
      </w:sdtContent>
    </w:sdt>
    <w:p w:rsidR="001138D7" w:rsidRDefault="00071BCA">
      <w:pPr>
        <w:pStyle w:val="Heading1"/>
        <w:contextualSpacing w:val="0"/>
      </w:pPr>
      <w:bookmarkStart w:id="1" w:name="_Toc488781965"/>
      <w:r>
        <w:t>1: Objective</w:t>
      </w:r>
      <w:bookmarkEnd w:id="1"/>
    </w:p>
    <w:p w:rsidR="001138D7" w:rsidRDefault="00071BCA">
      <w:pPr>
        <w:jc w:val="both"/>
        <w:rPr>
          <w:rFonts w:ascii="Helvetica Neue" w:eastAsia="Helvetica Neue" w:hAnsi="Helvetica Neue" w:cs="Helvetica Neue"/>
        </w:rPr>
      </w:pPr>
      <w:r>
        <w:rPr>
          <w:rFonts w:ascii="Helvetica Neue" w:eastAsia="Helvetica Neue" w:hAnsi="Helvetica Neue" w:cs="Helvetica Neue"/>
        </w:rPr>
        <w:t xml:space="preserve">This memo describes studies of heat fluxes on the </w:t>
      </w:r>
      <w:r w:rsidR="008139EC">
        <w:rPr>
          <w:rFonts w:ascii="Helvetica Neue" w:eastAsia="Helvetica Neue" w:hAnsi="Helvetica Neue" w:cs="Helvetica Neue"/>
        </w:rPr>
        <w:t>Center Stack Angled Surface (CSAS)</w:t>
      </w:r>
      <w:r>
        <w:rPr>
          <w:rFonts w:ascii="Helvetica Neue" w:eastAsia="Helvetica Neue" w:hAnsi="Helvetica Neue" w:cs="Helvetica Neue"/>
        </w:rPr>
        <w:t xml:space="preserve"> (1.27 &lt; |Z| [m] &lt; 1.05) and far regions of the </w:t>
      </w:r>
      <w:r w:rsidR="008139EC">
        <w:rPr>
          <w:rFonts w:ascii="Helvetica Neue" w:eastAsia="Helvetica Neue" w:hAnsi="Helvetica Neue" w:cs="Helvetica Neue"/>
        </w:rPr>
        <w:t>Outboard Divertor (OBD)</w:t>
      </w:r>
      <w:r>
        <w:rPr>
          <w:rFonts w:ascii="Helvetica Neue" w:eastAsia="Helvetica Neue" w:hAnsi="Helvetica Neue" w:cs="Helvetica Neue"/>
        </w:rPr>
        <w:t xml:space="preserve"> ( R [m] &gt; ~0.85). These regions are generally only loaded with plasma heat for specific equilibria, which are described here. Recommended heat flux requirements are provided in Section 2 with subsequent sections describing the modeling and analysis that led to these recommendation</w:t>
      </w:r>
      <w:r w:rsidR="008139EC">
        <w:rPr>
          <w:rFonts w:ascii="Helvetica Neue" w:eastAsia="Helvetica Neue" w:hAnsi="Helvetica Neue" w:cs="Helvetica Neue"/>
        </w:rPr>
        <w:t>s</w:t>
      </w:r>
      <w:r>
        <w:rPr>
          <w:rFonts w:ascii="Helvetica Neue" w:eastAsia="Helvetica Neue" w:hAnsi="Helvetica Neue" w:cs="Helvetica Neue"/>
        </w:rPr>
        <w:t xml:space="preserve">.  Companion documents for PFCR-MEMO-009 [1] and -010 [2] will describe similar results for the </w:t>
      </w:r>
      <w:r w:rsidR="008139EC">
        <w:rPr>
          <w:rFonts w:ascii="Helvetica Neue" w:eastAsia="Helvetica Neue" w:hAnsi="Helvetica Neue" w:cs="Helvetica Neue"/>
        </w:rPr>
        <w:t>Inboard Divertor Vertical (</w:t>
      </w:r>
      <w:r>
        <w:rPr>
          <w:rFonts w:ascii="Helvetica Neue" w:eastAsia="Helvetica Neue" w:hAnsi="Helvetica Neue" w:cs="Helvetica Neue"/>
        </w:rPr>
        <w:t>IBDV</w:t>
      </w:r>
      <w:r w:rsidR="008139EC">
        <w:rPr>
          <w:rFonts w:ascii="Helvetica Neue" w:eastAsia="Helvetica Neue" w:hAnsi="Helvetica Neue" w:cs="Helvetica Neue"/>
        </w:rPr>
        <w:t>) and Inboard Divertor Horizontal (</w:t>
      </w:r>
      <w:r>
        <w:rPr>
          <w:rFonts w:ascii="Helvetica Neue" w:eastAsia="Helvetica Neue" w:hAnsi="Helvetica Neue" w:cs="Helvetica Neue"/>
        </w:rPr>
        <w:t>IBDH</w:t>
      </w:r>
      <w:r w:rsidR="008139EC">
        <w:rPr>
          <w:rFonts w:ascii="Helvetica Neue" w:eastAsia="Helvetica Neue" w:hAnsi="Helvetica Neue" w:cs="Helvetica Neue"/>
        </w:rPr>
        <w:t>) &amp; near OBD (0.6 &lt; R [m] &lt; 0.85)</w:t>
      </w:r>
      <w:r>
        <w:rPr>
          <w:rFonts w:ascii="Helvetica Neue" w:eastAsia="Helvetica Neue" w:hAnsi="Helvetica Neue" w:cs="Helvetica Neue"/>
        </w:rPr>
        <w:t xml:space="preserve">, respectively. </w:t>
      </w:r>
    </w:p>
    <w:p w:rsidR="001138D7" w:rsidRDefault="001138D7">
      <w:pPr>
        <w:jc w:val="both"/>
        <w:rPr>
          <w:rFonts w:ascii="Helvetica Neue" w:eastAsia="Helvetica Neue" w:hAnsi="Helvetica Neue" w:cs="Helvetica Neue"/>
        </w:rPr>
      </w:pPr>
    </w:p>
    <w:p w:rsidR="008139EC" w:rsidRPr="00426777" w:rsidRDefault="00071BCA" w:rsidP="00426777">
      <w:pPr>
        <w:jc w:val="both"/>
        <w:rPr>
          <w:rFonts w:ascii="Helvetica Neue" w:eastAsia="Helvetica Neue" w:hAnsi="Helvetica Neue" w:cs="Helvetica Neue"/>
        </w:rPr>
      </w:pPr>
      <w:r>
        <w:rPr>
          <w:rFonts w:ascii="Helvetica Neue" w:eastAsia="Helvetica Neue" w:hAnsi="Helvetica Neue" w:cs="Helvetica Neue"/>
        </w:rPr>
        <w:t xml:space="preserve">The basis for these studies are the so-called </w:t>
      </w:r>
      <w:r w:rsidR="008139EC">
        <w:rPr>
          <w:rFonts w:ascii="Helvetica Neue" w:eastAsia="Helvetica Neue" w:hAnsi="Helvetica Neue" w:cs="Helvetica Neue"/>
        </w:rPr>
        <w:t>Topical Science Group (</w:t>
      </w:r>
      <w:r>
        <w:rPr>
          <w:rFonts w:ascii="Helvetica Neue" w:eastAsia="Helvetica Neue" w:hAnsi="Helvetica Neue" w:cs="Helvetica Neue"/>
        </w:rPr>
        <w:t>TSG</w:t>
      </w:r>
      <w:r w:rsidR="008139EC">
        <w:rPr>
          <w:rFonts w:ascii="Helvetica Neue" w:eastAsia="Helvetica Neue" w:hAnsi="Helvetica Neue" w:cs="Helvetica Neue"/>
        </w:rPr>
        <w:t>)</w:t>
      </w:r>
      <w:r>
        <w:rPr>
          <w:rFonts w:ascii="Helvetica Neue" w:eastAsia="Helvetica Neue" w:hAnsi="Helvetica Neue" w:cs="Helvetica Neue"/>
        </w:rPr>
        <w:t xml:space="preserve"> memos [3-8], written by the TSG leaders and describing their view of </w:t>
      </w:r>
      <w:r w:rsidR="008139EC">
        <w:rPr>
          <w:rFonts w:ascii="Helvetica Neue" w:eastAsia="Helvetica Neue" w:hAnsi="Helvetica Neue" w:cs="Helvetica Neue"/>
        </w:rPr>
        <w:t>plasma facing component (</w:t>
      </w:r>
      <w:r>
        <w:rPr>
          <w:rFonts w:ascii="Helvetica Neue" w:eastAsia="Helvetica Neue" w:hAnsi="Helvetica Neue" w:cs="Helvetica Neue"/>
        </w:rPr>
        <w:t>PFC</w:t>
      </w:r>
      <w:r w:rsidR="008139EC">
        <w:rPr>
          <w:rFonts w:ascii="Helvetica Neue" w:eastAsia="Helvetica Neue" w:hAnsi="Helvetica Neue" w:cs="Helvetica Neue"/>
        </w:rPr>
        <w:t>)</w:t>
      </w:r>
      <w:r>
        <w:rPr>
          <w:rFonts w:ascii="Helvetica Neue" w:eastAsia="Helvetica Neue" w:hAnsi="Helvetica Neue" w:cs="Helvetica Neue"/>
        </w:rPr>
        <w:t xml:space="preserve"> requirements and scenarios that drive those requirements.</w:t>
      </w:r>
    </w:p>
    <w:p w:rsidR="001138D7" w:rsidRDefault="00071BCA">
      <w:pPr>
        <w:pStyle w:val="Heading1"/>
        <w:contextualSpacing w:val="0"/>
      </w:pPr>
      <w:bookmarkStart w:id="2" w:name="_Toc488781966"/>
      <w:r>
        <w:t>2: Results</w:t>
      </w:r>
      <w:bookmarkEnd w:id="2"/>
    </w:p>
    <w:p w:rsidR="001138D7" w:rsidRDefault="00071BCA">
      <w:pPr>
        <w:jc w:val="both"/>
        <w:rPr>
          <w:rFonts w:ascii="Helvetica Neue" w:eastAsia="Helvetica Neue" w:hAnsi="Helvetica Neue" w:cs="Helvetica Neue"/>
        </w:rPr>
      </w:pPr>
      <w:r>
        <w:rPr>
          <w:rFonts w:ascii="Helvetica Neue" w:eastAsia="Helvetica Neue" w:hAnsi="Helvetica Neue" w:cs="Helvetica Neue"/>
        </w:rPr>
        <w:t xml:space="preserve">Tables 2.1, 2.2 and 2.3 are based on TSG-inspired modeling, described in sections below.  For each PFC region, </w:t>
      </w:r>
      <w:r w:rsidR="008139EC">
        <w:rPr>
          <w:rFonts w:ascii="Helvetica Neue" w:eastAsia="Helvetica Neue" w:hAnsi="Helvetica Neue" w:cs="Helvetica Neue"/>
        </w:rPr>
        <w:t>multiple</w:t>
      </w:r>
      <w:r>
        <w:rPr>
          <w:rFonts w:ascii="Helvetica Neue" w:eastAsia="Helvetica Neue" w:hAnsi="Helvetica Neue" w:cs="Helvetica Neue"/>
        </w:rPr>
        <w:t xml:space="preserve"> cases are specified which should span the limiting cases of heat flux, duration and angles of incidence.  Rather than give single values, designs should be first qualified against each of these independently.  For example, the use of poloidal flux expansion makes surface </w:t>
      </w:r>
      <w:r w:rsidR="008139EC">
        <w:rPr>
          <w:rFonts w:ascii="Helvetica Neue" w:eastAsia="Helvetica Neue" w:hAnsi="Helvetica Neue" w:cs="Helvetica Neue"/>
        </w:rPr>
        <w:t>heat flux</w:t>
      </w:r>
      <w:r>
        <w:rPr>
          <w:rFonts w:ascii="Helvetica Neue" w:eastAsia="Helvetica Neue" w:hAnsi="Helvetica Neue" w:cs="Helvetica Neue"/>
        </w:rPr>
        <w:t xml:space="preserve"> related to the angle of incidence, so is </w:t>
      </w:r>
      <w:r>
        <w:rPr>
          <w:rFonts w:ascii="Helvetica Neue" w:eastAsia="Helvetica Neue" w:hAnsi="Helvetica Neue" w:cs="Helvetica Neue"/>
        </w:rPr>
        <w:lastRenderedPageBreak/>
        <w:t>excessive to qualify a design at the highest heat flux and the shallowest angle of incidence. A first attempt should apply heat flux uniformly over these surfaces as generally this represents time-averaged heat fluxes from sweeping.  More detailed data for modeling is available upon request to the authors.</w:t>
      </w:r>
    </w:p>
    <w:p w:rsidR="001138D7" w:rsidRDefault="001138D7">
      <w:pPr>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 xml:space="preserve">For the CSAS, recommended design values follow from L-mode cases </w:t>
      </w:r>
      <w:r w:rsidR="008139EC">
        <w:rPr>
          <w:rFonts w:ascii="Helvetica Neue" w:eastAsia="Helvetica Neue" w:hAnsi="Helvetica Neue" w:cs="Helvetica Neue"/>
        </w:rPr>
        <w:t>discussed in Section 4.2</w:t>
      </w:r>
      <w:r>
        <w:rPr>
          <w:rFonts w:ascii="Helvetica Neue" w:eastAsia="Helvetica Neue" w:hAnsi="Helvetica Neue" w:cs="Helvetica Neue"/>
        </w:rPr>
        <w:t>. These requirements are based on L-mode equilibria using a range of I</w:t>
      </w:r>
      <w:r>
        <w:rPr>
          <w:rFonts w:ascii="Helvetica Neue" w:eastAsia="Helvetica Neue" w:hAnsi="Helvetica Neue" w:cs="Helvetica Neue"/>
          <w:vertAlign w:val="subscript"/>
        </w:rPr>
        <w:t>P</w:t>
      </w:r>
      <w:r>
        <w:rPr>
          <w:rFonts w:ascii="Helvetica Neue" w:eastAsia="Helvetica Neue" w:hAnsi="Helvetica Neue" w:cs="Helvetica Neue"/>
        </w:rPr>
        <w:t xml:space="preserve"> and B</w:t>
      </w:r>
      <w:r>
        <w:rPr>
          <w:rFonts w:ascii="Helvetica Neue" w:eastAsia="Helvetica Neue" w:hAnsi="Helvetica Neue" w:cs="Helvetica Neue"/>
          <w:vertAlign w:val="subscript"/>
        </w:rPr>
        <w:t>T</w:t>
      </w:r>
      <w:r>
        <w:rPr>
          <w:rFonts w:ascii="Helvetica Neue" w:eastAsia="Helvetica Neue" w:hAnsi="Helvetica Neue" w:cs="Helvetica Neue"/>
        </w:rPr>
        <w:t xml:space="preserve"> with the largest power applied for each case. Note durations are all ~2.0 seconds.</w:t>
      </w:r>
    </w:p>
    <w:p w:rsidR="001138D7" w:rsidRDefault="001138D7">
      <w:pPr>
        <w:rPr>
          <w:rFonts w:ascii="Helvetica Neue" w:eastAsia="Helvetica Neue" w:hAnsi="Helvetica Neue" w:cs="Helvetica Neue"/>
        </w:rPr>
      </w:pPr>
    </w:p>
    <w:tbl>
      <w:tblPr>
        <w:tblStyle w:val="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440"/>
        <w:gridCol w:w="1890"/>
        <w:gridCol w:w="1755"/>
        <w:gridCol w:w="1815"/>
      </w:tblGrid>
      <w:tr w:rsidR="001138D7">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u w:val="single"/>
              </w:rPr>
            </w:pPr>
            <w:r>
              <w:rPr>
                <w:rFonts w:ascii="Helvetica Neue" w:eastAsia="Helvetica Neue" w:hAnsi="Helvetica Neue" w:cs="Helvetica Neue"/>
                <w:b/>
                <w:u w:val="single"/>
              </w:rPr>
              <w:t>CSAS</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Case # -&gt;</w:t>
            </w:r>
          </w:p>
        </w:tc>
        <w:tc>
          <w:tcPr>
            <w:tcW w:w="189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1</w:t>
            </w:r>
          </w:p>
        </w:tc>
        <w:tc>
          <w:tcPr>
            <w:tcW w:w="1755"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2</w:t>
            </w:r>
          </w:p>
        </w:tc>
        <w:tc>
          <w:tcPr>
            <w:tcW w:w="1815"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3</w:t>
            </w:r>
          </w:p>
        </w:tc>
      </w:tr>
      <w:tr w:rsidR="001138D7">
        <w:trPr>
          <w:trHeight w:val="500"/>
        </w:trPr>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Max Angle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189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9.2</w:t>
            </w:r>
          </w:p>
        </w:tc>
        <w:tc>
          <w:tcPr>
            <w:tcW w:w="175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4.0</w:t>
            </w:r>
          </w:p>
        </w:tc>
        <w:tc>
          <w:tcPr>
            <w:tcW w:w="181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12</w:t>
            </w:r>
          </w:p>
        </w:tc>
      </w:tr>
      <w:tr w:rsidR="001138D7">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Min Angle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189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7.3</w:t>
            </w:r>
          </w:p>
        </w:tc>
        <w:tc>
          <w:tcPr>
            <w:tcW w:w="175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2.5</w:t>
            </w:r>
          </w:p>
        </w:tc>
        <w:tc>
          <w:tcPr>
            <w:tcW w:w="181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9.5</w:t>
            </w:r>
          </w:p>
        </w:tc>
      </w:tr>
      <w:tr w:rsidR="001138D7">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Heat Flux</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vertAlign w:val="superscript"/>
              </w:rPr>
            </w:pPr>
            <w:r>
              <w:rPr>
                <w:rFonts w:ascii="Helvetica Neue" w:eastAsia="Helvetica Neue" w:hAnsi="Helvetica Neue" w:cs="Helvetica Neue"/>
              </w:rPr>
              <w:t>MW/m</w:t>
            </w:r>
            <w:r>
              <w:rPr>
                <w:rFonts w:ascii="Helvetica Neue" w:eastAsia="Helvetica Neue" w:hAnsi="Helvetica Neue" w:cs="Helvetica Neue"/>
                <w:vertAlign w:val="superscript"/>
              </w:rPr>
              <w:t>2</w:t>
            </w:r>
          </w:p>
        </w:tc>
        <w:tc>
          <w:tcPr>
            <w:tcW w:w="189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5.2</w:t>
            </w:r>
          </w:p>
        </w:tc>
        <w:tc>
          <w:tcPr>
            <w:tcW w:w="175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1.0</w:t>
            </w:r>
          </w:p>
        </w:tc>
        <w:tc>
          <w:tcPr>
            <w:tcW w:w="181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3.6</w:t>
            </w:r>
          </w:p>
        </w:tc>
      </w:tr>
      <w:tr w:rsidR="001138D7">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Duration</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sec</w:t>
            </w:r>
          </w:p>
        </w:tc>
        <w:tc>
          <w:tcPr>
            <w:tcW w:w="189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c>
          <w:tcPr>
            <w:tcW w:w="175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c>
          <w:tcPr>
            <w:tcW w:w="181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r>
      <w:tr w:rsidR="001138D7">
        <w:tc>
          <w:tcPr>
            <w:tcW w:w="17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Reference Scenario</w:t>
            </w:r>
          </w:p>
        </w:tc>
        <w:tc>
          <w:tcPr>
            <w:tcW w:w="1440" w:type="dxa"/>
            <w:shd w:val="clear" w:color="auto" w:fill="D9EAD3"/>
            <w:tcMar>
              <w:top w:w="100" w:type="dxa"/>
              <w:left w:w="100" w:type="dxa"/>
              <w:bottom w:w="100" w:type="dxa"/>
              <w:right w:w="100" w:type="dxa"/>
            </w:tcMar>
          </w:tcPr>
          <w:p w:rsidR="001138D7" w:rsidRDefault="001138D7">
            <w:pPr>
              <w:jc w:val="center"/>
              <w:rPr>
                <w:rFonts w:ascii="Helvetica Neue" w:eastAsia="Helvetica Neue" w:hAnsi="Helvetica Neue" w:cs="Helvetica Neue"/>
              </w:rPr>
            </w:pPr>
          </w:p>
        </w:tc>
        <w:tc>
          <w:tcPr>
            <w:tcW w:w="189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High I</w:t>
            </w:r>
            <w:r>
              <w:rPr>
                <w:rFonts w:ascii="Helvetica Neue" w:eastAsia="Helvetica Neue" w:hAnsi="Helvetica Neue" w:cs="Helvetica Neue"/>
                <w:vertAlign w:val="subscript"/>
              </w:rPr>
              <w:t>P</w:t>
            </w:r>
            <w:r>
              <w:rPr>
                <w:rFonts w:ascii="Helvetica Neue" w:eastAsia="Helvetica Neue" w:hAnsi="Helvetica Neue" w:cs="Helvetica Neue"/>
              </w:rPr>
              <w:t>/B</w:t>
            </w:r>
            <w:r>
              <w:rPr>
                <w:rFonts w:ascii="Helvetica Neue" w:eastAsia="Helvetica Neue" w:hAnsi="Helvetica Neue" w:cs="Helvetica Neue"/>
                <w:vertAlign w:val="subscript"/>
              </w:rPr>
              <w:t>T</w:t>
            </w:r>
            <w:r>
              <w:rPr>
                <w:rFonts w:ascii="Helvetica Neue" w:eastAsia="Helvetica Neue" w:hAnsi="Helvetica Neue" w:cs="Helvetica Neue"/>
              </w:rPr>
              <w:t xml:space="preserve"> </w:t>
            </w:r>
          </w:p>
          <w:p w:rsidR="001138D7" w:rsidRDefault="00071BCA">
            <w:pPr>
              <w:jc w:val="center"/>
              <w:rPr>
                <w:rFonts w:ascii="Helvetica Neue" w:eastAsia="Helvetica Neue" w:hAnsi="Helvetica Neue" w:cs="Helvetica Neue"/>
              </w:rPr>
            </w:pPr>
            <w:r>
              <w:rPr>
                <w:rFonts w:ascii="Helvetica Neue" w:eastAsia="Helvetica Neue" w:hAnsi="Helvetica Neue" w:cs="Helvetica Neue"/>
              </w:rPr>
              <w:t xml:space="preserve">LSN </w:t>
            </w:r>
          </w:p>
          <w:p w:rsidR="001138D7" w:rsidRDefault="00071BCA">
            <w:pPr>
              <w:jc w:val="center"/>
              <w:rPr>
                <w:rFonts w:ascii="Helvetica Neue" w:eastAsia="Helvetica Neue" w:hAnsi="Helvetica Neue" w:cs="Helvetica Neue"/>
              </w:rPr>
            </w:pPr>
            <w:r>
              <w:rPr>
                <w:rFonts w:ascii="Helvetica Neue" w:eastAsia="Helvetica Neue" w:hAnsi="Helvetica Neue" w:cs="Helvetica Neue"/>
              </w:rPr>
              <w:t>L-Mode, 3 MW</w:t>
            </w:r>
          </w:p>
        </w:tc>
        <w:tc>
          <w:tcPr>
            <w:tcW w:w="175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Low I</w:t>
            </w:r>
            <w:r>
              <w:rPr>
                <w:rFonts w:ascii="Helvetica Neue" w:eastAsia="Helvetica Neue" w:hAnsi="Helvetica Neue" w:cs="Helvetica Neue"/>
                <w:vertAlign w:val="subscript"/>
              </w:rPr>
              <w:t>P</w:t>
            </w:r>
            <w:r>
              <w:rPr>
                <w:rFonts w:ascii="Helvetica Neue" w:eastAsia="Helvetica Neue" w:hAnsi="Helvetica Neue" w:cs="Helvetica Neue"/>
              </w:rPr>
              <w:t>/B</w:t>
            </w:r>
            <w:r>
              <w:rPr>
                <w:rFonts w:ascii="Helvetica Neue" w:eastAsia="Helvetica Neue" w:hAnsi="Helvetica Neue" w:cs="Helvetica Neue"/>
                <w:vertAlign w:val="subscript"/>
              </w:rPr>
              <w:t>T</w:t>
            </w:r>
            <w:r>
              <w:rPr>
                <w:rFonts w:ascii="Helvetica Neue" w:eastAsia="Helvetica Neue" w:hAnsi="Helvetica Neue" w:cs="Helvetica Neue"/>
              </w:rPr>
              <w:t xml:space="preserve"> </w:t>
            </w:r>
          </w:p>
          <w:p w:rsidR="001138D7" w:rsidRDefault="00071BCA">
            <w:pPr>
              <w:jc w:val="center"/>
              <w:rPr>
                <w:rFonts w:ascii="Helvetica Neue" w:eastAsia="Helvetica Neue" w:hAnsi="Helvetica Neue" w:cs="Helvetica Neue"/>
              </w:rPr>
            </w:pPr>
            <w:r>
              <w:rPr>
                <w:rFonts w:ascii="Helvetica Neue" w:eastAsia="Helvetica Neue" w:hAnsi="Helvetica Neue" w:cs="Helvetica Neue"/>
              </w:rPr>
              <w:t>LSN L-Mode, 1.5 MW</w:t>
            </w:r>
          </w:p>
        </w:tc>
        <w:tc>
          <w:tcPr>
            <w:tcW w:w="1815"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High I</w:t>
            </w:r>
            <w:r>
              <w:rPr>
                <w:rFonts w:ascii="Helvetica Neue" w:eastAsia="Helvetica Neue" w:hAnsi="Helvetica Neue" w:cs="Helvetica Neue"/>
                <w:vertAlign w:val="subscript"/>
              </w:rPr>
              <w:t>P</w:t>
            </w:r>
            <w:r>
              <w:rPr>
                <w:rFonts w:ascii="Helvetica Neue" w:eastAsia="Helvetica Neue" w:hAnsi="Helvetica Neue" w:cs="Helvetica Neue"/>
              </w:rPr>
              <w:t>/B</w:t>
            </w:r>
            <w:r>
              <w:rPr>
                <w:rFonts w:ascii="Helvetica Neue" w:eastAsia="Helvetica Neue" w:hAnsi="Helvetica Neue" w:cs="Helvetica Neue"/>
                <w:vertAlign w:val="subscript"/>
              </w:rPr>
              <w:t>T</w:t>
            </w:r>
            <w:r>
              <w:rPr>
                <w:rFonts w:ascii="Helvetica Neue" w:eastAsia="Helvetica Neue" w:hAnsi="Helvetica Neue" w:cs="Helvetica Neue"/>
              </w:rPr>
              <w:t xml:space="preserve"> </w:t>
            </w:r>
          </w:p>
          <w:p w:rsidR="001138D7" w:rsidRDefault="00071BCA">
            <w:pPr>
              <w:jc w:val="center"/>
              <w:rPr>
                <w:rFonts w:ascii="Helvetica Neue" w:eastAsia="Helvetica Neue" w:hAnsi="Helvetica Neue" w:cs="Helvetica Neue"/>
              </w:rPr>
            </w:pPr>
            <w:r>
              <w:rPr>
                <w:rFonts w:ascii="Helvetica Neue" w:eastAsia="Helvetica Neue" w:hAnsi="Helvetica Neue" w:cs="Helvetica Neue"/>
              </w:rPr>
              <w:t>LSN</w:t>
            </w:r>
          </w:p>
          <w:p w:rsidR="001138D7" w:rsidRDefault="00071BCA">
            <w:pPr>
              <w:jc w:val="center"/>
              <w:rPr>
                <w:rFonts w:ascii="Helvetica Neue" w:eastAsia="Helvetica Neue" w:hAnsi="Helvetica Neue" w:cs="Helvetica Neue"/>
              </w:rPr>
            </w:pPr>
            <w:r>
              <w:rPr>
                <w:rFonts w:ascii="Helvetica Neue" w:eastAsia="Helvetica Neue" w:hAnsi="Helvetica Neue" w:cs="Helvetica Neue"/>
              </w:rPr>
              <w:t>L-Mode, 2 MW</w:t>
            </w:r>
          </w:p>
        </w:tc>
      </w:tr>
    </w:tbl>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2.1</w:t>
      </w:r>
      <w:r>
        <w:rPr>
          <w:rFonts w:ascii="Helvetica Neue" w:eastAsia="Helvetica Neue" w:hAnsi="Helvetica Neue" w:cs="Helvetica Neue"/>
          <w:i/>
          <w:sz w:val="20"/>
          <w:szCs w:val="20"/>
        </w:rPr>
        <w:t>: Suggested heat flux requirements for the Center Stack Angle Section.</w:t>
      </w:r>
    </w:p>
    <w:p w:rsidR="001138D7" w:rsidRDefault="001138D7">
      <w:pPr>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Requirements for the far region of the OBD are in Tables 2.2 and 2.3, where this is a significant enough difference as to warrant</w:t>
      </w:r>
      <w:r w:rsidR="008139EC">
        <w:rPr>
          <w:rFonts w:ascii="Helvetica Neue" w:eastAsia="Helvetica Neue" w:hAnsi="Helvetica Neue" w:cs="Helvetica Neue"/>
        </w:rPr>
        <w:t xml:space="preserve"> further</w:t>
      </w:r>
      <w:r>
        <w:rPr>
          <w:rFonts w:ascii="Helvetica Neue" w:eastAsia="Helvetica Neue" w:hAnsi="Helvetica Neue" w:cs="Helvetica Neue"/>
        </w:rPr>
        <w:t xml:space="preserve"> </w:t>
      </w:r>
      <w:r w:rsidR="008139EC">
        <w:rPr>
          <w:rFonts w:ascii="Helvetica Neue" w:eastAsia="Helvetica Neue" w:hAnsi="Helvetica Neue" w:cs="Helvetica Neue"/>
        </w:rPr>
        <w:t>separation.</w:t>
      </w:r>
      <w:r>
        <w:rPr>
          <w:rFonts w:ascii="Helvetica Neue" w:eastAsia="Helvetica Neue" w:hAnsi="Helvetica Neue" w:cs="Helvetica Neue"/>
        </w:rPr>
        <w:t xml:space="preserve">  OBD-R3 will be used in high power H-mode scenarios, while OBD-R4/R5 will generally be used in lower power L-mode discharges and also must account for the non-axisymmetry of the PFCs due to diagnostic cutouts.  </w:t>
      </w:r>
    </w:p>
    <w:p w:rsidR="001138D7" w:rsidRDefault="001138D7">
      <w:pPr>
        <w:rPr>
          <w:rFonts w:ascii="Helvetica Neue" w:eastAsia="Helvetica Neue" w:hAnsi="Helvetica Neue" w:cs="Helvetica Neue"/>
        </w:rPr>
      </w:pPr>
    </w:p>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u w:val="single"/>
              </w:rPr>
            </w:pPr>
            <w:r>
              <w:rPr>
                <w:rFonts w:ascii="Helvetica Neue" w:eastAsia="Helvetica Neue" w:hAnsi="Helvetica Neue" w:cs="Helvetica Neue"/>
                <w:b/>
                <w:u w:val="single"/>
              </w:rPr>
              <w:t>OBD-R3</w:t>
            </w:r>
          </w:p>
        </w:tc>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Case # -&gt;</w:t>
            </w:r>
          </w:p>
        </w:tc>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1</w:t>
            </w:r>
          </w:p>
        </w:tc>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2</w:t>
            </w:r>
          </w:p>
        </w:tc>
      </w:tr>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Max Angle</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7.9</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10</w:t>
            </w:r>
          </w:p>
        </w:tc>
      </w:tr>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Min Angle</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2.2</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8.5</w:t>
            </w:r>
          </w:p>
        </w:tc>
      </w:tr>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Heat Flux</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vertAlign w:val="superscript"/>
              </w:rPr>
            </w:pPr>
            <w:r>
              <w:rPr>
                <w:rFonts w:ascii="Helvetica Neue" w:eastAsia="Helvetica Neue" w:hAnsi="Helvetica Neue" w:cs="Helvetica Neue"/>
              </w:rPr>
              <w:t>MW/m</w:t>
            </w:r>
            <w:r>
              <w:rPr>
                <w:rFonts w:ascii="Helvetica Neue" w:eastAsia="Helvetica Neue" w:hAnsi="Helvetica Neue" w:cs="Helvetica Neue"/>
                <w:vertAlign w:val="superscript"/>
              </w:rPr>
              <w:t>2</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10.5</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3.0</w:t>
            </w:r>
          </w:p>
        </w:tc>
      </w:tr>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Duration</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sec</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1.0</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5.0</w:t>
            </w:r>
          </w:p>
        </w:tc>
      </w:tr>
      <w:tr w:rsidR="001138D7">
        <w:tc>
          <w:tcPr>
            <w:tcW w:w="216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Reference Scenario</w:t>
            </w:r>
          </w:p>
        </w:tc>
        <w:tc>
          <w:tcPr>
            <w:tcW w:w="2160" w:type="dxa"/>
            <w:shd w:val="clear" w:color="auto" w:fill="D9EAD3"/>
            <w:tcMar>
              <w:top w:w="100" w:type="dxa"/>
              <w:left w:w="100" w:type="dxa"/>
              <w:bottom w:w="100" w:type="dxa"/>
              <w:right w:w="100" w:type="dxa"/>
            </w:tcMar>
          </w:tcPr>
          <w:p w:rsidR="001138D7" w:rsidRDefault="001138D7">
            <w:pPr>
              <w:jc w:val="center"/>
              <w:rPr>
                <w:rFonts w:ascii="Helvetica Neue" w:eastAsia="Helvetica Neue" w:hAnsi="Helvetica Neue" w:cs="Helvetica Neue"/>
              </w:rPr>
            </w:pP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short duration high power (DivSol 8-07)</w:t>
            </w:r>
          </w:p>
        </w:tc>
        <w:tc>
          <w:tcPr>
            <w:tcW w:w="216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MPFC Far-OBD MAPP Scan</w:t>
            </w:r>
          </w:p>
        </w:tc>
      </w:tr>
    </w:tbl>
    <w:p w:rsidR="001138D7" w:rsidRPr="008139EC"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2.2</w:t>
      </w:r>
      <w:r>
        <w:rPr>
          <w:rFonts w:ascii="Helvetica Neue" w:eastAsia="Helvetica Neue" w:hAnsi="Helvetica Neue" w:cs="Helvetica Neue"/>
          <w:i/>
          <w:sz w:val="20"/>
          <w:szCs w:val="20"/>
        </w:rPr>
        <w:t>: Suggested heat flux requirements for OBD-R3 (0.85 &lt; R &lt; 0.92).</w:t>
      </w:r>
    </w:p>
    <w:p w:rsidR="001138D7" w:rsidRDefault="001138D7">
      <w:pPr>
        <w:rPr>
          <w:rFonts w:ascii="Helvetica Neue" w:eastAsia="Helvetica Neue" w:hAnsi="Helvetica Neue" w:cs="Helvetica Neue"/>
        </w:rPr>
      </w:pPr>
    </w:p>
    <w:tbl>
      <w:tblPr>
        <w:tblStyle w:val="a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u w:val="single"/>
              </w:rPr>
            </w:pPr>
            <w:r>
              <w:rPr>
                <w:rFonts w:ascii="Helvetica Neue" w:eastAsia="Helvetica Neue" w:hAnsi="Helvetica Neue" w:cs="Helvetica Neue"/>
                <w:b/>
                <w:u w:val="single"/>
              </w:rPr>
              <w:lastRenderedPageBreak/>
              <w:t>OBD-R4/5</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Case # -&gt;</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1</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2</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3</w:t>
            </w:r>
          </w:p>
        </w:tc>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4</w:t>
            </w:r>
          </w:p>
        </w:tc>
      </w:tr>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Max Angle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14</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8.2</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16.5</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10</w:t>
            </w:r>
          </w:p>
        </w:tc>
      </w:tr>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Min Angle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degrees</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9.2</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4.8</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13.5</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8.5</w:t>
            </w:r>
          </w:p>
        </w:tc>
      </w:tr>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Heat Flux</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vertAlign w:val="superscript"/>
              </w:rPr>
            </w:pPr>
            <w:r>
              <w:rPr>
                <w:rFonts w:ascii="Helvetica Neue" w:eastAsia="Helvetica Neue" w:hAnsi="Helvetica Neue" w:cs="Helvetica Neue"/>
              </w:rPr>
              <w:t>MW/m</w:t>
            </w:r>
            <w:r>
              <w:rPr>
                <w:rFonts w:ascii="Helvetica Neue" w:eastAsia="Helvetica Neue" w:hAnsi="Helvetica Neue" w:cs="Helvetica Neue"/>
                <w:vertAlign w:val="superscript"/>
              </w:rPr>
              <w:t>2</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4.3</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1.8</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3.0</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3.0</w:t>
            </w:r>
          </w:p>
        </w:tc>
      </w:tr>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Duration</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sec</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2.0</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rPr>
            </w:pPr>
            <w:r>
              <w:rPr>
                <w:rFonts w:ascii="Helvetica Neue" w:eastAsia="Helvetica Neue" w:hAnsi="Helvetica Neue" w:cs="Helvetica Neue"/>
              </w:rPr>
              <w:t>5.0</w:t>
            </w:r>
          </w:p>
        </w:tc>
      </w:tr>
      <w:tr w:rsidR="001138D7">
        <w:tc>
          <w:tcPr>
            <w:tcW w:w="144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rPr>
            </w:pPr>
            <w:r>
              <w:rPr>
                <w:rFonts w:ascii="Helvetica Neue" w:eastAsia="Helvetica Neue" w:hAnsi="Helvetica Neue" w:cs="Helvetica Neue"/>
                <w:b/>
              </w:rPr>
              <w:t>Reference Scenario</w:t>
            </w:r>
          </w:p>
        </w:tc>
        <w:tc>
          <w:tcPr>
            <w:tcW w:w="1440" w:type="dxa"/>
            <w:shd w:val="clear" w:color="auto" w:fill="D9EAD3"/>
            <w:tcMar>
              <w:top w:w="100" w:type="dxa"/>
              <w:left w:w="100" w:type="dxa"/>
              <w:bottom w:w="100" w:type="dxa"/>
              <w:right w:w="100" w:type="dxa"/>
            </w:tcMar>
          </w:tcPr>
          <w:p w:rsidR="001138D7" w:rsidRDefault="001138D7">
            <w:pPr>
              <w:jc w:val="center"/>
              <w:rPr>
                <w:rFonts w:ascii="Helvetica Neue" w:eastAsia="Helvetica Neue" w:hAnsi="Helvetica Neue" w:cs="Helvetica Neue"/>
              </w:rPr>
            </w:pP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High 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LSN Swept L-Mode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Low 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LSN Swept L-Mode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High 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LSN Swept L-Mode</w:t>
            </w:r>
          </w:p>
        </w:tc>
        <w:tc>
          <w:tcPr>
            <w:tcW w:w="144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MPFC Far-OBD MAPP Scan</w:t>
            </w:r>
          </w:p>
        </w:tc>
      </w:tr>
    </w:tbl>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2.3</w:t>
      </w:r>
      <w:r>
        <w:rPr>
          <w:rFonts w:ascii="Helvetica Neue" w:eastAsia="Helvetica Neue" w:hAnsi="Helvetica Neue" w:cs="Helvetica Neue"/>
          <w:i/>
          <w:sz w:val="20"/>
          <w:szCs w:val="20"/>
        </w:rPr>
        <w:t>: Suggested heat flux requirements for OBD-R4 and OBD-R5 (R &gt; 0.92).</w:t>
      </w:r>
    </w:p>
    <w:p w:rsidR="001138D7" w:rsidRDefault="00071BCA">
      <w:pPr>
        <w:pStyle w:val="Heading1"/>
        <w:contextualSpacing w:val="0"/>
      </w:pPr>
      <w:bookmarkStart w:id="3" w:name="_Toc488781967"/>
      <w:r>
        <w:t>3: Methods</w:t>
      </w:r>
      <w:bookmarkEnd w:id="3"/>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Various equilibrium scans were done via the ISOLVER equilibrium code. This code, written by Jon Menard, is a free boundary equilibrium code with various options for controlling the boundary shape and coil currents. In particular, any coil current can be hard coded, or used in the shape controller. Some new versions of the code additionally have strike-point control capability, though this was not used in the present studies.</w:t>
      </w:r>
    </w:p>
    <w:p w:rsidR="001138D7" w:rsidRDefault="001138D7">
      <w:pPr>
        <w:spacing w:line="276" w:lineRule="auto"/>
        <w:jc w:val="both"/>
        <w:rPr>
          <w:rFonts w:ascii="Helvetica Neue" w:eastAsia="Helvetica Neue" w:hAnsi="Helvetica Neue" w:cs="Helvetica Neue"/>
        </w:rPr>
      </w:pPr>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The equilibrium is highly dependent on the plasma profiles. As run here, the pressure and current profiles from NSTX or NSTX-U equilibria were used. Both L-mode and H-mode profiles were selected.</w:t>
      </w:r>
    </w:p>
    <w:p w:rsidR="001138D7" w:rsidRDefault="001138D7">
      <w:pPr>
        <w:spacing w:line="276" w:lineRule="auto"/>
        <w:jc w:val="both"/>
        <w:rPr>
          <w:rFonts w:ascii="Helvetica Neue" w:eastAsia="Helvetica Neue" w:hAnsi="Helvetica Neue" w:cs="Helvetica Neue"/>
        </w:rPr>
      </w:pPr>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 xml:space="preserve">Once selected scans were created, they were entered into IDL-based codes to compute heat flux to axisymmetric PFC surfaces as </w:t>
      </w:r>
      <w:r w:rsidR="008139EC">
        <w:rPr>
          <w:rFonts w:ascii="Helvetica Neue" w:eastAsia="Helvetica Neue" w:hAnsi="Helvetica Neue" w:cs="Helvetica Neue"/>
        </w:rPr>
        <w:t>outlined</w:t>
      </w:r>
      <w:r>
        <w:rPr>
          <w:rFonts w:ascii="Helvetica Neue" w:eastAsia="Helvetica Neue" w:hAnsi="Helvetica Neue" w:cs="Helvetica Neue"/>
        </w:rPr>
        <w:t xml:space="preserve"> in PFCR-MEMO-004 (eventually will be superseded by PFCR-MEMO-007).  A given input power and radiated power fraction defines the total exhaust power with defined rules, based on the equilibrium, setting the fraction of power to each divertor surface.  The outboard midplane parallel heat flux, </w:t>
      </w:r>
      <m:oMath>
        <m:sSub>
          <m:sSubPr>
            <m:ctrlPr>
              <w:rPr>
                <w:rFonts w:ascii="Helvetica Neue" w:eastAsia="Helvetica Neue" w:hAnsi="Helvetica Neue" w:cs="Helvetica Neue"/>
              </w:rPr>
            </m:ctrlPr>
          </m:sSubPr>
          <m:e>
            <m:r>
              <w:rPr>
                <w:rFonts w:ascii="Cambria Math" w:eastAsia="Helvetica Neue" w:hAnsi="Cambria Math" w:cs="Helvetica Neue"/>
              </w:rPr>
              <m:t>q</m:t>
            </m:r>
          </m:e>
          <m:sub>
            <m:r>
              <w:rPr>
                <w:rFonts w:ascii="Helvetica Neue" w:eastAsia="Helvetica Neue" w:hAnsi="Helvetica Neue" w:cs="Helvetica Neue"/>
              </w:rPr>
              <m:t>||</m:t>
            </m:r>
          </m:sub>
        </m:sSub>
      </m:oMath>
      <w:r>
        <w:rPr>
          <w:rFonts w:ascii="Helvetica Neue" w:eastAsia="Helvetica Neue" w:hAnsi="Helvetica Neue" w:cs="Helvetica Neue"/>
        </w:rPr>
        <w:t>, profile is defined using the standard exponential (</w:t>
      </w:r>
      <m:oMath>
        <m:r>
          <w:rPr>
            <w:rFonts w:ascii="Cambria Math" w:hAnsi="Cambria Math"/>
          </w:rPr>
          <m:t>λ</m:t>
        </m:r>
      </m:oMath>
      <w:r>
        <w:rPr>
          <w:rFonts w:ascii="Helvetica Neue" w:eastAsia="Helvetica Neue" w:hAnsi="Helvetica Neue" w:cs="Helvetica Neue"/>
          <w:vertAlign w:val="subscript"/>
        </w:rPr>
        <w:t>q</w:t>
      </w:r>
      <w:r>
        <w:rPr>
          <w:rFonts w:ascii="Helvetica Neue" w:eastAsia="Helvetica Neue" w:hAnsi="Helvetica Neue" w:cs="Helvetica Neue"/>
        </w:rPr>
        <w:t>) convolved with a spreading factor (</w:t>
      </w:r>
      <m:oMath>
        <m:r>
          <w:rPr>
            <w:rFonts w:ascii="Cambria Math" w:eastAsia="Helvetica Neue" w:hAnsi="Cambria Math" w:cs="Helvetica Neue"/>
          </w:rPr>
          <m:t>S</m:t>
        </m:r>
      </m:oMath>
      <w:r>
        <w:rPr>
          <w:rFonts w:ascii="Helvetica Neue" w:eastAsia="Helvetica Neue" w:hAnsi="Helvetica Neue" w:cs="Helvetica Neue"/>
        </w:rPr>
        <w:t xml:space="preserve">) as described in [T. Eich, </w:t>
      </w:r>
      <w:r>
        <w:rPr>
          <w:rFonts w:ascii="Helvetica Neue" w:eastAsia="Helvetica Neue" w:hAnsi="Helvetica Neue" w:cs="Helvetica Neue"/>
          <w:i/>
        </w:rPr>
        <w:t>et al</w:t>
      </w:r>
      <w:r>
        <w:rPr>
          <w:rFonts w:ascii="Helvetica Neue" w:eastAsia="Helvetica Neue" w:hAnsi="Helvetica Neue" w:cs="Helvetica Neue"/>
        </w:rPr>
        <w:t xml:space="preserve">.  PRL </w:t>
      </w:r>
      <w:r>
        <w:rPr>
          <w:rFonts w:ascii="Helvetica Neue" w:eastAsia="Helvetica Neue" w:hAnsi="Helvetica Neue" w:cs="Helvetica Neue"/>
          <w:b/>
        </w:rPr>
        <w:t>107</w:t>
      </w:r>
      <w:r>
        <w:rPr>
          <w:rFonts w:ascii="Helvetica Neue" w:eastAsia="Helvetica Neue" w:hAnsi="Helvetica Neue" w:cs="Helvetica Neue"/>
        </w:rPr>
        <w:t xml:space="preserve">, 215001 (2011)].  Various scalings can be used to extrapolate </w:t>
      </w:r>
      <m:oMath>
        <m:r>
          <w:rPr>
            <w:rFonts w:ascii="Helvetica Neue" w:eastAsia="Helvetica Neue" w:hAnsi="Helvetica Neue" w:cs="Helvetica Neue"/>
          </w:rPr>
          <m:t>(</m:t>
        </m:r>
        <m:r>
          <w:rPr>
            <w:rFonts w:ascii="Cambria Math" w:eastAsia="Helvetica Neue" w:hAnsi="Cambria Math" w:cs="Helvetica Neue"/>
          </w:rPr>
          <m:t>S</m:t>
        </m:r>
        <m:r>
          <w:rPr>
            <w:rFonts w:ascii="Helvetica Neue" w:eastAsia="Helvetica Neue" w:hAnsi="Helvetica Neue" w:cs="Helvetica Neue"/>
          </w:rPr>
          <m:t>,</m:t>
        </m:r>
        <m:sSub>
          <m:sSubPr>
            <m:ctrlPr>
              <w:rPr>
                <w:rFonts w:ascii="Cambria Math" w:eastAsia="Helvetica Neue" w:hAnsi="Cambria Math" w:cs="Helvetica Neue"/>
                <w:i/>
              </w:rPr>
            </m:ctrlPr>
          </m:sSubPr>
          <m:e>
            <m:r>
              <w:rPr>
                <w:rFonts w:ascii="Cambria Math" w:eastAsia="Helvetica Neue" w:hAnsi="Cambria Math" w:cs="Helvetica Neue"/>
              </w:rPr>
              <m:t>λ</m:t>
            </m:r>
          </m:e>
          <m:sub>
            <m:r>
              <w:rPr>
                <w:rFonts w:ascii="Cambria Math" w:eastAsia="Helvetica Neue" w:hAnsi="Cambria Math" w:cs="Helvetica Neue"/>
              </w:rPr>
              <m:t>q</m:t>
            </m:r>
          </m:sub>
        </m:sSub>
        <m:r>
          <w:rPr>
            <w:rFonts w:ascii="Helvetica Neue" w:eastAsia="Helvetica Neue" w:hAnsi="Helvetica Neue" w:cs="Helvetica Neue"/>
          </w:rPr>
          <m:t>)</m:t>
        </m:r>
      </m:oMath>
      <w:r w:rsidR="008139EC">
        <w:rPr>
          <w:rFonts w:ascii="Helvetica Neue" w:eastAsia="Helvetica Neue" w:hAnsi="Helvetica Neue" w:cs="Helvetica Neue"/>
        </w:rPr>
        <w:t xml:space="preserve"> into new NSTX-U operational space</w:t>
      </w:r>
      <w:r>
        <w:rPr>
          <w:rFonts w:ascii="Helvetica Neue" w:eastAsia="Helvetica Neue" w:hAnsi="Helvetica Neue" w:cs="Helvetica Neue"/>
        </w:rPr>
        <w:t xml:space="preserve">.   The equilibrium is used to map </w:t>
      </w:r>
      <m:oMath>
        <m:sSub>
          <m:sSubPr>
            <m:ctrlPr>
              <w:rPr>
                <w:rFonts w:ascii="Helvetica Neue" w:eastAsia="Helvetica Neue" w:hAnsi="Helvetica Neue" w:cs="Helvetica Neue"/>
              </w:rPr>
            </m:ctrlPr>
          </m:sSubPr>
          <m:e>
            <m:r>
              <w:rPr>
                <w:rFonts w:ascii="Cambria Math" w:eastAsia="Helvetica Neue" w:hAnsi="Helvetica Neue" w:cs="Helvetica Neue"/>
              </w:rPr>
              <m:t>q</m:t>
            </m:r>
          </m:e>
          <m:sub>
            <m:r>
              <w:rPr>
                <w:rFonts w:ascii="Helvetica Neue" w:eastAsia="Helvetica Neue" w:hAnsi="Helvetica Neue" w:cs="Helvetica Neue"/>
              </w:rPr>
              <m:t>||</m:t>
            </m:r>
          </m:sub>
        </m:sSub>
      </m:oMath>
      <w:r>
        <w:rPr>
          <w:rFonts w:ascii="Helvetica Neue" w:eastAsia="Helvetica Neue" w:hAnsi="Helvetica Neue" w:cs="Helvetica Neue"/>
        </w:rPr>
        <w:t xml:space="preserve"> to boundary surfaces and define the local angle of incidence, </w:t>
      </w:r>
      <m:oMath>
        <m:r>
          <w:rPr>
            <w:rFonts w:ascii="Cambria Math" w:hAnsi="Cambria Math"/>
          </w:rPr>
          <m:t>α</m:t>
        </m:r>
      </m:oMath>
      <w:r>
        <w:rPr>
          <w:rFonts w:ascii="Helvetica Neue" w:eastAsia="Helvetica Neue" w:hAnsi="Helvetica Neue" w:cs="Helvetica Neue"/>
        </w:rPr>
        <w:t xml:space="preserve">, which defines the perpendicular heat flux, </w:t>
      </w:r>
      <m:oMath>
        <m:sSub>
          <m:sSubPr>
            <m:ctrlPr>
              <w:rPr>
                <w:rFonts w:ascii="Cambria Math" w:eastAsia="Helvetica Neue" w:hAnsi="Cambria Math" w:cs="Helvetica Neue"/>
                <w:i/>
              </w:rPr>
            </m:ctrlPr>
          </m:sSubPr>
          <m:e>
            <m:r>
              <w:rPr>
                <w:rFonts w:ascii="Cambria Math" w:eastAsia="Helvetica Neue" w:hAnsi="Cambria Math" w:cs="Helvetica Neue"/>
              </w:rPr>
              <m:t>q</m:t>
            </m:r>
          </m:e>
          <m:sub>
            <m:r>
              <w:rPr>
                <w:rFonts w:ascii="Cambria Math" w:eastAsia="Helvetica Neue" w:hAnsi="Cambria Math" w:cs="Helvetica Neue"/>
              </w:rPr>
              <m:t>perp</m:t>
            </m:r>
          </m:sub>
        </m:sSub>
      </m:oMath>
      <w:r>
        <w:rPr>
          <w:rFonts w:ascii="Helvetica Neue" w:eastAsia="Helvetica Neue" w:hAnsi="Helvetica Neue" w:cs="Helvetica Neue"/>
        </w:rPr>
        <w:t>, to the surface.  Calculations are based on the original NSTX-U PFC boundary. If that boundary is moved as in the expected CDR designs, the heat fluxes for the chosen equilibria may change.</w:t>
      </w:r>
    </w:p>
    <w:p w:rsidR="001138D7" w:rsidRDefault="001138D7">
      <w:pPr>
        <w:spacing w:line="276" w:lineRule="auto"/>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 xml:space="preserve">For the H-mode heat flux modeling, </w:t>
      </w:r>
      <w:r w:rsidR="008139EC">
        <w:rPr>
          <w:rFonts w:ascii="Helvetica Neue" w:eastAsia="Helvetica Neue" w:hAnsi="Helvetica Neue" w:cs="Helvetica Neue"/>
        </w:rPr>
        <w:t>Heuristic Drift S</w:t>
      </w:r>
      <w:r>
        <w:rPr>
          <w:rFonts w:ascii="Helvetica Neue" w:eastAsia="Helvetica Neue" w:hAnsi="Helvetica Neue" w:cs="Helvetica Neue"/>
        </w:rPr>
        <w:t xml:space="preserve">caling using equations (7), (9) and (10) in [T. Eich, </w:t>
      </w:r>
      <w:r>
        <w:rPr>
          <w:rFonts w:ascii="Helvetica Neue" w:eastAsia="Helvetica Neue" w:hAnsi="Helvetica Neue" w:cs="Helvetica Neue"/>
          <w:i/>
        </w:rPr>
        <w:t>et al</w:t>
      </w:r>
      <w:r>
        <w:rPr>
          <w:rFonts w:ascii="Helvetica Neue" w:eastAsia="Helvetica Neue" w:hAnsi="Helvetica Neue" w:cs="Helvetica Neue"/>
        </w:rPr>
        <w:t xml:space="preserve">.  PRL </w:t>
      </w:r>
      <w:r>
        <w:rPr>
          <w:rFonts w:ascii="Helvetica Neue" w:eastAsia="Helvetica Neue" w:hAnsi="Helvetica Neue" w:cs="Helvetica Neue"/>
          <w:b/>
        </w:rPr>
        <w:t>107</w:t>
      </w:r>
      <w:r>
        <w:rPr>
          <w:rFonts w:ascii="Helvetica Neue" w:eastAsia="Helvetica Neue" w:hAnsi="Helvetica Neue" w:cs="Helvetica Neue"/>
        </w:rPr>
        <w:t xml:space="preserve">, 215001 (2011)] for the heat flux width, </w:t>
      </w:r>
      <m:oMath>
        <m:sSub>
          <m:sSubPr>
            <m:ctrlPr>
              <w:rPr>
                <w:rFonts w:ascii="Helvetica Neue" w:eastAsia="Helvetica Neue" w:hAnsi="Helvetica Neue" w:cs="Helvetica Neue"/>
              </w:rPr>
            </m:ctrlPr>
          </m:sSubPr>
          <m:e>
            <m:r>
              <w:rPr>
                <w:rFonts w:ascii="Cambria Math" w:hAnsi="Cambria Math"/>
              </w:rPr>
              <m:t>λ</m:t>
            </m:r>
          </m:e>
          <m:sub>
            <m:r>
              <w:rPr>
                <w:rFonts w:ascii="Cambria Math" w:eastAsia="Helvetica Neue" w:hAnsi="Cambria Math" w:cs="Helvetica Neue"/>
              </w:rPr>
              <m:t>q</m:t>
            </m:r>
          </m:sub>
        </m:sSub>
      </m:oMath>
      <w:r>
        <w:rPr>
          <w:rFonts w:ascii="Helvetica Neue" w:eastAsia="Helvetica Neue" w:hAnsi="Helvetica Neue" w:cs="Helvetica Neue"/>
        </w:rPr>
        <w:t xml:space="preserve">, was assumed, while for L-mode plasmas this was doubled, representing the common </w:t>
      </w:r>
      <w:r>
        <w:rPr>
          <w:rFonts w:ascii="Helvetica Neue" w:eastAsia="Helvetica Neue" w:hAnsi="Helvetica Neue" w:cs="Helvetica Neue"/>
        </w:rPr>
        <w:lastRenderedPageBreak/>
        <w:t xml:space="preserve">empirical result that the L-mode heat flux with is approximately twice that of an H-mode.  Scaling from Figure 6 in [M. Makowski, </w:t>
      </w:r>
      <w:r>
        <w:rPr>
          <w:rFonts w:ascii="Helvetica Neue" w:eastAsia="Helvetica Neue" w:hAnsi="Helvetica Neue" w:cs="Helvetica Neue"/>
          <w:i/>
        </w:rPr>
        <w:t>et al</w:t>
      </w:r>
      <w:r>
        <w:rPr>
          <w:rFonts w:ascii="Helvetica Neue" w:eastAsia="Helvetica Neue" w:hAnsi="Helvetica Neue" w:cs="Helvetica Neue"/>
        </w:rPr>
        <w:t xml:space="preserve">.  Physics of Plasmas </w:t>
      </w:r>
      <w:r>
        <w:rPr>
          <w:rFonts w:ascii="Helvetica Neue" w:eastAsia="Helvetica Neue" w:hAnsi="Helvetica Neue" w:cs="Helvetica Neue"/>
          <w:b/>
        </w:rPr>
        <w:t>19</w:t>
      </w:r>
      <w:r>
        <w:rPr>
          <w:rFonts w:ascii="Helvetica Neue" w:eastAsia="Helvetica Neue" w:hAnsi="Helvetica Neue" w:cs="Helvetica Neue"/>
        </w:rPr>
        <w:t xml:space="preserve">, 056122 (2012)] was used for the heat flux spreading factor, </w:t>
      </w:r>
      <m:oMath>
        <m:r>
          <w:rPr>
            <w:rFonts w:ascii="Helvetica Neue" w:eastAsia="Helvetica Neue" w:hAnsi="Helvetica Neue" w:cs="Helvetica Neue"/>
          </w:rPr>
          <m:t>S</m:t>
        </m:r>
      </m:oMath>
      <w:r>
        <w:rPr>
          <w:rFonts w:ascii="Helvetica Neue" w:eastAsia="Helvetica Neue" w:hAnsi="Helvetica Neue" w:cs="Helvetica Neue"/>
        </w:rPr>
        <w:t xml:space="preserve">.  Radiated power is fixed at 30% for both L-mode and H-mode.  Power splitting for the divertors are summarized in Table 3.1.  A hyperbolic tangent function is used to estimate the sharing for values in the range of </w:t>
      </w:r>
      <m:oMath>
        <m:r>
          <w:rPr>
            <w:rFonts w:ascii="Helvetica Neue" w:eastAsia="Helvetica Neue" w:hAnsi="Helvetica Neue" w:cs="Helvetica Neue"/>
          </w:rPr>
          <m:t>0 &lt;</m:t>
        </m:r>
        <m:r>
          <w:rPr>
            <w:rFonts w:ascii="Cambria Math" w:eastAsia="Helvetica Neue" w:hAnsi="Helvetica Neue" w:cs="Helvetica Neue"/>
          </w:rPr>
          <m:t>|</m:t>
        </m:r>
        <m:r>
          <w:rPr>
            <w:rFonts w:ascii="Cambria Math" w:eastAsia="Helvetica Neue" w:hAnsi="Cambria Math" w:cs="Helvetica Neue"/>
          </w:rPr>
          <m:t>d</m:t>
        </m:r>
        <m:sSub>
          <m:sSubPr>
            <m:ctrlPr>
              <w:rPr>
                <w:rFonts w:ascii="Cambria Math" w:eastAsia="Helvetica Neue" w:hAnsi="Cambria Math" w:cs="Helvetica Neue"/>
                <w:i/>
              </w:rPr>
            </m:ctrlPr>
          </m:sSubPr>
          <m:e>
            <m:r>
              <w:rPr>
                <w:rFonts w:ascii="Cambria Math" w:eastAsia="Helvetica Neue" w:hAnsi="Cambria Math" w:cs="Helvetica Neue"/>
              </w:rPr>
              <m:t>r</m:t>
            </m:r>
          </m:e>
          <m:sub>
            <m:r>
              <w:rPr>
                <w:rFonts w:ascii="Cambria Math" w:eastAsia="Helvetica Neue" w:hAnsi="Cambria Math" w:cs="Helvetica Neue"/>
              </w:rPr>
              <m:t>sep</m:t>
            </m:r>
          </m:sub>
        </m:sSub>
        <m:r>
          <w:rPr>
            <w:rFonts w:ascii="Helvetica Neue" w:eastAsia="Helvetica Neue" w:hAnsi="Helvetica Neue" w:cs="Helvetica Neue"/>
          </w:rPr>
          <m:t>/</m:t>
        </m:r>
        <m:sSub>
          <m:sSubPr>
            <m:ctrlPr>
              <w:rPr>
                <w:rFonts w:ascii="Helvetica Neue" w:eastAsia="Helvetica Neue" w:hAnsi="Helvetica Neue" w:cs="Helvetica Neue"/>
              </w:rPr>
            </m:ctrlPr>
          </m:sSubPr>
          <m:e>
            <m:r>
              <w:rPr>
                <w:rFonts w:ascii="Cambria Math" w:eastAsia="Helvetica Neue" w:hAnsi="Cambria Math" w:cs="Helvetica Neue"/>
              </w:rPr>
              <m:t>λ</m:t>
            </m:r>
          </m:e>
          <m:sub>
            <m:r>
              <w:rPr>
                <w:rFonts w:ascii="Cambria Math" w:eastAsia="Helvetica Neue" w:hAnsi="Helvetica Neue" w:cs="Helvetica Neue"/>
              </w:rPr>
              <m:t>q</m:t>
            </m:r>
            <m:r>
              <w:rPr>
                <w:rFonts w:ascii="Helvetica Neue" w:eastAsia="Helvetica Neue" w:hAnsi="Helvetica Neue" w:cs="Helvetica Neue"/>
              </w:rPr>
              <m:t xml:space="preserve"> </m:t>
            </m:r>
            <m:r>
              <m:rPr>
                <m:sty m:val="p"/>
              </m:rPr>
              <w:rPr>
                <w:rFonts w:ascii="Cambria Math" w:eastAsia="Helvetica Neue" w:hAnsi="Helvetica Neue" w:cs="Helvetica Neue"/>
              </w:rPr>
              <w:softHyphen/>
            </m:r>
          </m:sub>
        </m:sSub>
        <m:r>
          <w:rPr>
            <w:rFonts w:ascii="Cambria Math" w:eastAsia="Helvetica Neue" w:hAnsi="Helvetica Neue" w:cs="Helvetica Neue"/>
          </w:rPr>
          <m:t>|</m:t>
        </m:r>
        <m:r>
          <w:rPr>
            <w:rFonts w:ascii="Helvetica Neue" w:eastAsia="Helvetica Neue" w:hAnsi="Helvetica Neue" w:cs="Helvetica Neue"/>
          </w:rPr>
          <m:t>&lt; 5</m:t>
        </m:r>
      </m:oMath>
      <w:r>
        <w:rPr>
          <w:rFonts w:ascii="Helvetica Neue" w:eastAsia="Helvetica Neue" w:hAnsi="Helvetica Neue" w:cs="Helvetica Neue"/>
        </w:rPr>
        <w:t>.</w:t>
      </w:r>
    </w:p>
    <w:p w:rsidR="001138D7" w:rsidRDefault="001138D7">
      <w:pPr>
        <w:jc w:val="both"/>
        <w:rPr>
          <w:rFonts w:ascii="Helvetica Neue" w:eastAsia="Helvetica Neue" w:hAnsi="Helvetica Neue" w:cs="Helvetica Neue"/>
        </w:rPr>
      </w:pPr>
    </w:p>
    <w:tbl>
      <w:tblPr>
        <w:tblStyle w:val="a2"/>
        <w:tblW w:w="51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8"/>
        <w:gridCol w:w="1728"/>
        <w:gridCol w:w="1728"/>
      </w:tblGrid>
      <w:tr w:rsidR="001138D7">
        <w:trPr>
          <w:jc w:val="center"/>
        </w:trPr>
        <w:tc>
          <w:tcPr>
            <w:tcW w:w="1727" w:type="dxa"/>
            <w:shd w:val="clear" w:color="auto" w:fill="A4C2F4"/>
            <w:tcMar>
              <w:top w:w="100" w:type="dxa"/>
              <w:left w:w="100" w:type="dxa"/>
              <w:bottom w:w="100" w:type="dxa"/>
              <w:right w:w="100" w:type="dxa"/>
            </w:tcMar>
          </w:tcPr>
          <w:p w:rsidR="001138D7" w:rsidRDefault="00071BCA">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EQ. CASE</w:t>
            </w:r>
          </w:p>
        </w:tc>
        <w:tc>
          <w:tcPr>
            <w:tcW w:w="1727" w:type="dxa"/>
            <w:shd w:val="clear" w:color="auto" w:fill="A4C2F4"/>
            <w:tcMar>
              <w:top w:w="100" w:type="dxa"/>
              <w:left w:w="100" w:type="dxa"/>
              <w:bottom w:w="100" w:type="dxa"/>
              <w:right w:w="100" w:type="dxa"/>
            </w:tcMar>
          </w:tcPr>
          <w:p w:rsidR="001138D7" w:rsidRDefault="00071BCA">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Inner</w:t>
            </w:r>
          </w:p>
        </w:tc>
        <w:tc>
          <w:tcPr>
            <w:tcW w:w="1727" w:type="dxa"/>
            <w:shd w:val="clear" w:color="auto" w:fill="A4C2F4"/>
            <w:tcMar>
              <w:top w:w="100" w:type="dxa"/>
              <w:left w:w="100" w:type="dxa"/>
              <w:bottom w:w="100" w:type="dxa"/>
              <w:right w:w="100" w:type="dxa"/>
            </w:tcMar>
          </w:tcPr>
          <w:p w:rsidR="001138D7" w:rsidRDefault="00071BCA">
            <w:pPr>
              <w:jc w:val="both"/>
              <w:rPr>
                <w:rFonts w:ascii="Helvetica Neue" w:eastAsia="Helvetica Neue" w:hAnsi="Helvetica Neue" w:cs="Helvetica Neue"/>
                <w:b/>
                <w:sz w:val="20"/>
                <w:szCs w:val="20"/>
              </w:rPr>
            </w:pPr>
            <w:r>
              <w:rPr>
                <w:rFonts w:ascii="Helvetica Neue" w:eastAsia="Helvetica Neue" w:hAnsi="Helvetica Neue" w:cs="Helvetica Neue"/>
                <w:b/>
                <w:sz w:val="20"/>
                <w:szCs w:val="20"/>
              </w:rPr>
              <w:t>Outer</w:t>
            </w:r>
          </w:p>
        </w:tc>
      </w:tr>
      <w:tr w:rsidR="001138D7">
        <w:trPr>
          <w:jc w:val="center"/>
        </w:trPr>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LSN</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30%</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70%</w:t>
            </w:r>
          </w:p>
        </w:tc>
      </w:tr>
      <w:tr w:rsidR="001138D7">
        <w:trPr>
          <w:jc w:val="center"/>
        </w:trPr>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DN</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80%</w:t>
            </w:r>
          </w:p>
        </w:tc>
      </w:tr>
      <w:tr w:rsidR="001138D7">
        <w:trPr>
          <w:jc w:val="center"/>
        </w:trPr>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USN</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45%</w:t>
            </w:r>
          </w:p>
        </w:tc>
        <w:tc>
          <w:tcPr>
            <w:tcW w:w="1727" w:type="dxa"/>
            <w:tcMar>
              <w:top w:w="100" w:type="dxa"/>
              <w:left w:w="100" w:type="dxa"/>
              <w:bottom w:w="100" w:type="dxa"/>
              <w:right w:w="100" w:type="dxa"/>
            </w:tcMar>
          </w:tcPr>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55%</w:t>
            </w:r>
          </w:p>
        </w:tc>
      </w:tr>
    </w:tbl>
    <w:p w:rsidR="001138D7" w:rsidRDefault="00071BCA">
      <w:pPr>
        <w:jc w:val="both"/>
        <w:rPr>
          <w:rFonts w:ascii="Helvetica Neue" w:eastAsia="Helvetica Neue" w:hAnsi="Helvetica Neue" w:cs="Helvetica Neue"/>
          <w:i/>
          <w:sz w:val="20"/>
          <w:szCs w:val="20"/>
        </w:rPr>
      </w:pPr>
      <w:r>
        <w:rPr>
          <w:rFonts w:ascii="Helvetica Neue" w:eastAsia="Helvetica Neue" w:hAnsi="Helvetica Neue" w:cs="Helvetica Neue"/>
          <w:i/>
          <w:sz w:val="20"/>
          <w:szCs w:val="20"/>
        </w:rPr>
        <w:t>Table 3.1: Power sharing between inner and outer divertors used in the analysis.</w:t>
      </w:r>
    </w:p>
    <w:p w:rsidR="001138D7" w:rsidRDefault="001138D7">
      <w:pPr>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Strike point sweeping is approximated by providing a series of static equilibria and interpolating the heat flux profile in between to generate a smooth, time-evolving heat flux profile, from which the average heat flux is computed</w:t>
      </w:r>
      <w:r w:rsidR="008139EC">
        <w:rPr>
          <w:rFonts w:ascii="Helvetica Neue" w:eastAsia="Helvetica Neue" w:hAnsi="Helvetica Neue" w:cs="Helvetica Neue"/>
        </w:rPr>
        <w:t xml:space="preserve"> at each (R,Z) via</w:t>
      </w:r>
      <w:r>
        <w:rPr>
          <w:rFonts w:ascii="Helvetica Neue" w:eastAsia="Helvetica Neue" w:hAnsi="Helvetica Neue" w:cs="Helvetica Neue"/>
        </w:rPr>
        <w:t xml:space="preserve"> </w:t>
      </w:r>
      <m:oMath>
        <m:sSub>
          <m:sSubPr>
            <m:ctrlPr>
              <w:rPr>
                <w:rFonts w:ascii="Helvetica Neue" w:eastAsia="Helvetica Neue" w:hAnsi="Helvetica Neue" w:cs="Helvetica Neue"/>
              </w:rPr>
            </m:ctrlPr>
          </m:sSubPr>
          <m:e>
            <m:r>
              <w:rPr>
                <w:rFonts w:ascii="Cambria Math" w:eastAsia="Helvetica Neue" w:hAnsi="Helvetica Neue" w:cs="Helvetica Neue"/>
              </w:rPr>
              <m:t>q</m:t>
            </m:r>
          </m:e>
          <m:sub>
            <m:r>
              <w:rPr>
                <w:rFonts w:ascii="Cambria Math" w:eastAsia="Helvetica Neue" w:hAnsi="Cambria Math" w:cs="Helvetica Neue"/>
              </w:rPr>
              <m:t>AVE</m:t>
            </m:r>
          </m:sub>
        </m:sSub>
        <m:r>
          <w:rPr>
            <w:rFonts w:ascii="Helvetica Neue" w:eastAsia="Helvetica Neue" w:hAnsi="Helvetica Neue" w:cs="Helvetica Neue"/>
          </w:rPr>
          <m:t>=</m:t>
        </m:r>
        <m:f>
          <m:fPr>
            <m:ctrlPr>
              <w:rPr>
                <w:rFonts w:ascii="Cambria Math" w:eastAsia="Helvetica Neue" w:hAnsi="Cambria Math" w:cs="Helvetica Neue"/>
                <w:i/>
              </w:rPr>
            </m:ctrlPr>
          </m:fPr>
          <m:num>
            <m:r>
              <w:rPr>
                <w:rFonts w:ascii="Cambria Math" w:eastAsia="Helvetica Neue" w:hAnsi="Cambria Math" w:cs="Helvetica Neue"/>
              </w:rPr>
              <m:t>1</m:t>
            </m:r>
          </m:num>
          <m:den>
            <m:r>
              <m:rPr>
                <m:sty m:val="p"/>
              </m:rPr>
              <w:rPr>
                <w:rFonts w:ascii="Cambria Math" w:eastAsia="Helvetica Neue" w:hAnsi="Cambria Math" w:cs="Helvetica Neue"/>
              </w:rPr>
              <m:t>Δ</m:t>
            </m:r>
            <m:r>
              <w:rPr>
                <w:rFonts w:ascii="Cambria Math" w:eastAsia="Helvetica Neue" w:hAnsi="Cambria Math" w:cs="Helvetica Neue"/>
              </w:rPr>
              <m:t>t</m:t>
            </m:r>
          </m:den>
        </m:f>
        <m:nary>
          <m:naryPr>
            <m:ctrlPr>
              <w:rPr>
                <w:rFonts w:ascii="Helvetica Neue" w:eastAsia="Helvetica Neue" w:hAnsi="Helvetica Neue" w:cs="Helvetica Neue"/>
              </w:rPr>
            </m:ctrlPr>
          </m:naryPr>
          <m:sub>
            <m:r>
              <w:rPr>
                <w:rFonts w:ascii="Cambria Math" w:eastAsia="Helvetica Neue" w:hAnsi="Helvetica Neue" w:cs="Helvetica Neue"/>
              </w:rPr>
              <m:t>0</m:t>
            </m:r>
          </m:sub>
          <m:sup>
            <m:r>
              <m:rPr>
                <m:sty m:val="p"/>
              </m:rPr>
              <w:rPr>
                <w:rFonts w:ascii="Cambria Math" w:eastAsia="Helvetica Neue" w:hAnsi="Helvetica Neue" w:cs="Helvetica Neue"/>
              </w:rPr>
              <m:t>Δ</m:t>
            </m:r>
            <m:r>
              <w:rPr>
                <w:rFonts w:ascii="Cambria Math" w:eastAsia="Helvetica Neue" w:hAnsi="Helvetica Neue" w:cs="Helvetica Neue"/>
              </w:rPr>
              <m:t>t</m:t>
            </m:r>
          </m:sup>
          <m:e>
            <m:sSub>
              <m:sSubPr>
                <m:ctrlPr>
                  <w:rPr>
                    <w:rFonts w:ascii="Cambria Math" w:eastAsia="Helvetica Neue" w:hAnsi="Helvetica Neue" w:cs="Helvetica Neue"/>
                    <w:i/>
                  </w:rPr>
                </m:ctrlPr>
              </m:sSubPr>
              <m:e>
                <m:r>
                  <w:rPr>
                    <w:rFonts w:ascii="Cambria Math" w:eastAsia="Helvetica Neue" w:hAnsi="Helvetica Neue" w:cs="Helvetica Neue"/>
                  </w:rPr>
                  <m:t>q</m:t>
                </m:r>
              </m:e>
              <m:sub>
                <m:r>
                  <w:rPr>
                    <w:rFonts w:ascii="Cambria Math" w:eastAsia="Helvetica Neue" w:hAnsi="Helvetica Neue" w:cs="Helvetica Neue"/>
                  </w:rPr>
                  <m:t>perp</m:t>
                </m:r>
              </m:sub>
            </m:sSub>
          </m:e>
        </m:nary>
        <m:r>
          <w:rPr>
            <w:rFonts w:ascii="Cambria Math" w:eastAsia="Helvetica Neue" w:hAnsi="Cambria Math" w:cs="Helvetica Neue"/>
          </w:rPr>
          <m:t>dt</m:t>
        </m:r>
      </m:oMath>
      <w:r>
        <w:rPr>
          <w:rFonts w:ascii="Helvetica Neue" w:eastAsia="Helvetica Neue" w:hAnsi="Helvetica Neue" w:cs="Helvetica Neue"/>
        </w:rPr>
        <w:t>, which is independent of the sweep frequency.</w:t>
      </w:r>
    </w:p>
    <w:p w:rsidR="006B6229" w:rsidRDefault="006B6229">
      <w:pPr>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Sections 4-7 describe how these methods are applied to estimate the heat flux requirements for the CSAS, and the R3-R5 regions of the OBD.  Section 4 includes more detail on the step-by-step process, while Sections 5-7 highlight the input and output data, and give a brief description of the motivation.</w:t>
      </w:r>
    </w:p>
    <w:p w:rsidR="001138D7" w:rsidRDefault="00071BCA">
      <w:pPr>
        <w:pStyle w:val="Heading1"/>
        <w:spacing w:line="276" w:lineRule="auto"/>
        <w:contextualSpacing w:val="0"/>
      </w:pPr>
      <w:bookmarkStart w:id="4" w:name="_Toc488781968"/>
      <w:r>
        <w:t>4: L-mode Equilibrium Scans That Place Heat Fluxes on the OBD Row 4</w:t>
      </w:r>
      <w:r w:rsidR="00A378DE">
        <w:t xml:space="preserve"> and CSAS</w:t>
      </w:r>
      <w:bookmarkEnd w:id="4"/>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Scans of L-mode equilibria were generated, based on requests from the Transport and Turbulence TSG [1]. These are limited to a duration of 2 seconds, based on the observed flux consumption of L-mode plasmas in NSTX-U.</w:t>
      </w:r>
    </w:p>
    <w:p w:rsidR="001138D7" w:rsidRDefault="001138D7">
      <w:pPr>
        <w:spacing w:line="276" w:lineRule="auto"/>
        <w:jc w:val="both"/>
        <w:rPr>
          <w:rFonts w:ascii="Helvetica Neue" w:eastAsia="Helvetica Neue" w:hAnsi="Helvetica Neue" w:cs="Helvetica Neue"/>
        </w:rPr>
      </w:pPr>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 xml:space="preserve">Given that these cases represent L-mode plasmas, an input power of 3 MW is assumed. This is conservative for </w:t>
      </w:r>
      <w:r w:rsidR="008139EC">
        <w:rPr>
          <w:rFonts w:ascii="Helvetica Neue" w:eastAsia="Helvetica Neue" w:hAnsi="Helvetica Neue" w:cs="Helvetica Neue"/>
        </w:rPr>
        <w:t xml:space="preserve">a </w:t>
      </w:r>
      <w:r>
        <w:rPr>
          <w:rFonts w:ascii="Helvetica Neue" w:eastAsia="Helvetica Neue" w:hAnsi="Helvetica Neue" w:cs="Helvetica Neue"/>
        </w:rPr>
        <w:t>LSN L-mode, in that the plasma would likely transition to H-mode o</w:t>
      </w:r>
      <w:r w:rsidR="008139EC">
        <w:rPr>
          <w:rFonts w:ascii="Helvetica Neue" w:eastAsia="Helvetica Neue" w:hAnsi="Helvetica Neue" w:cs="Helvetica Neue"/>
        </w:rPr>
        <w:t xml:space="preserve">r reach an MHD stability limit.  </w:t>
      </w:r>
      <w:r>
        <w:rPr>
          <w:rFonts w:ascii="Helvetica Neue" w:eastAsia="Helvetica Neue" w:hAnsi="Helvetica Neue" w:cs="Helvetica Neue"/>
        </w:rPr>
        <w:t xml:space="preserve">However, it must be noted that and USN equilibrium with similar shape, which approximately doubles the L-H threshold, is of interest for PED, T&amp;T and EP experiments.   </w:t>
      </w:r>
    </w:p>
    <w:p w:rsidR="001138D7" w:rsidRDefault="00071BCA">
      <w:pPr>
        <w:pStyle w:val="Heading2"/>
        <w:contextualSpacing w:val="0"/>
      </w:pPr>
      <w:bookmarkStart w:id="5" w:name="_Toc488781969"/>
      <w:r>
        <w:t>4.1 DN Cases</w:t>
      </w:r>
      <w:bookmarkEnd w:id="5"/>
    </w:p>
    <w:p w:rsidR="001138D7" w:rsidRDefault="00071BCA">
      <w:pPr>
        <w:spacing w:line="276" w:lineRule="auto"/>
        <w:rPr>
          <w:rFonts w:ascii="Helvetica Neue" w:eastAsia="Helvetica Neue" w:hAnsi="Helvetica Neue" w:cs="Helvetica Neue"/>
          <w:sz w:val="22"/>
          <w:szCs w:val="22"/>
        </w:rPr>
      </w:pPr>
      <w:r>
        <w:rPr>
          <w:rFonts w:ascii="Helvetica Neue" w:eastAsia="Helvetica Neue" w:hAnsi="Helvetica Neue" w:cs="Helvetica Neue"/>
        </w:rPr>
        <w:t>These L-mode scans were done for [I</w:t>
      </w:r>
      <w:r>
        <w:rPr>
          <w:rFonts w:ascii="Helvetica Neue" w:eastAsia="Helvetica Neue" w:hAnsi="Helvetica Neue" w:cs="Helvetica Neue"/>
          <w:vertAlign w:val="subscript"/>
        </w:rPr>
        <w:t>P</w:t>
      </w:r>
      <w:r>
        <w:rPr>
          <w:rFonts w:ascii="Helvetica Neue" w:eastAsia="Helvetica Neue" w:hAnsi="Helvetica Neue" w:cs="Helvetica Neue"/>
        </w:rPr>
        <w:t>, B</w:t>
      </w:r>
      <w:r>
        <w:rPr>
          <w:rFonts w:ascii="Helvetica Neue" w:eastAsia="Helvetica Neue" w:hAnsi="Helvetica Neue" w:cs="Helvetica Neue"/>
          <w:vertAlign w:val="subscript"/>
        </w:rPr>
        <w:t>T</w:t>
      </w:r>
      <w:r>
        <w:rPr>
          <w:rFonts w:ascii="Helvetica Neue" w:eastAsia="Helvetica Neue" w:hAnsi="Helvetica Neue" w:cs="Helvetica Neue"/>
        </w:rPr>
        <w:t>, P</w:t>
      </w:r>
      <w:r>
        <w:rPr>
          <w:rFonts w:ascii="Helvetica Neue" w:eastAsia="Helvetica Neue" w:hAnsi="Helvetica Neue" w:cs="Helvetica Neue"/>
          <w:vertAlign w:val="subscript"/>
        </w:rPr>
        <w:t>inj</w:t>
      </w:r>
      <w:r>
        <w:rPr>
          <w:rFonts w:ascii="Helvetica Neue" w:eastAsia="Helvetica Neue" w:hAnsi="Helvetica Neue" w:cs="Helvetica Neue"/>
        </w:rPr>
        <w:t>] triplets of [800 kA, 0.75 T, 2</w:t>
      </w:r>
      <w:r w:rsidR="008139EC">
        <w:rPr>
          <w:rFonts w:ascii="Helvetica Neue" w:eastAsia="Helvetica Neue" w:hAnsi="Helvetica Neue" w:cs="Helvetica Neue"/>
        </w:rPr>
        <w:t xml:space="preserve"> </w:t>
      </w:r>
      <w:r>
        <w:rPr>
          <w:rFonts w:ascii="Helvetica Neue" w:eastAsia="Helvetica Neue" w:hAnsi="Helvetica Neue" w:cs="Helvetica Neue"/>
        </w:rPr>
        <w:t>MW], [1000 kA, 1.0 T, 3</w:t>
      </w:r>
      <w:r w:rsidR="008139EC">
        <w:rPr>
          <w:rFonts w:ascii="Helvetica Neue" w:eastAsia="Helvetica Neue" w:hAnsi="Helvetica Neue" w:cs="Helvetica Neue"/>
        </w:rPr>
        <w:t xml:space="preserve"> </w:t>
      </w:r>
      <w:r>
        <w:rPr>
          <w:rFonts w:ascii="Helvetica Neue" w:eastAsia="Helvetica Neue" w:hAnsi="Helvetica Neue" w:cs="Helvetica Neue"/>
        </w:rPr>
        <w:t xml:space="preserve">MW] and [500 kA, 1.0 T, 1.5 MW]. The individual file names for the GEQDSKs and additional information are provided in Tables 4.1.1, 4.1.2, and 4.1.3.  </w:t>
      </w:r>
      <w:r>
        <w:rPr>
          <w:rFonts w:ascii="Helvetica Neue" w:eastAsia="Helvetica Neue" w:hAnsi="Helvetica Neue" w:cs="Helvetica Neue"/>
        </w:rPr>
        <w:lastRenderedPageBreak/>
        <w:t xml:space="preserve">Files are organized by TSG and currently located at: </w:t>
      </w:r>
      <w:r>
        <w:rPr>
          <w:rFonts w:ascii="Helvetica Neue" w:eastAsia="Helvetica Neue" w:hAnsi="Helvetica Neue" w:cs="Helvetica Neue"/>
          <w:sz w:val="22"/>
          <w:szCs w:val="22"/>
        </w:rPr>
        <w:t>/p/nstxusr/nstx-users/sgerhard/PFCs/NSTXU_Recovery_Requirements/TSG_geqdsk</w:t>
      </w:r>
    </w:p>
    <w:p w:rsidR="008139EC" w:rsidRPr="006B6229" w:rsidRDefault="008139EC">
      <w:pPr>
        <w:spacing w:line="276" w:lineRule="auto"/>
        <w:rPr>
          <w:rFonts w:ascii="Helvetica Neue" w:eastAsia="Helvetica Neue" w:hAnsi="Helvetica Neue" w:cs="Helvetica Neue"/>
        </w:rPr>
      </w:pPr>
    </w:p>
    <w:p w:rsidR="008139EC" w:rsidRDefault="008139EC" w:rsidP="008139EC">
      <w:pPr>
        <w:spacing w:line="276" w:lineRule="auto"/>
        <w:jc w:val="both"/>
        <w:rPr>
          <w:rFonts w:ascii="Helvetica Neue" w:eastAsia="Helvetica Neue" w:hAnsi="Helvetica Neue" w:cs="Helvetica Neue"/>
        </w:rPr>
      </w:pPr>
      <w:r>
        <w:rPr>
          <w:rFonts w:ascii="Helvetica Neue" w:eastAsia="Helvetica Neue" w:hAnsi="Helvetica Neue" w:cs="Helvetica Neue"/>
        </w:rPr>
        <w:t>In Table 4.1.1, the GEQDSK files have two numbers at the end of each name. The first is the ratio of the PF-1a current to the plasma current, while the second is the ratio of the PF-2 current to the plasma current. The currents are up-down symmetric. The currents used in the table use the full available amplitude headroom, and are the limiting factor in the scans.</w:t>
      </w:r>
    </w:p>
    <w:p w:rsidR="001138D7" w:rsidRDefault="001138D7">
      <w:pPr>
        <w:spacing w:line="276" w:lineRule="auto"/>
        <w:rPr>
          <w:rFonts w:ascii="Helvetica Neue" w:eastAsia="Helvetica Neue" w:hAnsi="Helvetica Neue" w:cs="Helvetica Neue"/>
        </w:rPr>
      </w:pPr>
    </w:p>
    <w:tbl>
      <w:tblPr>
        <w:tblStyle w:val="a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020"/>
        <w:gridCol w:w="1620"/>
        <w:gridCol w:w="1680"/>
      </w:tblGrid>
      <w:tr w:rsidR="001138D7" w:rsidTr="00EC2CAC">
        <w:trPr>
          <w:trHeight w:val="288"/>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=800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vertAlign w:val="subscript"/>
              </w:rPr>
            </w:pPr>
            <w:r>
              <w:rPr>
                <w:rFonts w:ascii="Helvetica Neue" w:eastAsia="Helvetica Neue" w:hAnsi="Helvetica Neue" w:cs="Helvetica Neue"/>
                <w:sz w:val="18"/>
                <w:szCs w:val="18"/>
              </w:rPr>
              <w:t>l</w:t>
            </w:r>
            <w:r>
              <w:rPr>
                <w:rFonts w:ascii="Helvetica Neue" w:eastAsia="Helvetica Neue" w:hAnsi="Helvetica Neue" w:cs="Helvetica Neue"/>
                <w:sz w:val="18"/>
                <w:szCs w:val="18"/>
                <w:vertAlign w:val="subscript"/>
              </w:rPr>
              <w:t>i</w:t>
            </w:r>
          </w:p>
        </w:tc>
        <w:tc>
          <w:tcPr>
            <w:tcW w:w="102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62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P</w:t>
            </w:r>
            <w:r>
              <w:rPr>
                <w:rFonts w:ascii="Helvetica Neue" w:eastAsia="Helvetica Neue" w:hAnsi="Helvetica Neue" w:cs="Helvetica Neue"/>
                <w:sz w:val="18"/>
                <w:szCs w:val="18"/>
                <w:vertAlign w:val="subscript"/>
              </w:rPr>
              <w:t>inj</w:t>
            </w:r>
            <w:r>
              <w:rPr>
                <w:rFonts w:ascii="Helvetica Neue" w:eastAsia="Helvetica Neue" w:hAnsi="Helvetica Neue" w:cs="Helvetica Neue"/>
                <w:sz w:val="18"/>
                <w:szCs w:val="18"/>
              </w:rPr>
              <w:t xml:space="preserve"> (MW)</w:t>
            </w:r>
          </w:p>
        </w:tc>
        <w:tc>
          <w:tcPr>
            <w:tcW w:w="16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w:t>
            </w:r>
          </w:p>
        </w:tc>
      </w:tr>
      <w:tr w:rsidR="001138D7">
        <w:trPr>
          <w:trHeight w:val="44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B</w:t>
            </w:r>
            <w:r>
              <w:rPr>
                <w:rFonts w:ascii="Helvetica Neue" w:eastAsia="Helvetica Neue" w:hAnsi="Helvetica Neue" w:cs="Helvetica Neue"/>
                <w:sz w:val="18"/>
                <w:szCs w:val="18"/>
                <w:vertAlign w:val="subscript"/>
              </w:rPr>
              <w:t>T</w:t>
            </w:r>
            <w:r>
              <w:rPr>
                <w:rFonts w:ascii="Helvetica Neue" w:eastAsia="Helvetica Neue" w:hAnsi="Helvetica Neue" w:cs="Helvetica Neue"/>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0.75</w:t>
            </w: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dr</w:t>
            </w:r>
            <w:r>
              <w:rPr>
                <w:rFonts w:ascii="Helvetica Neue" w:eastAsia="Helvetica Neue" w:hAnsi="Helvetica Neue" w:cs="Helvetica Neue"/>
                <w:sz w:val="18"/>
                <w:szCs w:val="18"/>
                <w:vertAlign w:val="subscript"/>
              </w:rPr>
              <w:t>sep</w:t>
            </w:r>
            <w:r>
              <w:rPr>
                <w:rFonts w:ascii="Helvetica Neue" w:eastAsia="Helvetica Neue" w:hAnsi="Helvetica Neue" w:cs="Helvetica Neue"/>
                <w:sz w:val="18"/>
                <w:szCs w:val="18"/>
              </w:rPr>
              <w:t xml:space="preserve"> (cm)</w:t>
            </w:r>
          </w:p>
        </w:tc>
        <w:tc>
          <w:tcPr>
            <w:tcW w:w="102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w:t>
            </w:r>
          </w:p>
        </w:tc>
        <w:tc>
          <w:tcPr>
            <w:tcW w:w="162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Underlying Equilibrium</w:t>
            </w:r>
          </w:p>
        </w:tc>
        <w:tc>
          <w:tcPr>
            <w:tcW w:w="168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204062, EFIT01, 1.25 seconds</w:t>
            </w:r>
          </w:p>
        </w:tc>
      </w:tr>
      <w:tr w:rsidR="001138D7">
        <w:tc>
          <w:tcPr>
            <w:tcW w:w="4320" w:type="dxa"/>
            <w:gridSpan w:val="3"/>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1-05b</w:t>
            </w:r>
          </w:p>
        </w:tc>
        <w:tc>
          <w:tcPr>
            <w:tcW w:w="4320" w:type="dxa"/>
            <w:gridSpan w:val="3"/>
            <w:tcBorders>
              <w:top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1-05c</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g204062.01250_TT_1-05_0.024_0.010</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g204062.01250_TT_1-05_0.024_0.006</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g204062.01250_TT_1-05_0.022_0.012</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g204062.01250_TT_1-05_0.022_0.008</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g204062.01250_TT_1-05_0.020_0.014</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g204062.01250_TT_1-05_0.020_0.010</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g204062.01250_TT_1-05_0.018_0.016</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g204062.01250_TT_1-05_0.018_0.012</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g204062.01250_TT_1-05_0.016_0.018</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g204062.01250_TT_1-05_0.016_0.014</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g204062.01250_TT_1-05_0.014_0.020</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g204062.01250_TT_1-05_0.014_0.016</w:t>
            </w:r>
          </w:p>
        </w:tc>
      </w:tr>
      <w:tr w:rsidR="001138D7">
        <w:tc>
          <w:tcPr>
            <w:tcW w:w="4320" w:type="dxa"/>
            <w:gridSpan w:val="3"/>
            <w:tcBorders>
              <w:left w:val="single" w:sz="6" w:space="0" w:color="000000"/>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g204062.01250_TT_1-05_0.012_0.022</w:t>
            </w:r>
          </w:p>
        </w:tc>
        <w:tc>
          <w:tcPr>
            <w:tcW w:w="4320" w:type="dxa"/>
            <w:gridSpan w:val="3"/>
            <w:tcBorders>
              <w:bottom w:val="single" w:sz="6" w:space="0" w:color="000000"/>
              <w:right w:val="single" w:sz="6" w:space="0" w:color="000000"/>
            </w:tcBorders>
            <w:shd w:val="clear" w:color="auto" w:fill="F2DCDB"/>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sz w:val="18"/>
                <w:szCs w:val="18"/>
              </w:rPr>
              <w:t>g204062.01250_TT_1-05_0.012_0.018</w:t>
            </w:r>
          </w:p>
        </w:tc>
      </w:tr>
    </w:tbl>
    <w:p w:rsidR="001138D7" w:rsidRDefault="00071BCA">
      <w:pPr>
        <w:spacing w:line="276" w:lineRule="auto"/>
        <w:rPr>
          <w:rFonts w:ascii="Helvetica Neue" w:eastAsia="Helvetica Neue" w:hAnsi="Helvetica Neue" w:cs="Helvetica Neue"/>
          <w:i/>
          <w:sz w:val="20"/>
          <w:szCs w:val="20"/>
        </w:rPr>
        <w:sectPr w:rsidR="001138D7" w:rsidSect="006B6229">
          <w:headerReference w:type="default" r:id="rId8"/>
          <w:footerReference w:type="default" r:id="rId9"/>
          <w:headerReference w:type="first" r:id="rId10"/>
          <w:footerReference w:type="first" r:id="rId11"/>
          <w:pgSz w:w="12240" w:h="15840"/>
          <w:pgMar w:top="1440" w:right="1800" w:bottom="1440" w:left="1800" w:header="0" w:footer="720" w:gutter="0"/>
          <w:pgNumType w:start="1"/>
          <w:cols w:space="720"/>
          <w:titlePg/>
          <w:docGrid w:linePitch="326"/>
        </w:sectPr>
      </w:pPr>
      <w:r>
        <w:rPr>
          <w:rFonts w:ascii="Helvetica Neue" w:eastAsia="Helvetica Neue" w:hAnsi="Helvetica Neue" w:cs="Helvetica Neue"/>
          <w:b/>
          <w:i/>
          <w:sz w:val="20"/>
          <w:szCs w:val="20"/>
        </w:rPr>
        <w:t>Table 4.1.1</w:t>
      </w:r>
      <w:r>
        <w:rPr>
          <w:rFonts w:ascii="Helvetica Neue" w:eastAsia="Helvetica Neue" w:hAnsi="Helvetica Neue" w:cs="Helvetica Neue"/>
          <w:i/>
          <w:sz w:val="20"/>
          <w:szCs w:val="20"/>
        </w:rPr>
        <w:t>: Equilibrium files for two double null L-mode scans at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=800 kA and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=0.75 T.</w:t>
      </w:r>
    </w:p>
    <w:p w:rsidR="001138D7" w:rsidRDefault="001138D7">
      <w:pPr>
        <w:spacing w:line="276" w:lineRule="auto"/>
        <w:rPr>
          <w:rFonts w:ascii="Helvetica Neue" w:eastAsia="Helvetica Neue" w:hAnsi="Helvetica Neue" w:cs="Helvetica Neue"/>
        </w:rPr>
      </w:pPr>
    </w:p>
    <w:tbl>
      <w:tblPr>
        <w:tblStyle w:val="a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335"/>
        <w:gridCol w:w="1290"/>
        <w:gridCol w:w="1500"/>
        <w:gridCol w:w="1635"/>
      </w:tblGrid>
      <w:tr w:rsidR="001138D7" w:rsidTr="00EC2CAC">
        <w:trPr>
          <w:trHeight w:val="288"/>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=1000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w:t>
            </w:r>
          </w:p>
        </w:tc>
        <w:tc>
          <w:tcPr>
            <w:tcW w:w="1335"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vertAlign w:val="subscript"/>
              </w:rPr>
            </w:pPr>
            <w:r>
              <w:rPr>
                <w:rFonts w:ascii="Helvetica Neue" w:eastAsia="Helvetica Neue" w:hAnsi="Helvetica Neue" w:cs="Helvetica Neue"/>
                <w:sz w:val="18"/>
                <w:szCs w:val="18"/>
              </w:rPr>
              <w:t>l</w:t>
            </w:r>
            <w:r>
              <w:rPr>
                <w:rFonts w:ascii="Helvetica Neue" w:eastAsia="Helvetica Neue" w:hAnsi="Helvetica Neue" w:cs="Helvetica Neue"/>
                <w:sz w:val="18"/>
                <w:szCs w:val="18"/>
                <w:vertAlign w:val="subscript"/>
              </w:rPr>
              <w:t>i</w:t>
            </w:r>
          </w:p>
        </w:tc>
        <w:tc>
          <w:tcPr>
            <w:tcW w:w="129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50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P</w:t>
            </w:r>
            <w:r>
              <w:rPr>
                <w:rFonts w:ascii="Helvetica Neue" w:eastAsia="Helvetica Neue" w:hAnsi="Helvetica Neue" w:cs="Helvetica Neue"/>
                <w:sz w:val="18"/>
                <w:szCs w:val="18"/>
                <w:vertAlign w:val="subscript"/>
              </w:rPr>
              <w:t>inj</w:t>
            </w:r>
            <w:r>
              <w:rPr>
                <w:rFonts w:ascii="Helvetica Neue" w:eastAsia="Helvetica Neue" w:hAnsi="Helvetica Neue" w:cs="Helvetica Neue"/>
                <w:sz w:val="18"/>
                <w:szCs w:val="18"/>
              </w:rPr>
              <w:t xml:space="preserve"> (MW)</w:t>
            </w:r>
          </w:p>
        </w:tc>
        <w:tc>
          <w:tcPr>
            <w:tcW w:w="1635"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w:t>
            </w:r>
          </w:p>
        </w:tc>
      </w:tr>
      <w:tr w:rsidR="001138D7">
        <w:trPr>
          <w:trHeight w:val="44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B</w:t>
            </w:r>
            <w:r>
              <w:rPr>
                <w:rFonts w:ascii="Helvetica Neue" w:eastAsia="Helvetica Neue" w:hAnsi="Helvetica Neue" w:cs="Helvetica Neue"/>
                <w:sz w:val="18"/>
                <w:szCs w:val="18"/>
                <w:vertAlign w:val="subscript"/>
              </w:rPr>
              <w:t>T</w:t>
            </w:r>
            <w:r>
              <w:rPr>
                <w:rFonts w:ascii="Helvetica Neue" w:eastAsia="Helvetica Neue" w:hAnsi="Helvetica Neue" w:cs="Helvetica Neue"/>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w:t>
            </w:r>
          </w:p>
          <w:p w:rsidR="001138D7" w:rsidRDefault="001138D7">
            <w:pPr>
              <w:jc w:val="center"/>
              <w:rPr>
                <w:rFonts w:ascii="Helvetica Neue" w:eastAsia="Helvetica Neue" w:hAnsi="Helvetica Neue" w:cs="Helvetica Neue"/>
                <w:sz w:val="18"/>
                <w:szCs w:val="18"/>
              </w:rPr>
            </w:pPr>
          </w:p>
        </w:tc>
        <w:tc>
          <w:tcPr>
            <w:tcW w:w="1335"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dr</w:t>
            </w:r>
            <w:r>
              <w:rPr>
                <w:rFonts w:ascii="Helvetica Neue" w:eastAsia="Helvetica Neue" w:hAnsi="Helvetica Neue" w:cs="Helvetica Neue"/>
                <w:sz w:val="18"/>
                <w:szCs w:val="18"/>
                <w:vertAlign w:val="subscript"/>
              </w:rPr>
              <w:t>sep</w:t>
            </w:r>
            <w:r>
              <w:rPr>
                <w:rFonts w:ascii="Helvetica Neue" w:eastAsia="Helvetica Neue" w:hAnsi="Helvetica Neue" w:cs="Helvetica Neue"/>
                <w:sz w:val="18"/>
                <w:szCs w:val="18"/>
              </w:rPr>
              <w:t xml:space="preserve"> (cm)</w:t>
            </w:r>
          </w:p>
        </w:tc>
        <w:tc>
          <w:tcPr>
            <w:tcW w:w="129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w:t>
            </w:r>
          </w:p>
        </w:tc>
        <w:tc>
          <w:tcPr>
            <w:tcW w:w="150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Underlying Equilibrium</w:t>
            </w:r>
          </w:p>
        </w:tc>
        <w:tc>
          <w:tcPr>
            <w:tcW w:w="1635"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204062, EFIT01, 1.25 seconds</w:t>
            </w:r>
          </w:p>
        </w:tc>
      </w:tr>
      <w:tr w:rsidR="001138D7">
        <w:tc>
          <w:tcPr>
            <w:tcW w:w="4215" w:type="dxa"/>
            <w:gridSpan w:val="3"/>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1-06a</w:t>
            </w:r>
          </w:p>
        </w:tc>
        <w:tc>
          <w:tcPr>
            <w:tcW w:w="4425" w:type="dxa"/>
            <w:gridSpan w:val="3"/>
            <w:tcBorders>
              <w:top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1-06b</w:t>
            </w:r>
          </w:p>
        </w:tc>
      </w:tr>
      <w:tr w:rsidR="001138D7">
        <w:tc>
          <w:tcPr>
            <w:tcW w:w="421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g204062.01250_TT_1-06_0.008_0.016</w:t>
            </w:r>
          </w:p>
        </w:tc>
        <w:tc>
          <w:tcPr>
            <w:tcW w:w="442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g204062.01250_TT_1-06_0.012_0.016</w:t>
            </w:r>
          </w:p>
        </w:tc>
      </w:tr>
      <w:tr w:rsidR="001138D7">
        <w:tc>
          <w:tcPr>
            <w:tcW w:w="421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g204062.01250_TT_1-06_0.010_0.014</w:t>
            </w:r>
          </w:p>
        </w:tc>
        <w:tc>
          <w:tcPr>
            <w:tcW w:w="442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g204062.01250_TT_1-06_0.014_0.014</w:t>
            </w:r>
          </w:p>
        </w:tc>
      </w:tr>
      <w:tr w:rsidR="001138D7">
        <w:tc>
          <w:tcPr>
            <w:tcW w:w="421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g204062.01250_TT_1-06_0.012_0.012</w:t>
            </w:r>
          </w:p>
        </w:tc>
        <w:tc>
          <w:tcPr>
            <w:tcW w:w="442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g204062.01250_TT_1-06_0.016_0.012</w:t>
            </w:r>
          </w:p>
        </w:tc>
      </w:tr>
      <w:tr w:rsidR="001138D7">
        <w:tc>
          <w:tcPr>
            <w:tcW w:w="421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g204062.01250_TT_1-06_0.014_0.010</w:t>
            </w:r>
          </w:p>
        </w:tc>
        <w:tc>
          <w:tcPr>
            <w:tcW w:w="4425"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g204062.01250_TT_1-06_0.018_0.010</w:t>
            </w:r>
          </w:p>
        </w:tc>
      </w:tr>
    </w:tbl>
    <w:p w:rsidR="001138D7" w:rsidRDefault="00071BCA">
      <w:pPr>
        <w:spacing w:line="276" w:lineRule="auto"/>
        <w:rPr>
          <w:rFonts w:ascii="Helvetica Neue" w:eastAsia="Helvetica Neue" w:hAnsi="Helvetica Neue" w:cs="Helvetica Neue"/>
          <w:i/>
          <w:sz w:val="20"/>
          <w:szCs w:val="20"/>
        </w:rPr>
      </w:pPr>
      <w:r>
        <w:rPr>
          <w:rFonts w:ascii="Helvetica Neue" w:eastAsia="Helvetica Neue" w:hAnsi="Helvetica Neue" w:cs="Helvetica Neue"/>
          <w:b/>
          <w:i/>
          <w:sz w:val="20"/>
          <w:szCs w:val="20"/>
        </w:rPr>
        <w:t>Table 4.1.2</w:t>
      </w:r>
      <w:r>
        <w:rPr>
          <w:rFonts w:ascii="Helvetica Neue" w:eastAsia="Helvetica Neue" w:hAnsi="Helvetica Neue" w:cs="Helvetica Neue"/>
          <w:i/>
          <w:sz w:val="20"/>
          <w:szCs w:val="20"/>
        </w:rPr>
        <w:t>: Equilibrium files for two double null L-mode scans at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=1000 kA and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=1.0 T.</w:t>
      </w:r>
    </w:p>
    <w:p w:rsidR="001138D7" w:rsidRDefault="001138D7">
      <w:pPr>
        <w:spacing w:line="276" w:lineRule="auto"/>
        <w:rPr>
          <w:rFonts w:ascii="Helvetica Neue" w:eastAsia="Helvetica Neue" w:hAnsi="Helvetica Neue" w:cs="Helvetica Neue"/>
        </w:rPr>
      </w:pPr>
    </w:p>
    <w:tbl>
      <w:tblPr>
        <w:tblStyle w:val="a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138D7">
        <w:trPr>
          <w:trHeight w:val="440"/>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DN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=500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vertAlign w:val="subscript"/>
              </w:rPr>
            </w:pPr>
            <w:r>
              <w:rPr>
                <w:rFonts w:ascii="Helvetica Neue" w:eastAsia="Helvetica Neue" w:hAnsi="Helvetica Neue" w:cs="Helvetica Neue"/>
                <w:sz w:val="18"/>
                <w:szCs w:val="18"/>
              </w:rPr>
              <w:t>l</w:t>
            </w:r>
            <w:r>
              <w:rPr>
                <w:rFonts w:ascii="Helvetica Neue" w:eastAsia="Helvetica Neue" w:hAnsi="Helvetica Neue" w:cs="Helvetica Neue"/>
                <w:sz w:val="18"/>
                <w:szCs w:val="18"/>
                <w:vertAlign w:val="subscript"/>
              </w:rPr>
              <w:t>i</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P</w:t>
            </w:r>
            <w:r>
              <w:rPr>
                <w:rFonts w:ascii="Helvetica Neue" w:eastAsia="Helvetica Neue" w:hAnsi="Helvetica Neue" w:cs="Helvetica Neue"/>
                <w:sz w:val="18"/>
                <w:szCs w:val="18"/>
                <w:vertAlign w:val="subscript"/>
              </w:rPr>
              <w:t>inj</w:t>
            </w:r>
            <w:r>
              <w:rPr>
                <w:rFonts w:ascii="Helvetica Neue" w:eastAsia="Helvetica Neue" w:hAnsi="Helvetica Neue" w:cs="Helvetica Neue"/>
                <w:sz w:val="18"/>
                <w:szCs w:val="18"/>
              </w:rPr>
              <w:t xml:space="preserve"> (MW)</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w:t>
            </w:r>
          </w:p>
        </w:tc>
      </w:tr>
      <w:tr w:rsidR="001138D7">
        <w:trPr>
          <w:trHeight w:val="44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B</w:t>
            </w:r>
            <w:r>
              <w:rPr>
                <w:rFonts w:ascii="Helvetica Neue" w:eastAsia="Helvetica Neue" w:hAnsi="Helvetica Neue" w:cs="Helvetica Neue"/>
                <w:sz w:val="18"/>
                <w:szCs w:val="18"/>
                <w:vertAlign w:val="subscript"/>
              </w:rPr>
              <w:t>T</w:t>
            </w:r>
            <w:r>
              <w:rPr>
                <w:rFonts w:ascii="Helvetica Neue" w:eastAsia="Helvetica Neue" w:hAnsi="Helvetica Neue" w:cs="Helvetica Neue"/>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w:t>
            </w:r>
          </w:p>
          <w:p w:rsidR="001138D7" w:rsidRDefault="001138D7">
            <w:pPr>
              <w:jc w:val="center"/>
              <w:rPr>
                <w:rFonts w:ascii="Helvetica Neue" w:eastAsia="Helvetica Neue" w:hAnsi="Helvetica Neue" w:cs="Helvetica Neue"/>
                <w:sz w:val="18"/>
                <w:szCs w:val="18"/>
              </w:rPr>
            </w:pP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dr</w:t>
            </w:r>
            <w:r>
              <w:rPr>
                <w:rFonts w:ascii="Helvetica Neue" w:eastAsia="Helvetica Neue" w:hAnsi="Helvetica Neue" w:cs="Helvetica Neue"/>
                <w:sz w:val="18"/>
                <w:szCs w:val="18"/>
                <w:vertAlign w:val="subscript"/>
              </w:rPr>
              <w:t>sep</w:t>
            </w:r>
            <w:r>
              <w:rPr>
                <w:rFonts w:ascii="Helvetica Neue" w:eastAsia="Helvetica Neue" w:hAnsi="Helvetica Neue" w:cs="Helvetica Neue"/>
                <w:sz w:val="18"/>
                <w:szCs w:val="18"/>
              </w:rPr>
              <w:t xml:space="preserve"> (cm)</w:t>
            </w: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w:t>
            </w: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Underlying Equilibrium</w:t>
            </w: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204062, EFIT01, 1.25 seconds</w:t>
            </w:r>
          </w:p>
        </w:tc>
      </w:tr>
      <w:tr w:rsidR="001138D7">
        <w:tc>
          <w:tcPr>
            <w:tcW w:w="4320" w:type="dxa"/>
            <w:gridSpan w:val="3"/>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20"/>
                <w:szCs w:val="20"/>
              </w:rPr>
            </w:pPr>
            <w:r>
              <w:rPr>
                <w:rFonts w:ascii="Calibri" w:eastAsia="Calibri" w:hAnsi="Calibri" w:cs="Calibri"/>
                <w:b/>
                <w:sz w:val="20"/>
                <w:szCs w:val="20"/>
              </w:rPr>
              <w:t>1-07a</w:t>
            </w:r>
          </w:p>
        </w:tc>
        <w:tc>
          <w:tcPr>
            <w:tcW w:w="4320" w:type="dxa"/>
            <w:gridSpan w:val="3"/>
            <w:tcBorders>
              <w:top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20"/>
                <w:szCs w:val="20"/>
              </w:rPr>
            </w:pPr>
            <w:r>
              <w:rPr>
                <w:rFonts w:ascii="Calibri" w:eastAsia="Calibri" w:hAnsi="Calibri" w:cs="Calibri"/>
                <w:b/>
                <w:sz w:val="20"/>
                <w:szCs w:val="20"/>
              </w:rPr>
              <w:t>1-07b</w:t>
            </w:r>
          </w:p>
        </w:tc>
      </w:tr>
      <w:tr w:rsidR="001138D7">
        <w:trPr>
          <w:trHeight w:val="220"/>
        </w:trPr>
        <w:tc>
          <w:tcPr>
            <w:tcW w:w="4320" w:type="dxa"/>
            <w:gridSpan w:val="3"/>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g204062.01250_TT_1-07_0.010_0.016</w:t>
            </w:r>
          </w:p>
        </w:tc>
        <w:tc>
          <w:tcPr>
            <w:tcW w:w="4320" w:type="dxa"/>
            <w:gridSpan w:val="3"/>
            <w:tcBorders>
              <w:right w:val="single" w:sz="8"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g204062.01250_TT_1-07_0.008_0.014</w:t>
            </w:r>
          </w:p>
        </w:tc>
      </w:tr>
      <w:tr w:rsidR="001138D7">
        <w:tc>
          <w:tcPr>
            <w:tcW w:w="4320" w:type="dxa"/>
            <w:gridSpan w:val="3"/>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g204062.01250_TT_1-07_0.012_0.014</w:t>
            </w:r>
          </w:p>
        </w:tc>
        <w:tc>
          <w:tcPr>
            <w:tcW w:w="4320" w:type="dxa"/>
            <w:gridSpan w:val="3"/>
            <w:tcBorders>
              <w:right w:val="single" w:sz="8"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g204062.01250_TT_1-07_0.010_0.012</w:t>
            </w:r>
          </w:p>
        </w:tc>
      </w:tr>
      <w:tr w:rsidR="001138D7">
        <w:tc>
          <w:tcPr>
            <w:tcW w:w="4320" w:type="dxa"/>
            <w:gridSpan w:val="3"/>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g204062.01250_TT_1-07_0.014_0.012</w:t>
            </w:r>
          </w:p>
        </w:tc>
        <w:tc>
          <w:tcPr>
            <w:tcW w:w="4320" w:type="dxa"/>
            <w:gridSpan w:val="3"/>
            <w:tcBorders>
              <w:right w:val="single" w:sz="8"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g204062.01250_TT_1-07_0.012_0.010</w:t>
            </w:r>
          </w:p>
        </w:tc>
      </w:tr>
      <w:tr w:rsidR="001138D7">
        <w:tc>
          <w:tcPr>
            <w:tcW w:w="4320" w:type="dxa"/>
            <w:gridSpan w:val="3"/>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g204062.01250_TT_1-07_0.016_0.010</w:t>
            </w:r>
          </w:p>
        </w:tc>
        <w:tc>
          <w:tcPr>
            <w:tcW w:w="4320" w:type="dxa"/>
            <w:gridSpan w:val="3"/>
            <w:tcBorders>
              <w:right w:val="single" w:sz="8"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g204062.01250_TT_1-07_0.014_0.008</w:t>
            </w:r>
          </w:p>
        </w:tc>
      </w:tr>
      <w:tr w:rsidR="001138D7">
        <w:tc>
          <w:tcPr>
            <w:tcW w:w="4320" w:type="dxa"/>
            <w:gridSpan w:val="3"/>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g204062.01250_TT_1-07_0.018_0.008</w:t>
            </w:r>
          </w:p>
        </w:tc>
        <w:tc>
          <w:tcPr>
            <w:tcW w:w="4320" w:type="dxa"/>
            <w:gridSpan w:val="3"/>
            <w:tcBorders>
              <w:right w:val="single" w:sz="8"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g204062.01250_TT_1-07_0.016_0.006</w:t>
            </w:r>
          </w:p>
        </w:tc>
      </w:tr>
    </w:tbl>
    <w:p w:rsidR="001138D7" w:rsidRDefault="00071BCA">
      <w:pPr>
        <w:spacing w:line="276" w:lineRule="auto"/>
        <w:rPr>
          <w:rFonts w:ascii="Helvetica Neue" w:eastAsia="Helvetica Neue" w:hAnsi="Helvetica Neue" w:cs="Helvetica Neue"/>
        </w:rPr>
      </w:pPr>
      <w:r>
        <w:rPr>
          <w:rFonts w:ascii="Helvetica Neue" w:eastAsia="Helvetica Neue" w:hAnsi="Helvetica Neue" w:cs="Helvetica Neue"/>
          <w:b/>
          <w:i/>
          <w:sz w:val="20"/>
          <w:szCs w:val="20"/>
        </w:rPr>
        <w:t>Table 4.1.3</w:t>
      </w:r>
      <w:r>
        <w:rPr>
          <w:rFonts w:ascii="Helvetica Neue" w:eastAsia="Helvetica Neue" w:hAnsi="Helvetica Neue" w:cs="Helvetica Neue"/>
          <w:i/>
          <w:sz w:val="20"/>
          <w:szCs w:val="20"/>
        </w:rPr>
        <w:t>: Equilibrium files for two double null L-mode scans at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=500 kA and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=1.0 T.</w:t>
      </w:r>
    </w:p>
    <w:p w:rsidR="001138D7" w:rsidRDefault="001138D7">
      <w:pPr>
        <w:spacing w:line="276" w:lineRule="auto"/>
        <w:rPr>
          <w:rFonts w:ascii="Helvetica Neue" w:eastAsia="Helvetica Neue" w:hAnsi="Helvetica Neue" w:cs="Helvetica Neue"/>
        </w:rPr>
      </w:pPr>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Typical equilibrium a shapes for the Scans 1-05b and 1-05c are shown in Figure 4.1.1. These incorporate scans of the outer strike-point radius and inner strike-point height.</w:t>
      </w:r>
    </w:p>
    <w:p w:rsidR="001138D7" w:rsidRDefault="00071BCA">
      <w:pPr>
        <w:jc w:val="both"/>
        <w:rPr>
          <w:rFonts w:ascii="Helvetica Neue" w:eastAsia="Helvetica Neue" w:hAnsi="Helvetica Neue" w:cs="Helvetica Neue"/>
          <w:i/>
        </w:rPr>
      </w:pPr>
      <w:r>
        <w:rPr>
          <w:noProof/>
        </w:rPr>
        <w:drawing>
          <wp:inline distT="114300" distB="114300" distL="114300" distR="114300" wp14:anchorId="3ECB8E18" wp14:editId="2216FB99">
            <wp:extent cx="2637897" cy="3495675"/>
            <wp:effectExtent l="0" t="0" r="0" b="0"/>
            <wp:docPr id="15" name="image35.png" descr="Screen Shot 2017-06-21 at 9.05.32 PM.png"/>
            <wp:cNvGraphicFramePr/>
            <a:graphic xmlns:a="http://schemas.openxmlformats.org/drawingml/2006/main">
              <a:graphicData uri="http://schemas.openxmlformats.org/drawingml/2006/picture">
                <pic:pic xmlns:pic="http://schemas.openxmlformats.org/drawingml/2006/picture">
                  <pic:nvPicPr>
                    <pic:cNvPr id="0" name="image35.png" descr="Screen Shot 2017-06-21 at 9.05.32 PM.png"/>
                    <pic:cNvPicPr preferRelativeResize="0"/>
                  </pic:nvPicPr>
                  <pic:blipFill>
                    <a:blip r:embed="rId12"/>
                    <a:srcRect/>
                    <a:stretch>
                      <a:fillRect/>
                    </a:stretch>
                  </pic:blipFill>
                  <pic:spPr>
                    <a:xfrm>
                      <a:off x="0" y="0"/>
                      <a:ext cx="2637897" cy="3495675"/>
                    </a:xfrm>
                    <a:prstGeom prst="rect">
                      <a:avLst/>
                    </a:prstGeom>
                    <a:ln/>
                  </pic:spPr>
                </pic:pic>
              </a:graphicData>
            </a:graphic>
          </wp:inline>
        </w:drawing>
      </w:r>
      <w:r>
        <w:rPr>
          <w:noProof/>
        </w:rPr>
        <w:drawing>
          <wp:inline distT="114300" distB="114300" distL="114300" distR="114300" wp14:anchorId="66BEDDFE" wp14:editId="43574911">
            <wp:extent cx="2708910" cy="3422886"/>
            <wp:effectExtent l="0" t="0" r="0" b="0"/>
            <wp:docPr id="19" name="image40.png" descr="Screen Shot 2017-06-21 at 9.06.17 PM.png"/>
            <wp:cNvGraphicFramePr/>
            <a:graphic xmlns:a="http://schemas.openxmlformats.org/drawingml/2006/main">
              <a:graphicData uri="http://schemas.openxmlformats.org/drawingml/2006/picture">
                <pic:pic xmlns:pic="http://schemas.openxmlformats.org/drawingml/2006/picture">
                  <pic:nvPicPr>
                    <pic:cNvPr id="0" name="image40.png" descr="Screen Shot 2017-06-21 at 9.06.17 PM.png"/>
                    <pic:cNvPicPr preferRelativeResize="0"/>
                  </pic:nvPicPr>
                  <pic:blipFill>
                    <a:blip r:embed="rId13"/>
                    <a:srcRect/>
                    <a:stretch>
                      <a:fillRect/>
                    </a:stretch>
                  </pic:blipFill>
                  <pic:spPr>
                    <a:xfrm>
                      <a:off x="0" y="0"/>
                      <a:ext cx="2708910" cy="3422886"/>
                    </a:xfrm>
                    <a:prstGeom prst="rect">
                      <a:avLst/>
                    </a:prstGeom>
                    <a:ln/>
                  </pic:spPr>
                </pic:pic>
              </a:graphicData>
            </a:graphic>
          </wp:inline>
        </w:drawing>
      </w:r>
    </w:p>
    <w:p w:rsidR="001138D7" w:rsidRDefault="00071BCA">
      <w:pPr>
        <w:jc w:val="both"/>
        <w:rPr>
          <w:rFonts w:ascii="Helvetica Neue" w:eastAsia="Helvetica Neue" w:hAnsi="Helvetica Neue" w:cs="Helvetica Neue"/>
          <w:i/>
          <w:sz w:val="20"/>
          <w:szCs w:val="20"/>
        </w:rPr>
      </w:pPr>
      <w:r>
        <w:rPr>
          <w:rFonts w:ascii="Helvetica Neue" w:eastAsia="Helvetica Neue" w:hAnsi="Helvetica Neue" w:cs="Helvetica Neue"/>
          <w:b/>
          <w:i/>
          <w:sz w:val="20"/>
          <w:szCs w:val="20"/>
        </w:rPr>
        <w:t>Fig. 4.1.1</w:t>
      </w:r>
      <w:r>
        <w:rPr>
          <w:rFonts w:ascii="Helvetica Neue" w:eastAsia="Helvetica Neue" w:hAnsi="Helvetica Neue" w:cs="Helvetica Neue"/>
          <w:i/>
          <w:sz w:val="20"/>
          <w:szCs w:val="20"/>
        </w:rPr>
        <w:t>: L-mode DN equilibria from Scans 1-05b and 1-05c.</w:t>
      </w:r>
    </w:p>
    <w:p w:rsidR="001138D7" w:rsidRDefault="001138D7">
      <w:pPr>
        <w:jc w:val="both"/>
        <w:rPr>
          <w:rFonts w:ascii="Helvetica Neue" w:eastAsia="Helvetica Neue" w:hAnsi="Helvetica Neue" w:cs="Helvetica Neue"/>
          <w:i/>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Typical heat flux profiles for Scan 1-05b are shown in Fig. 4.1.2 (lower outer strike-point) and 4.3 (lower inner strike-point).</w:t>
      </w:r>
    </w:p>
    <w:p w:rsidR="001138D7" w:rsidRDefault="001138D7">
      <w:pPr>
        <w:jc w:val="both"/>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lastRenderedPageBreak/>
        <w:drawing>
          <wp:inline distT="114300" distB="114300" distL="114300" distR="114300" wp14:anchorId="069AEB51" wp14:editId="0042499D">
            <wp:extent cx="3441619" cy="2655570"/>
            <wp:effectExtent l="0" t="0" r="0" b="0"/>
            <wp:docPr id="8" name="image22.png" descr="Screen Shot 2017-07-07 at 4.03.25 PM.png"/>
            <wp:cNvGraphicFramePr/>
            <a:graphic xmlns:a="http://schemas.openxmlformats.org/drawingml/2006/main">
              <a:graphicData uri="http://schemas.openxmlformats.org/drawingml/2006/picture">
                <pic:pic xmlns:pic="http://schemas.openxmlformats.org/drawingml/2006/picture">
                  <pic:nvPicPr>
                    <pic:cNvPr id="0" name="image22.png" descr="Screen Shot 2017-07-07 at 4.03.25 PM.png"/>
                    <pic:cNvPicPr preferRelativeResize="0"/>
                  </pic:nvPicPr>
                  <pic:blipFill>
                    <a:blip r:embed="rId14"/>
                    <a:srcRect/>
                    <a:stretch>
                      <a:fillRect/>
                    </a:stretch>
                  </pic:blipFill>
                  <pic:spPr>
                    <a:xfrm>
                      <a:off x="0" y="0"/>
                      <a:ext cx="3441619" cy="2655570"/>
                    </a:xfrm>
                    <a:prstGeom prst="rect">
                      <a:avLst/>
                    </a:prstGeom>
                    <a:ln/>
                  </pic:spPr>
                </pic:pic>
              </a:graphicData>
            </a:graphic>
          </wp:inline>
        </w:drawing>
      </w:r>
    </w:p>
    <w:p w:rsidR="001138D7" w:rsidRDefault="00071BCA">
      <w:pPr>
        <w:jc w:val="both"/>
        <w:rPr>
          <w:rFonts w:ascii="Helvetica Neue" w:eastAsia="Helvetica Neue" w:hAnsi="Helvetica Neue" w:cs="Helvetica Neue"/>
          <w:i/>
          <w:sz w:val="20"/>
          <w:szCs w:val="20"/>
        </w:rPr>
      </w:pPr>
      <w:r>
        <w:rPr>
          <w:rFonts w:ascii="Helvetica Neue" w:eastAsia="Helvetica Neue" w:hAnsi="Helvetica Neue" w:cs="Helvetica Neue"/>
          <w:b/>
          <w:i/>
          <w:sz w:val="20"/>
          <w:szCs w:val="20"/>
        </w:rPr>
        <w:t>Fig. 4.1.2</w:t>
      </w:r>
      <w:r>
        <w:rPr>
          <w:rFonts w:ascii="Helvetica Neue" w:eastAsia="Helvetica Neue" w:hAnsi="Helvetica Neue" w:cs="Helvetica Neue"/>
          <w:i/>
          <w:sz w:val="20"/>
          <w:szCs w:val="20"/>
        </w:rPr>
        <w:t>: Lower outer strikepoint heat flux, as a function of major radius, for Scan 1-05b.</w:t>
      </w:r>
    </w:p>
    <w:p w:rsidR="001138D7" w:rsidRDefault="001138D7">
      <w:pPr>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Considering Figure 4.1.2, the heat flux profile is plotted as a function of major radius.  The vertical dash-dot blue line represents the location of the strike point on the divertor, for the time (equilibrium) under consideration.  There are three curves, showing:</w:t>
      </w:r>
    </w:p>
    <w:p w:rsidR="001138D7" w:rsidRDefault="001138D7">
      <w:pPr>
        <w:jc w:val="both"/>
        <w:rPr>
          <w:rFonts w:ascii="Helvetica Neue" w:eastAsia="Helvetica Neue" w:hAnsi="Helvetica Neue" w:cs="Helvetica Neue"/>
        </w:rPr>
      </w:pPr>
    </w:p>
    <w:p w:rsidR="001138D7" w:rsidRDefault="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green dashed: </w:t>
      </w:r>
      <w:r>
        <w:rPr>
          <w:rFonts w:ascii="Helvetica Neue" w:eastAsia="Helvetica Neue" w:hAnsi="Helvetica Neue" w:cs="Helvetica Neue"/>
        </w:rPr>
        <w:t>averaged heat flux over the sweep</w:t>
      </w:r>
    </w:p>
    <w:p w:rsidR="001138D7" w:rsidRDefault="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red dot-dashed:</w:t>
      </w:r>
      <w:r>
        <w:rPr>
          <w:rFonts w:ascii="Helvetica Neue" w:eastAsia="Helvetica Neue" w:hAnsi="Helvetica Neue" w:cs="Helvetica Neue"/>
        </w:rPr>
        <w:t xml:space="preserve"> peak heat flux encountered at each location during the sweep</w:t>
      </w:r>
    </w:p>
    <w:p w:rsidR="001138D7" w:rsidRDefault="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black solid: </w:t>
      </w:r>
      <w:r>
        <w:rPr>
          <w:rFonts w:ascii="Helvetica Neue" w:eastAsia="Helvetica Neue" w:hAnsi="Helvetica Neue" w:cs="Helvetica Neue"/>
        </w:rPr>
        <w:t>heat flux profile for the single equilibrium</w:t>
      </w:r>
    </w:p>
    <w:p w:rsidR="001138D7" w:rsidRDefault="001138D7">
      <w:pPr>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 xml:space="preserve">From the plot, it can be seen that typical stationary powers </w:t>
      </w:r>
      <w:r w:rsidR="00EC2CAC">
        <w:rPr>
          <w:rFonts w:ascii="Helvetica Neue" w:eastAsia="Helvetica Neue" w:hAnsi="Helvetica Neue" w:cs="Helvetica Neue"/>
        </w:rPr>
        <w:t>at</w:t>
      </w:r>
      <w:r>
        <w:rPr>
          <w:rFonts w:ascii="Helvetica Neue" w:eastAsia="Helvetica Neue" w:hAnsi="Helvetica Neue" w:cs="Helvetica Neue"/>
        </w:rPr>
        <w:t xml:space="preserve"> the outer </w:t>
      </w:r>
      <w:r w:rsidR="00EC2CAC">
        <w:rPr>
          <w:rFonts w:ascii="Helvetica Neue" w:eastAsia="Helvetica Neue" w:hAnsi="Helvetica Neue" w:cs="Helvetica Neue"/>
        </w:rPr>
        <w:t>strikepoint</w:t>
      </w:r>
      <w:r>
        <w:rPr>
          <w:rFonts w:ascii="Helvetica Neue" w:eastAsia="Helvetica Neue" w:hAnsi="Helvetica Neue" w:cs="Helvetica Neue"/>
        </w:rPr>
        <w:t xml:space="preserve"> from this case are 5-6 MW/m</w:t>
      </w:r>
      <w:r>
        <w:rPr>
          <w:rFonts w:ascii="Helvetica Neue" w:eastAsia="Helvetica Neue" w:hAnsi="Helvetica Neue" w:cs="Helvetica Neue"/>
          <w:vertAlign w:val="superscript"/>
        </w:rPr>
        <w:t>2</w:t>
      </w:r>
      <w:r>
        <w:rPr>
          <w:rFonts w:ascii="Helvetica Neue" w:eastAsia="Helvetica Neue" w:hAnsi="Helvetica Neue" w:cs="Helvetica Neue"/>
        </w:rPr>
        <w:t>, but reduce to &lt; 2 MW/m</w:t>
      </w:r>
      <w:r>
        <w:rPr>
          <w:rFonts w:ascii="Helvetica Neue" w:eastAsia="Helvetica Neue" w:hAnsi="Helvetica Neue" w:cs="Helvetica Neue"/>
          <w:vertAlign w:val="superscript"/>
        </w:rPr>
        <w:t>2</w:t>
      </w:r>
      <w:r>
        <w:rPr>
          <w:rFonts w:ascii="Helvetica Neue" w:eastAsia="Helvetica Neue" w:hAnsi="Helvetica Neue" w:cs="Helvetica Neue"/>
        </w:rPr>
        <w:t xml:space="preserve"> when sweeping is applied. From Figure 4.1.3,</w:t>
      </w:r>
      <w:r w:rsidR="00EC2CAC">
        <w:rPr>
          <w:rFonts w:ascii="Helvetica Neue" w:eastAsia="Helvetica Neue" w:hAnsi="Helvetica Neue" w:cs="Helvetica Neue"/>
        </w:rPr>
        <w:t xml:space="preserve"> typical powers at the inner strikepoint </w:t>
      </w:r>
      <w:r>
        <w:rPr>
          <w:rFonts w:ascii="Helvetica Neue" w:eastAsia="Helvetica Neue" w:hAnsi="Helvetica Neue" w:cs="Helvetica Neue"/>
        </w:rPr>
        <w:t>are 2.5 MW/m</w:t>
      </w:r>
      <w:r>
        <w:rPr>
          <w:rFonts w:ascii="Helvetica Neue" w:eastAsia="Helvetica Neue" w:hAnsi="Helvetica Neue" w:cs="Helvetica Neue"/>
          <w:vertAlign w:val="superscript"/>
        </w:rPr>
        <w:t>2</w:t>
      </w:r>
      <w:r>
        <w:rPr>
          <w:rFonts w:ascii="Helvetica Neue" w:eastAsia="Helvetica Neue" w:hAnsi="Helvetica Neue" w:cs="Helvetica Neue"/>
        </w:rPr>
        <w:t>, reduced to ~1 MW/m</w:t>
      </w:r>
      <w:r>
        <w:rPr>
          <w:rFonts w:ascii="Helvetica Neue" w:eastAsia="Helvetica Neue" w:hAnsi="Helvetica Neue" w:cs="Helvetica Neue"/>
          <w:vertAlign w:val="superscript"/>
        </w:rPr>
        <w:t>2</w:t>
      </w:r>
      <w:r>
        <w:rPr>
          <w:rFonts w:ascii="Helvetica Neue" w:eastAsia="Helvetica Neue" w:hAnsi="Helvetica Neue" w:cs="Helvetica Neue"/>
        </w:rPr>
        <w:t xml:space="preserve"> when sweeping is applied.</w:t>
      </w:r>
    </w:p>
    <w:p w:rsidR="001138D7" w:rsidRDefault="00071BCA">
      <w:pPr>
        <w:jc w:val="center"/>
        <w:rPr>
          <w:rFonts w:ascii="Helvetica Neue" w:eastAsia="Helvetica Neue" w:hAnsi="Helvetica Neue" w:cs="Helvetica Neue"/>
        </w:rPr>
      </w:pPr>
      <w:r>
        <w:rPr>
          <w:noProof/>
        </w:rPr>
        <w:drawing>
          <wp:inline distT="114300" distB="114300" distL="114300" distR="114300" wp14:anchorId="0A0EAE95" wp14:editId="704C337D">
            <wp:extent cx="3508058" cy="2795652"/>
            <wp:effectExtent l="0" t="0" r="0" b="0"/>
            <wp:docPr id="13" name="image33.png" descr="Screen Shot 2017-07-07 at 4.03.13 PM.png"/>
            <wp:cNvGraphicFramePr/>
            <a:graphic xmlns:a="http://schemas.openxmlformats.org/drawingml/2006/main">
              <a:graphicData uri="http://schemas.openxmlformats.org/drawingml/2006/picture">
                <pic:pic xmlns:pic="http://schemas.openxmlformats.org/drawingml/2006/picture">
                  <pic:nvPicPr>
                    <pic:cNvPr id="0" name="image33.png" descr="Screen Shot 2017-07-07 at 4.03.13 PM.png"/>
                    <pic:cNvPicPr preferRelativeResize="0"/>
                  </pic:nvPicPr>
                  <pic:blipFill>
                    <a:blip r:embed="rId15"/>
                    <a:srcRect/>
                    <a:stretch>
                      <a:fillRect/>
                    </a:stretch>
                  </pic:blipFill>
                  <pic:spPr>
                    <a:xfrm>
                      <a:off x="0" y="0"/>
                      <a:ext cx="3508058" cy="2795652"/>
                    </a:xfrm>
                    <a:prstGeom prst="rect">
                      <a:avLst/>
                    </a:prstGeom>
                    <a:ln/>
                  </pic:spPr>
                </pic:pic>
              </a:graphicData>
            </a:graphic>
          </wp:inline>
        </w:drawing>
      </w:r>
    </w:p>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b/>
          <w:i/>
          <w:sz w:val="20"/>
          <w:szCs w:val="20"/>
        </w:rPr>
        <w:t>Fig. 4.1.3</w:t>
      </w:r>
      <w:r>
        <w:rPr>
          <w:rFonts w:ascii="Helvetica Neue" w:eastAsia="Helvetica Neue" w:hAnsi="Helvetica Neue" w:cs="Helvetica Neue"/>
          <w:i/>
          <w:sz w:val="20"/>
          <w:szCs w:val="20"/>
        </w:rPr>
        <w:t>: Inner strikepoint heat flux as a function of vertical height, for scan 1-05b.</w:t>
      </w:r>
    </w:p>
    <w:p w:rsidR="001138D7" w:rsidRDefault="001138D7">
      <w:pPr>
        <w:jc w:val="both"/>
        <w:rPr>
          <w:rFonts w:ascii="Helvetica Neue" w:eastAsia="Helvetica Neue" w:hAnsi="Helvetica Neue" w:cs="Helvetica Neue"/>
        </w:rPr>
      </w:pPr>
    </w:p>
    <w:p w:rsidR="00071BCA" w:rsidRDefault="00071BCA" w:rsidP="00071BCA">
      <w:pPr>
        <w:jc w:val="both"/>
        <w:rPr>
          <w:rFonts w:ascii="Helvetica Neue" w:eastAsia="Helvetica Neue" w:hAnsi="Helvetica Neue" w:cs="Helvetica Neue"/>
        </w:rPr>
      </w:pPr>
      <w:r>
        <w:rPr>
          <w:rFonts w:ascii="Helvetica Neue" w:eastAsia="Helvetica Neue" w:hAnsi="Helvetica Neue" w:cs="Helvetica Neue"/>
        </w:rPr>
        <w:lastRenderedPageBreak/>
        <w:t>There are field line angles with these scans, as shown in Figs. 4.1.4 and 4.1.5.  Considering Fig. 4.1.4, the total angle is plotted as a function of major radius.  The vertical dash-dot blue line represents the location of the strike point on the divertor, for the time (equilibrium) under consideration.  There are three curves, showing:</w:t>
      </w:r>
    </w:p>
    <w:p w:rsidR="00071BCA" w:rsidRDefault="00071BCA" w:rsidP="00071BCA">
      <w:pPr>
        <w:jc w:val="both"/>
        <w:rPr>
          <w:rFonts w:ascii="Helvetica Neue" w:eastAsia="Helvetica Neue" w:hAnsi="Helvetica Neue" w:cs="Helvetica Neue"/>
        </w:rPr>
      </w:pPr>
    </w:p>
    <w:p w:rsidR="00071BCA" w:rsidRDefault="00071BCA" w:rsidP="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green dashed: </w:t>
      </w:r>
      <w:r>
        <w:rPr>
          <w:rFonts w:ascii="Helvetica Neue" w:eastAsia="Helvetica Neue" w:hAnsi="Helvetica Neue" w:cs="Helvetica Neue"/>
        </w:rPr>
        <w:t>averaged field line angle over the sweep</w:t>
      </w:r>
    </w:p>
    <w:p w:rsidR="00071BCA" w:rsidRDefault="00071BCA" w:rsidP="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red dot-dashed:</w:t>
      </w:r>
      <w:r>
        <w:rPr>
          <w:rFonts w:ascii="Helvetica Neue" w:eastAsia="Helvetica Neue" w:hAnsi="Helvetica Neue" w:cs="Helvetica Neue"/>
        </w:rPr>
        <w:t xml:space="preserve"> maximum and minimum field line angles at any point during the sweep</w:t>
      </w:r>
    </w:p>
    <w:p w:rsidR="00071BCA" w:rsidRDefault="00071BCA" w:rsidP="00071BCA">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black solid: </w:t>
      </w:r>
      <w:r>
        <w:rPr>
          <w:rFonts w:ascii="Helvetica Neue" w:eastAsia="Helvetica Neue" w:hAnsi="Helvetica Neue" w:cs="Helvetica Neue"/>
        </w:rPr>
        <w:t>single profile for the equilibrium under consideration</w:t>
      </w:r>
    </w:p>
    <w:p w:rsidR="00071BCA" w:rsidRDefault="00071BCA" w:rsidP="00071BCA">
      <w:pPr>
        <w:jc w:val="both"/>
        <w:rPr>
          <w:rFonts w:ascii="Helvetica Neue" w:eastAsia="Helvetica Neue" w:hAnsi="Helvetica Neue" w:cs="Helvetica Neue"/>
        </w:rPr>
      </w:pPr>
    </w:p>
    <w:p w:rsidR="00071BCA" w:rsidRDefault="00071BCA" w:rsidP="00071BCA">
      <w:pPr>
        <w:jc w:val="both"/>
        <w:rPr>
          <w:rFonts w:ascii="Helvetica Neue" w:eastAsia="Helvetica Neue" w:hAnsi="Helvetica Neue" w:cs="Helvetica Neue"/>
        </w:rPr>
      </w:pPr>
      <w:r>
        <w:rPr>
          <w:rFonts w:ascii="Helvetica Neue" w:eastAsia="Helvetica Neue" w:hAnsi="Helvetica Neue" w:cs="Helvetica Neue"/>
        </w:rPr>
        <w:t>From Fig. 4.4, it can be seen that typical angles on the outer target in the region of high heat flux, 0.95&lt;R&lt;1.05 (see Fig. 4.2) are 13 to 18 degrees. From Fig. 4.5, typical angle ranges on the vertical target are 4 to 14 degrees.</w:t>
      </w:r>
    </w:p>
    <w:p w:rsidR="001138D7" w:rsidRDefault="001138D7">
      <w:pPr>
        <w:jc w:val="both"/>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drawing>
          <wp:inline distT="114300" distB="114300" distL="114300" distR="114300" wp14:anchorId="366034D1" wp14:editId="23D70E91">
            <wp:extent cx="3639582" cy="2802255"/>
            <wp:effectExtent l="0" t="0" r="0" b="0"/>
            <wp:docPr id="3" name="image7.png" descr="Screen Shot 2017-07-07 at 4.11.45 PM.png"/>
            <wp:cNvGraphicFramePr/>
            <a:graphic xmlns:a="http://schemas.openxmlformats.org/drawingml/2006/main">
              <a:graphicData uri="http://schemas.openxmlformats.org/drawingml/2006/picture">
                <pic:pic xmlns:pic="http://schemas.openxmlformats.org/drawingml/2006/picture">
                  <pic:nvPicPr>
                    <pic:cNvPr id="0" name="image7.png" descr="Screen Shot 2017-07-07 at 4.11.45 PM.png"/>
                    <pic:cNvPicPr preferRelativeResize="0"/>
                  </pic:nvPicPr>
                  <pic:blipFill>
                    <a:blip r:embed="rId16"/>
                    <a:srcRect/>
                    <a:stretch>
                      <a:fillRect/>
                    </a:stretch>
                  </pic:blipFill>
                  <pic:spPr>
                    <a:xfrm>
                      <a:off x="0" y="0"/>
                      <a:ext cx="3639582" cy="2802255"/>
                    </a:xfrm>
                    <a:prstGeom prst="rect">
                      <a:avLst/>
                    </a:prstGeom>
                    <a:ln/>
                  </pic:spPr>
                </pic:pic>
              </a:graphicData>
            </a:graphic>
          </wp:inline>
        </w:drawing>
      </w:r>
    </w:p>
    <w:p w:rsidR="001138D7" w:rsidRDefault="00071BCA">
      <w:pPr>
        <w:rPr>
          <w:rFonts w:ascii="Helvetica Neue" w:eastAsia="Helvetica Neue" w:hAnsi="Helvetica Neue" w:cs="Helvetica Neue"/>
          <w:sz w:val="20"/>
          <w:szCs w:val="20"/>
        </w:rPr>
      </w:pPr>
      <w:r>
        <w:rPr>
          <w:rFonts w:ascii="Helvetica Neue" w:eastAsia="Helvetica Neue" w:hAnsi="Helvetica Neue" w:cs="Helvetica Neue"/>
          <w:b/>
          <w:i/>
          <w:sz w:val="20"/>
          <w:szCs w:val="20"/>
        </w:rPr>
        <w:t>Fig. 4.1.4</w:t>
      </w:r>
      <w:r>
        <w:rPr>
          <w:rFonts w:ascii="Helvetica Neue" w:eastAsia="Helvetica Neue" w:hAnsi="Helvetica Neue" w:cs="Helvetica Neue"/>
          <w:i/>
          <w:sz w:val="20"/>
          <w:szCs w:val="20"/>
        </w:rPr>
        <w:t>: Outer strikepoint angles as a function of major radius, for scan 1-05b.</w:t>
      </w:r>
    </w:p>
    <w:p w:rsidR="001138D7" w:rsidRDefault="001138D7">
      <w:pPr>
        <w:jc w:val="both"/>
        <w:rPr>
          <w:rFonts w:ascii="Helvetica Neue" w:eastAsia="Helvetica Neue" w:hAnsi="Helvetica Neue" w:cs="Helvetica Neue"/>
        </w:rPr>
      </w:pPr>
    </w:p>
    <w:p w:rsidR="001B117D" w:rsidRDefault="001B117D" w:rsidP="001B117D">
      <w:pPr>
        <w:jc w:val="both"/>
        <w:rPr>
          <w:rFonts w:ascii="Helvetica Neue" w:eastAsia="Helvetica Neue" w:hAnsi="Helvetica Neue" w:cs="Helvetica Neue"/>
        </w:rPr>
      </w:pPr>
      <w:r>
        <w:rPr>
          <w:rFonts w:ascii="Helvetica Neue" w:eastAsia="Helvetica Neue" w:hAnsi="Helvetica Neue" w:cs="Helvetica Neue"/>
        </w:rPr>
        <w:t>These calculations have been made for the double-null equilibria in Tables 4.1.1 to 4.1.3, and the results are summarized in Tables 4.1.4 and 4.1.5.  Bold, red text is used to highlight the extreme values of interest.  Not surprisingly, these values are less than those shown in Section 4.2 for LSN cases and are not driving the requirements listed in Tables 2.1 and 2.3.</w:t>
      </w:r>
    </w:p>
    <w:p w:rsidR="001138D7" w:rsidRDefault="001138D7">
      <w:pPr>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lastRenderedPageBreak/>
        <w:drawing>
          <wp:inline distT="114300" distB="114300" distL="114300" distR="114300" wp14:anchorId="0C56A5F3" wp14:editId="73290383">
            <wp:extent cx="3744675" cy="2882265"/>
            <wp:effectExtent l="0" t="0" r="0" b="0"/>
            <wp:docPr id="2" name="image5.png" descr="Screen Shot 2017-07-07 at 4.11.34 PM.png"/>
            <wp:cNvGraphicFramePr/>
            <a:graphic xmlns:a="http://schemas.openxmlformats.org/drawingml/2006/main">
              <a:graphicData uri="http://schemas.openxmlformats.org/drawingml/2006/picture">
                <pic:pic xmlns:pic="http://schemas.openxmlformats.org/drawingml/2006/picture">
                  <pic:nvPicPr>
                    <pic:cNvPr id="0" name="image5.png" descr="Screen Shot 2017-07-07 at 4.11.34 PM.png"/>
                    <pic:cNvPicPr preferRelativeResize="0"/>
                  </pic:nvPicPr>
                  <pic:blipFill>
                    <a:blip r:embed="rId17"/>
                    <a:srcRect/>
                    <a:stretch>
                      <a:fillRect/>
                    </a:stretch>
                  </pic:blipFill>
                  <pic:spPr>
                    <a:xfrm>
                      <a:off x="0" y="0"/>
                      <a:ext cx="3744675" cy="2882265"/>
                    </a:xfrm>
                    <a:prstGeom prst="rect">
                      <a:avLst/>
                    </a:prstGeom>
                    <a:ln/>
                  </pic:spPr>
                </pic:pic>
              </a:graphicData>
            </a:graphic>
          </wp:inline>
        </w:drawing>
      </w:r>
    </w:p>
    <w:p w:rsidR="00071BCA" w:rsidRPr="001B117D" w:rsidRDefault="00071BCA" w:rsidP="001B117D">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4.1.5</w:t>
      </w:r>
      <w:r>
        <w:rPr>
          <w:rFonts w:ascii="Helvetica Neue" w:eastAsia="Helvetica Neue" w:hAnsi="Helvetica Neue" w:cs="Helvetica Neue"/>
          <w:i/>
          <w:sz w:val="20"/>
          <w:szCs w:val="20"/>
        </w:rPr>
        <w:t>: Inner strikepoint angles as a function of vertical height, for scan 1-05b.</w:t>
      </w:r>
    </w:p>
    <w:p w:rsidR="00071BCA" w:rsidRDefault="00071BCA">
      <w:pPr>
        <w:jc w:val="both"/>
        <w:rPr>
          <w:rFonts w:ascii="Helvetica Neue" w:eastAsia="Helvetica Neue" w:hAnsi="Helvetica Neue" w:cs="Helvetica Neue"/>
        </w:rPr>
      </w:pPr>
    </w:p>
    <w:tbl>
      <w:tblPr>
        <w:tblStyle w:val="a6"/>
        <w:tblW w:w="8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590"/>
        <w:gridCol w:w="1350"/>
        <w:gridCol w:w="1440"/>
        <w:gridCol w:w="1051"/>
        <w:gridCol w:w="1110"/>
        <w:gridCol w:w="1155"/>
      </w:tblGrid>
      <w:tr w:rsidR="001138D7">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Scan</w:t>
            </w:r>
          </w:p>
        </w:tc>
        <w:tc>
          <w:tcPr>
            <w:tcW w:w="159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[I</w:t>
            </w:r>
            <w:r>
              <w:rPr>
                <w:rFonts w:ascii="Helvetica Neue" w:eastAsia="Helvetica Neue" w:hAnsi="Helvetica Neue" w:cs="Helvetica Neue"/>
                <w:b/>
                <w:sz w:val="18"/>
                <w:szCs w:val="18"/>
                <w:vertAlign w:val="subscript"/>
              </w:rPr>
              <w:t>P</w:t>
            </w:r>
            <w:r>
              <w:rPr>
                <w:rFonts w:ascii="Helvetica Neue" w:eastAsia="Helvetica Neue" w:hAnsi="Helvetica Neue" w:cs="Helvetica Neue"/>
                <w:b/>
                <w:sz w:val="18"/>
                <w:szCs w:val="18"/>
              </w:rPr>
              <w:t>,B</w:t>
            </w:r>
            <w:r>
              <w:rPr>
                <w:rFonts w:ascii="Helvetica Neue" w:eastAsia="Helvetica Neue" w:hAnsi="Helvetica Neue" w:cs="Helvetica Neue"/>
                <w:b/>
                <w:sz w:val="18"/>
                <w:szCs w:val="18"/>
                <w:vertAlign w:val="subscript"/>
              </w:rPr>
              <w:t>T</w:t>
            </w:r>
            <w:r>
              <w:rPr>
                <w:rFonts w:ascii="Helvetica Neue" w:eastAsia="Helvetica Neue" w:hAnsi="Helvetica Neue" w:cs="Helvetica Neue"/>
                <w:b/>
                <w:sz w:val="18"/>
                <w:szCs w:val="18"/>
              </w:rPr>
              <w:t>,P</w:t>
            </w:r>
            <w:r>
              <w:rPr>
                <w:rFonts w:ascii="Helvetica Neue" w:eastAsia="Helvetica Neue" w:hAnsi="Helvetica Neue" w:cs="Helvetica Neue"/>
                <w:b/>
                <w:sz w:val="18"/>
                <w:szCs w:val="18"/>
                <w:vertAlign w:val="subscript"/>
              </w:rPr>
              <w:t>inj</w:t>
            </w:r>
            <w:r>
              <w:rPr>
                <w:rFonts w:ascii="Helvetica Neue" w:eastAsia="Helvetica Neue" w:hAnsi="Helvetica Neue" w:cs="Helvetica Neue"/>
                <w:b/>
                <w:sz w:val="18"/>
                <w:szCs w:val="18"/>
              </w:rPr>
              <w:t>]</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Radial Range of OSP Sweep</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Instantaneous Heat Flux</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Swept Heat Flux</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bscript"/>
              </w:rPr>
            </w:pPr>
            <w:r>
              <w:rPr>
                <w:rFonts w:ascii="Helvetica Neue" w:eastAsia="Helvetica Neue" w:hAnsi="Helvetica Neue" w:cs="Helvetica Neue"/>
                <w:b/>
                <w:sz w:val="18"/>
                <w:szCs w:val="18"/>
              </w:rPr>
              <w:t>Angle Range at R</w:t>
            </w:r>
            <w:r>
              <w:rPr>
                <w:rFonts w:ascii="Helvetica Neue" w:eastAsia="Helvetica Neue" w:hAnsi="Helvetica Neue" w:cs="Helvetica Neue"/>
                <w:b/>
                <w:sz w:val="18"/>
                <w:szCs w:val="18"/>
                <w:vertAlign w:val="subscript"/>
              </w:rPr>
              <w:t>min</w:t>
            </w:r>
          </w:p>
        </w:tc>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Angle Range at R</w:t>
            </w:r>
            <w:r>
              <w:rPr>
                <w:rFonts w:ascii="Helvetica Neue" w:eastAsia="Helvetica Neue" w:hAnsi="Helvetica Neue" w:cs="Helvetica Neue"/>
                <w:b/>
                <w:sz w:val="18"/>
                <w:szCs w:val="18"/>
                <w:vertAlign w:val="subscript"/>
              </w:rPr>
              <w:t>max</w:t>
            </w:r>
          </w:p>
        </w:tc>
      </w:tr>
      <w:tr w:rsidR="001138D7">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w:t>
            </w:r>
          </w:p>
        </w:tc>
        <w:tc>
          <w:tcPr>
            <w:tcW w:w="159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kA,T,MW</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perscript"/>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w:t>
            </w:r>
          </w:p>
        </w:tc>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1-05b</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 0.75, 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[0.95 , 1.02]</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5.9</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1.7</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13.7</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17.3</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1-05c</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 0.75, 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[0.92, 1.01]</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4.9</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1.3</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11.2</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14.7</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1-06a</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 1, 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[0.97,1.02]</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8.0</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2.9 </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9.6</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11.5</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1-06b</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 1, 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[0.96, 1.00]</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7.5</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3.5</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11.0</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12.8</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1-07a</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 1, 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[0.94,1.01]</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2.2</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5.0</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6.2</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1-07b</w:t>
            </w:r>
          </w:p>
        </w:tc>
        <w:tc>
          <w:tcPr>
            <w:tcW w:w="159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 1, 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[0.92,1.01]</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2.1</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0.93</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4.0</w:t>
            </w:r>
          </w:p>
        </w:tc>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5.2</w:t>
            </w:r>
          </w:p>
        </w:tc>
      </w:tr>
    </w:tbl>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b/>
          <w:sz w:val="20"/>
          <w:szCs w:val="20"/>
        </w:rPr>
        <w:t>Table 4.1.5</w:t>
      </w:r>
      <w:r>
        <w:rPr>
          <w:rFonts w:ascii="Helvetica Neue" w:eastAsia="Helvetica Neue" w:hAnsi="Helvetica Neue" w:cs="Helvetica Neue"/>
          <w:sz w:val="20"/>
          <w:szCs w:val="20"/>
        </w:rPr>
        <w:t>: OBD parameters for DN L-mode Scans from T</w:t>
      </w:r>
      <w:r w:rsidR="00E240A0">
        <w:rPr>
          <w:rFonts w:ascii="Helvetica Neue" w:eastAsia="Helvetica Neue" w:hAnsi="Helvetica Neue" w:cs="Helvetica Neue"/>
          <w:sz w:val="20"/>
          <w:szCs w:val="20"/>
        </w:rPr>
        <w:t>&amp;</w:t>
      </w:r>
      <w:r>
        <w:rPr>
          <w:rFonts w:ascii="Helvetica Neue" w:eastAsia="Helvetica Neue" w:hAnsi="Helvetica Neue" w:cs="Helvetica Neue"/>
          <w:sz w:val="20"/>
          <w:szCs w:val="20"/>
        </w:rPr>
        <w:t>T</w:t>
      </w:r>
    </w:p>
    <w:p w:rsidR="001138D7" w:rsidRDefault="001138D7">
      <w:pPr>
        <w:jc w:val="both"/>
        <w:rPr>
          <w:rFonts w:ascii="Helvetica Neue" w:eastAsia="Helvetica Neue" w:hAnsi="Helvetica Neue" w:cs="Helvetica Neue"/>
        </w:rPr>
      </w:pPr>
    </w:p>
    <w:tbl>
      <w:tblPr>
        <w:tblStyle w:val="a7"/>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75"/>
        <w:gridCol w:w="1350"/>
        <w:gridCol w:w="1440"/>
        <w:gridCol w:w="1051"/>
        <w:gridCol w:w="1050"/>
        <w:gridCol w:w="1035"/>
      </w:tblGrid>
      <w:tr w:rsidR="001138D7">
        <w:tc>
          <w:tcPr>
            <w:tcW w:w="118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Scan</w:t>
            </w:r>
          </w:p>
        </w:tc>
        <w:tc>
          <w:tcPr>
            <w:tcW w:w="15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[I</w:t>
            </w:r>
            <w:r>
              <w:rPr>
                <w:rFonts w:ascii="Helvetica Neue" w:eastAsia="Helvetica Neue" w:hAnsi="Helvetica Neue" w:cs="Helvetica Neue"/>
                <w:b/>
                <w:sz w:val="18"/>
                <w:szCs w:val="18"/>
                <w:vertAlign w:val="subscript"/>
              </w:rPr>
              <w:t>P</w:t>
            </w:r>
            <w:r>
              <w:rPr>
                <w:rFonts w:ascii="Helvetica Neue" w:eastAsia="Helvetica Neue" w:hAnsi="Helvetica Neue" w:cs="Helvetica Neue"/>
                <w:b/>
                <w:sz w:val="18"/>
                <w:szCs w:val="18"/>
              </w:rPr>
              <w:t>,B</w:t>
            </w:r>
            <w:r>
              <w:rPr>
                <w:rFonts w:ascii="Helvetica Neue" w:eastAsia="Helvetica Neue" w:hAnsi="Helvetica Neue" w:cs="Helvetica Neue"/>
                <w:b/>
                <w:sz w:val="18"/>
                <w:szCs w:val="18"/>
                <w:vertAlign w:val="subscript"/>
              </w:rPr>
              <w:t>T</w:t>
            </w:r>
            <w:r>
              <w:rPr>
                <w:rFonts w:ascii="Helvetica Neue" w:eastAsia="Helvetica Neue" w:hAnsi="Helvetica Neue" w:cs="Helvetica Neue"/>
                <w:b/>
                <w:sz w:val="18"/>
                <w:szCs w:val="18"/>
              </w:rPr>
              <w:t>,P</w:t>
            </w:r>
            <w:r>
              <w:rPr>
                <w:rFonts w:ascii="Helvetica Neue" w:eastAsia="Helvetica Neue" w:hAnsi="Helvetica Neue" w:cs="Helvetica Neue"/>
                <w:b/>
                <w:sz w:val="18"/>
                <w:szCs w:val="18"/>
                <w:vertAlign w:val="subscript"/>
              </w:rPr>
              <w:t>inj</w:t>
            </w:r>
            <w:r>
              <w:rPr>
                <w:rFonts w:ascii="Helvetica Neue" w:eastAsia="Helvetica Neue" w:hAnsi="Helvetica Neue" w:cs="Helvetica Neue"/>
                <w:b/>
                <w:sz w:val="18"/>
                <w:szCs w:val="18"/>
              </w:rPr>
              <w:t>]</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Vertical Range of ISP Sweep</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Instantaneous Heat Flux</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Swept Heat Flux</w:t>
            </w:r>
          </w:p>
        </w:tc>
        <w:tc>
          <w:tcPr>
            <w:tcW w:w="10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bscript"/>
              </w:rPr>
            </w:pPr>
            <w:r>
              <w:rPr>
                <w:rFonts w:ascii="Helvetica Neue" w:eastAsia="Helvetica Neue" w:hAnsi="Helvetica Neue" w:cs="Helvetica Neue"/>
                <w:b/>
                <w:sz w:val="18"/>
                <w:szCs w:val="18"/>
              </w:rPr>
              <w:t>Angle Range at Z</w:t>
            </w:r>
            <w:r>
              <w:rPr>
                <w:rFonts w:ascii="Helvetica Neue" w:eastAsia="Helvetica Neue" w:hAnsi="Helvetica Neue" w:cs="Helvetica Neue"/>
                <w:b/>
                <w:sz w:val="18"/>
                <w:szCs w:val="18"/>
                <w:vertAlign w:val="subscript"/>
              </w:rPr>
              <w:t>min</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Angle Range at Z</w:t>
            </w:r>
            <w:r>
              <w:rPr>
                <w:rFonts w:ascii="Helvetica Neue" w:eastAsia="Helvetica Neue" w:hAnsi="Helvetica Neue" w:cs="Helvetica Neue"/>
                <w:b/>
                <w:sz w:val="18"/>
                <w:szCs w:val="18"/>
                <w:vertAlign w:val="subscript"/>
              </w:rPr>
              <w:t>max</w:t>
            </w:r>
          </w:p>
        </w:tc>
      </w:tr>
      <w:tr w:rsidR="001138D7">
        <w:tc>
          <w:tcPr>
            <w:tcW w:w="118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w:t>
            </w:r>
          </w:p>
        </w:tc>
        <w:tc>
          <w:tcPr>
            <w:tcW w:w="15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kA,T,MW</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perscript"/>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1-05b</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[1.18,1.24]</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2.6</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11.8</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9.1</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1-05c</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[1.18,1.24]</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2.5</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11.5</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8.7</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1-06a</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[1.22,1.27]</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3.2</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1.5</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6.0</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1-06b</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[1.20,1.23]</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3.8</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2.1</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9.2</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7.9</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1-07a</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[1.20,1.24]</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0.8</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0.6</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4.4</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3.5</w:t>
            </w:r>
          </w:p>
        </w:tc>
      </w:tr>
      <w:tr w:rsidR="001138D7">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1-07b</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[1.21,1.26]</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0.8</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0.5</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4.1</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3.0</w:t>
            </w:r>
          </w:p>
        </w:tc>
      </w:tr>
    </w:tbl>
    <w:p w:rsidR="001138D7" w:rsidRDefault="00071BCA">
      <w:pPr>
        <w:jc w:val="both"/>
        <w:rPr>
          <w:rFonts w:ascii="Helvetica Neue" w:eastAsia="Helvetica Neue" w:hAnsi="Helvetica Neue" w:cs="Helvetica Neue"/>
          <w:sz w:val="20"/>
          <w:szCs w:val="20"/>
        </w:rPr>
      </w:pPr>
      <w:r>
        <w:rPr>
          <w:rFonts w:ascii="Helvetica Neue" w:eastAsia="Helvetica Neue" w:hAnsi="Helvetica Neue" w:cs="Helvetica Neue"/>
          <w:b/>
          <w:sz w:val="20"/>
          <w:szCs w:val="20"/>
        </w:rPr>
        <w:t>Table 4.1.6</w:t>
      </w:r>
      <w:r>
        <w:rPr>
          <w:rFonts w:ascii="Helvetica Neue" w:eastAsia="Helvetica Neue" w:hAnsi="Helvetica Neue" w:cs="Helvetica Neue"/>
          <w:sz w:val="20"/>
          <w:szCs w:val="20"/>
        </w:rPr>
        <w:t>: CSAS parameters for DN L-mode Scans from T</w:t>
      </w:r>
      <w:r w:rsidR="00E240A0">
        <w:rPr>
          <w:rFonts w:ascii="Helvetica Neue" w:eastAsia="Helvetica Neue" w:hAnsi="Helvetica Neue" w:cs="Helvetica Neue"/>
          <w:sz w:val="20"/>
          <w:szCs w:val="20"/>
        </w:rPr>
        <w:t>&amp;</w:t>
      </w:r>
      <w:r>
        <w:rPr>
          <w:rFonts w:ascii="Helvetica Neue" w:eastAsia="Helvetica Neue" w:hAnsi="Helvetica Neue" w:cs="Helvetica Neue"/>
          <w:sz w:val="20"/>
          <w:szCs w:val="20"/>
        </w:rPr>
        <w:t>T</w:t>
      </w:r>
    </w:p>
    <w:p w:rsidR="001138D7" w:rsidRDefault="00071BCA">
      <w:pPr>
        <w:pStyle w:val="Heading2"/>
        <w:contextualSpacing w:val="0"/>
      </w:pPr>
      <w:bookmarkStart w:id="6" w:name="_Toc488781970"/>
      <w:r>
        <w:t>4.2: LSN L-Mode Cases</w:t>
      </w:r>
      <w:bookmarkEnd w:id="6"/>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Lower single null L-mode cases have been constructed in a manner very similar to the double-null cases. These cases also have [I</w:t>
      </w:r>
      <w:r>
        <w:rPr>
          <w:rFonts w:ascii="Helvetica Neue" w:eastAsia="Helvetica Neue" w:hAnsi="Helvetica Neue" w:cs="Helvetica Neue"/>
          <w:vertAlign w:val="subscript"/>
        </w:rPr>
        <w:t>P</w:t>
      </w:r>
      <w:r>
        <w:rPr>
          <w:rFonts w:ascii="Helvetica Neue" w:eastAsia="Helvetica Neue" w:hAnsi="Helvetica Neue" w:cs="Helvetica Neue"/>
        </w:rPr>
        <w:t>, B</w:t>
      </w:r>
      <w:r>
        <w:rPr>
          <w:rFonts w:ascii="Helvetica Neue" w:eastAsia="Helvetica Neue" w:hAnsi="Helvetica Neue" w:cs="Helvetica Neue"/>
          <w:vertAlign w:val="subscript"/>
        </w:rPr>
        <w:t>T</w:t>
      </w:r>
      <w:r>
        <w:rPr>
          <w:rFonts w:ascii="Helvetica Neue" w:eastAsia="Helvetica Neue" w:hAnsi="Helvetica Neue" w:cs="Helvetica Neue"/>
        </w:rPr>
        <w:t>, P</w:t>
      </w:r>
      <w:r>
        <w:rPr>
          <w:rFonts w:ascii="Helvetica Neue" w:eastAsia="Helvetica Neue" w:hAnsi="Helvetica Neue" w:cs="Helvetica Neue"/>
          <w:vertAlign w:val="subscript"/>
        </w:rPr>
        <w:t>inj</w:t>
      </w:r>
      <w:r>
        <w:rPr>
          <w:rFonts w:ascii="Helvetica Neue" w:eastAsia="Helvetica Neue" w:hAnsi="Helvetica Neue" w:cs="Helvetica Neue"/>
        </w:rPr>
        <w:t>] triplets of [800 kA, 0.75 T, 2</w:t>
      </w:r>
      <w:r w:rsidR="00EC2CAC">
        <w:rPr>
          <w:rFonts w:ascii="Helvetica Neue" w:eastAsia="Helvetica Neue" w:hAnsi="Helvetica Neue" w:cs="Helvetica Neue"/>
        </w:rPr>
        <w:t xml:space="preserve"> </w:t>
      </w:r>
      <w:r>
        <w:rPr>
          <w:rFonts w:ascii="Helvetica Neue" w:eastAsia="Helvetica Neue" w:hAnsi="Helvetica Neue" w:cs="Helvetica Neue"/>
        </w:rPr>
        <w:t>MW], [1000 kA, 1.0 T, 3</w:t>
      </w:r>
      <w:r w:rsidR="00EC2CAC">
        <w:rPr>
          <w:rFonts w:ascii="Helvetica Neue" w:eastAsia="Helvetica Neue" w:hAnsi="Helvetica Neue" w:cs="Helvetica Neue"/>
        </w:rPr>
        <w:t xml:space="preserve"> </w:t>
      </w:r>
      <w:r>
        <w:rPr>
          <w:rFonts w:ascii="Helvetica Neue" w:eastAsia="Helvetica Neue" w:hAnsi="Helvetica Neue" w:cs="Helvetica Neue"/>
        </w:rPr>
        <w:t>MW] and [500 kA, 1.0 T, 1.5 MW]. However, being LSN, they deposit all power on the lower targets, with no upper target power.</w:t>
      </w:r>
    </w:p>
    <w:p w:rsidR="00071BCA" w:rsidRDefault="00071BCA">
      <w:pPr>
        <w:spacing w:line="276" w:lineRule="auto"/>
        <w:rPr>
          <w:rFonts w:ascii="Helvetica Neue" w:eastAsia="Helvetica Neue" w:hAnsi="Helvetica Neue" w:cs="Helvetica Neue"/>
        </w:rPr>
      </w:pPr>
    </w:p>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138D7" w:rsidTr="00EC2CAC">
        <w:trPr>
          <w:trHeight w:val="288"/>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LSN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=800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I</w:t>
            </w:r>
            <w:r>
              <w:rPr>
                <w:rFonts w:ascii="Helvetica Neue" w:eastAsia="Helvetica Neue" w:hAnsi="Helvetica Neue" w:cs="Helvetica Neue"/>
                <w:b/>
                <w:sz w:val="18"/>
                <w:szCs w:val="18"/>
                <w:vertAlign w:val="subscript"/>
              </w:rPr>
              <w:t>P</w:t>
            </w:r>
            <w:r>
              <w:rPr>
                <w:rFonts w:ascii="Helvetica Neue" w:eastAsia="Helvetica Neue" w:hAnsi="Helvetica Neue" w:cs="Helvetica Neue"/>
                <w:b/>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800</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bscript"/>
              </w:rPr>
            </w:pPr>
            <w:r>
              <w:rPr>
                <w:rFonts w:ascii="Helvetica Neue" w:eastAsia="Helvetica Neue" w:hAnsi="Helvetica Neue" w:cs="Helvetica Neue"/>
                <w:b/>
                <w:sz w:val="18"/>
                <w:szCs w:val="18"/>
              </w:rPr>
              <w:t>l</w:t>
            </w:r>
            <w:r>
              <w:rPr>
                <w:rFonts w:ascii="Helvetica Neue" w:eastAsia="Helvetica Neue" w:hAnsi="Helvetica Neue" w:cs="Helvetica Neue"/>
                <w:b/>
                <w:sz w:val="18"/>
                <w:szCs w:val="18"/>
                <w:vertAlign w:val="subscript"/>
              </w:rPr>
              <w:t>i</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1.4</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w:t>
            </w:r>
            <w:r>
              <w:rPr>
                <w:rFonts w:ascii="Helvetica Neue" w:eastAsia="Helvetica Neue" w:hAnsi="Helvetica Neue" w:cs="Helvetica Neue"/>
                <w:b/>
                <w:sz w:val="18"/>
                <w:szCs w:val="18"/>
                <w:vertAlign w:val="subscript"/>
              </w:rPr>
              <w:t>inj</w:t>
            </w:r>
            <w:r>
              <w:rPr>
                <w:rFonts w:ascii="Helvetica Neue" w:eastAsia="Helvetica Neue" w:hAnsi="Helvetica Neue" w:cs="Helvetica Neue"/>
                <w:b/>
                <w:sz w:val="18"/>
                <w:szCs w:val="18"/>
              </w:rPr>
              <w:t xml:space="preserve"> (MW)</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2.0</w:t>
            </w:r>
          </w:p>
        </w:tc>
      </w:tr>
      <w:tr w:rsidR="001138D7">
        <w:trPr>
          <w:trHeight w:val="78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B</w:t>
            </w:r>
            <w:r>
              <w:rPr>
                <w:rFonts w:ascii="Helvetica Neue" w:eastAsia="Helvetica Neue" w:hAnsi="Helvetica Neue" w:cs="Helvetica Neue"/>
                <w:b/>
                <w:sz w:val="18"/>
                <w:szCs w:val="18"/>
                <w:vertAlign w:val="subscript"/>
              </w:rPr>
              <w:t>T</w:t>
            </w:r>
            <w:r>
              <w:rPr>
                <w:rFonts w:ascii="Helvetica Neue" w:eastAsia="Helvetica Neue" w:hAnsi="Helvetica Neue" w:cs="Helvetica Neue"/>
                <w:b/>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0.75</w:t>
            </w:r>
          </w:p>
          <w:p w:rsidR="001138D7" w:rsidRDefault="001138D7">
            <w:pPr>
              <w:jc w:val="center"/>
              <w:rPr>
                <w:rFonts w:ascii="Helvetica Neue" w:eastAsia="Helvetica Neue" w:hAnsi="Helvetica Neue" w:cs="Helvetica Neue"/>
                <w:b/>
                <w:sz w:val="18"/>
                <w:szCs w:val="18"/>
              </w:rPr>
            </w:pP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dr</w:t>
            </w:r>
            <w:r>
              <w:rPr>
                <w:rFonts w:ascii="Helvetica Neue" w:eastAsia="Helvetica Neue" w:hAnsi="Helvetica Neue" w:cs="Helvetica Neue"/>
                <w:b/>
                <w:sz w:val="18"/>
                <w:szCs w:val="18"/>
                <w:vertAlign w:val="subscript"/>
              </w:rPr>
              <w:t>sep</w:t>
            </w:r>
            <w:r>
              <w:rPr>
                <w:rFonts w:ascii="Helvetica Neue" w:eastAsia="Helvetica Neue" w:hAnsi="Helvetica Neue" w:cs="Helvetica Neue"/>
                <w:b/>
                <w:sz w:val="18"/>
                <w:szCs w:val="18"/>
              </w:rPr>
              <w:t xml:space="preserve"> (cm)</w:t>
            </w: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-1.5</w:t>
            </w:r>
          </w:p>
          <w:p w:rsidR="001138D7" w:rsidRDefault="001138D7">
            <w:pPr>
              <w:jc w:val="center"/>
              <w:rPr>
                <w:rFonts w:ascii="Helvetica Neue" w:eastAsia="Helvetica Neue" w:hAnsi="Helvetica Neue" w:cs="Helvetica Neue"/>
                <w:b/>
                <w:sz w:val="18"/>
                <w:szCs w:val="18"/>
              </w:rPr>
            </w:pP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Underlying Equilibrium</w:t>
            </w: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204062, EFIT01, 1.25 seconds</w:t>
            </w:r>
          </w:p>
        </w:tc>
      </w:tr>
      <w:tr w:rsidR="001138D7">
        <w:tc>
          <w:tcPr>
            <w:tcW w:w="4320" w:type="dxa"/>
            <w:gridSpan w:val="3"/>
            <w:tcBorders>
              <w:top w:val="single" w:sz="6" w:space="0" w:color="000000"/>
              <w:bottom w:val="single" w:sz="6" w:space="0" w:color="000000"/>
              <w:right w:val="single" w:sz="6" w:space="0" w:color="000000"/>
            </w:tcBorders>
            <w:shd w:val="clear" w:color="auto" w:fill="B6D7A8"/>
            <w:tcMar>
              <w:top w:w="40" w:type="dxa"/>
              <w:left w:w="40" w:type="dxa"/>
              <w:bottom w:w="40" w:type="dxa"/>
              <w:right w:w="40" w:type="dxa"/>
            </w:tcMar>
            <w:vAlign w:val="bottom"/>
          </w:tcPr>
          <w:p w:rsidR="001138D7" w:rsidRDefault="00071BCA">
            <w:pPr>
              <w:spacing w:line="276" w:lineRule="auto"/>
              <w:jc w:val="center"/>
              <w:rPr>
                <w:rFonts w:ascii="Arial" w:eastAsia="Arial" w:hAnsi="Arial" w:cs="Arial"/>
                <w:b/>
                <w:sz w:val="20"/>
                <w:szCs w:val="20"/>
              </w:rPr>
            </w:pPr>
            <w:r>
              <w:rPr>
                <w:rFonts w:ascii="Calibri" w:eastAsia="Calibri" w:hAnsi="Calibri" w:cs="Calibri"/>
                <w:b/>
                <w:sz w:val="20"/>
                <w:szCs w:val="20"/>
              </w:rPr>
              <w:t>2-04a</w:t>
            </w:r>
          </w:p>
        </w:tc>
        <w:tc>
          <w:tcPr>
            <w:tcW w:w="4320" w:type="dxa"/>
            <w:gridSpan w:val="3"/>
            <w:tcBorders>
              <w:top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1138D7" w:rsidRDefault="00071BCA">
            <w:pPr>
              <w:spacing w:line="276" w:lineRule="auto"/>
              <w:jc w:val="center"/>
              <w:rPr>
                <w:rFonts w:ascii="Arial" w:eastAsia="Arial" w:hAnsi="Arial" w:cs="Arial"/>
                <w:b/>
                <w:sz w:val="20"/>
                <w:szCs w:val="20"/>
              </w:rPr>
            </w:pPr>
            <w:r>
              <w:rPr>
                <w:rFonts w:ascii="Calibri" w:eastAsia="Calibri" w:hAnsi="Calibri" w:cs="Calibri"/>
                <w:b/>
                <w:sz w:val="20"/>
                <w:szCs w:val="20"/>
              </w:rPr>
              <w:t>2-04c</w:t>
            </w:r>
          </w:p>
        </w:tc>
      </w:tr>
      <w:tr w:rsidR="001138D7">
        <w:trPr>
          <w:trHeight w:val="220"/>
        </w:trPr>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g204062.01250_TT_2-04_0.024_0.010</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g204062.01250_TT_2-04_0.024_0.006</w:t>
            </w:r>
          </w:p>
        </w:tc>
      </w:tr>
      <w:tr w:rsidR="001138D7">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g204062.01250_TT_2-04_0.022_0.012</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g204062.01250_TT_2-04_0.022_0.008</w:t>
            </w:r>
          </w:p>
        </w:tc>
      </w:tr>
      <w:tr w:rsidR="001138D7">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g204062.01250_TT_2-04_0.020_0.014</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g204062.01250_TT_2-04_0.020_0.010</w:t>
            </w:r>
          </w:p>
        </w:tc>
      </w:tr>
      <w:tr w:rsidR="001138D7">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g204062.01250_TT_2-04_0.018_0.016</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g204062.01250_TT_2-04_0.018_0.012</w:t>
            </w:r>
          </w:p>
        </w:tc>
      </w:tr>
      <w:tr w:rsidR="001138D7">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g204062.01250_TT_2-04_0.016_0.018</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g204062.01250_TT_2-04_0.016_0.014</w:t>
            </w:r>
          </w:p>
        </w:tc>
      </w:tr>
      <w:tr w:rsidR="001138D7">
        <w:tc>
          <w:tcPr>
            <w:tcW w:w="4320" w:type="dxa"/>
            <w:gridSpan w:val="3"/>
            <w:tcBorders>
              <w:right w:val="single" w:sz="4" w:space="0" w:color="000000"/>
            </w:tcBorders>
            <w:shd w:val="clear" w:color="auto" w:fill="D9EAD3"/>
            <w:tcMar>
              <w:top w:w="100" w:type="dxa"/>
              <w:left w:w="100" w:type="dxa"/>
              <w:bottom w:w="100" w:type="dxa"/>
              <w:right w:w="100" w:type="dxa"/>
            </w:tcMar>
          </w:tcPr>
          <w:p w:rsidR="001138D7" w:rsidRDefault="00071BCA">
            <w:pPr>
              <w:spacing w:line="276" w:lineRule="auto"/>
              <w:jc w:val="center"/>
              <w:rPr>
                <w:rFonts w:ascii="Arial" w:eastAsia="Arial" w:hAnsi="Arial" w:cs="Arial"/>
                <w:sz w:val="16"/>
                <w:szCs w:val="16"/>
              </w:rPr>
            </w:pPr>
            <w:r>
              <w:rPr>
                <w:rFonts w:ascii="Arial" w:eastAsia="Arial" w:hAnsi="Arial" w:cs="Arial"/>
                <w:sz w:val="16"/>
                <w:szCs w:val="16"/>
              </w:rPr>
              <w:t>g204062.01250_TT_2-04_0.014_0.020</w:t>
            </w:r>
          </w:p>
        </w:tc>
        <w:tc>
          <w:tcPr>
            <w:tcW w:w="4320" w:type="dxa"/>
            <w:gridSpan w:val="3"/>
            <w:tcBorders>
              <w:bottom w:val="single" w:sz="6" w:space="0" w:color="000000"/>
              <w:right w:val="single" w:sz="6" w:space="0" w:color="000000"/>
            </w:tcBorders>
            <w:shd w:val="clear" w:color="auto" w:fill="FFF2CC"/>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6"/>
                <w:szCs w:val="16"/>
              </w:rPr>
            </w:pPr>
            <w:r>
              <w:rPr>
                <w:rFonts w:ascii="Calibri" w:eastAsia="Calibri" w:hAnsi="Calibri" w:cs="Calibri"/>
                <w:sz w:val="16"/>
                <w:szCs w:val="16"/>
              </w:rPr>
              <w:t>g204062.01250_TT_2-04_0.014_0.016</w:t>
            </w:r>
          </w:p>
        </w:tc>
      </w:tr>
    </w:tbl>
    <w:p w:rsidR="001138D7" w:rsidRDefault="00071BCA">
      <w:pPr>
        <w:spacing w:line="276" w:lineRule="auto"/>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4.2.1</w:t>
      </w:r>
      <w:r>
        <w:rPr>
          <w:rFonts w:ascii="Helvetica Neue" w:eastAsia="Helvetica Neue" w:hAnsi="Helvetica Neue" w:cs="Helvetica Neue"/>
          <w:i/>
          <w:sz w:val="20"/>
          <w:szCs w:val="20"/>
        </w:rPr>
        <w:t>: L-mode scans for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 0.8 MA,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 0.75 T, in a LSN configuration</w:t>
      </w:r>
    </w:p>
    <w:p w:rsidR="001138D7" w:rsidRDefault="001138D7">
      <w:pPr>
        <w:spacing w:line="276" w:lineRule="auto"/>
        <w:rPr>
          <w:rFonts w:ascii="Helvetica Neue" w:eastAsia="Helvetica Neue" w:hAnsi="Helvetica Neue" w:cs="Helvetica Neue"/>
        </w:rPr>
      </w:pPr>
    </w:p>
    <w:p w:rsidR="001138D7" w:rsidRDefault="00071BCA">
      <w:pPr>
        <w:spacing w:line="276" w:lineRule="auto"/>
        <w:jc w:val="both"/>
        <w:rPr>
          <w:rFonts w:ascii="Helvetica Neue" w:eastAsia="Helvetica Neue" w:hAnsi="Helvetica Neue" w:cs="Helvetica Neue"/>
        </w:rPr>
      </w:pPr>
      <w:r>
        <w:rPr>
          <w:rFonts w:ascii="Helvetica Neue" w:eastAsia="Helvetica Neue" w:hAnsi="Helvetica Neue" w:cs="Helvetica Neue"/>
        </w:rPr>
        <w:t>In Tables 4.2.1, 4.2.2, and 4.2.3, the file names have two numbers at the end of each name. The first is the ratio of the PF-1aL current to the plasma current, while the second is the ratio of the PF-2L current to the plasma current. The PF-2U coil current was set to zero, while the PF-1aU current was adjusted to achieve the desired dr</w:t>
      </w:r>
      <w:r>
        <w:rPr>
          <w:rFonts w:ascii="Helvetica Neue" w:eastAsia="Helvetica Neue" w:hAnsi="Helvetica Neue" w:cs="Helvetica Neue"/>
          <w:vertAlign w:val="subscript"/>
        </w:rPr>
        <w:t>sep</w:t>
      </w:r>
      <w:r>
        <w:rPr>
          <w:rFonts w:ascii="Helvetica Neue" w:eastAsia="Helvetica Neue" w:hAnsi="Helvetica Neue" w:cs="Helvetica Neue"/>
        </w:rPr>
        <w:t xml:space="preserve"> values. Again, the currents used in the table use the full available headroom, and are the limiting factor in the scans.</w:t>
      </w:r>
    </w:p>
    <w:p w:rsidR="00EC2CAC" w:rsidRDefault="00EC2CAC">
      <w:pPr>
        <w:spacing w:line="276" w:lineRule="auto"/>
        <w:jc w:val="both"/>
        <w:rPr>
          <w:rFonts w:ascii="Helvetica Neue" w:eastAsia="Helvetica Neue" w:hAnsi="Helvetica Neue" w:cs="Helvetica Neue"/>
        </w:rPr>
      </w:pPr>
    </w:p>
    <w:p w:rsidR="00EC2CAC" w:rsidRDefault="00EC2CAC" w:rsidP="00EC2CAC">
      <w:pPr>
        <w:spacing w:line="276" w:lineRule="auto"/>
        <w:jc w:val="both"/>
        <w:rPr>
          <w:rFonts w:ascii="Helvetica Neue" w:eastAsia="Helvetica Neue" w:hAnsi="Helvetica Neue" w:cs="Helvetica Neue"/>
        </w:rPr>
      </w:pPr>
      <w:r>
        <w:rPr>
          <w:rFonts w:ascii="Helvetica Neue" w:eastAsia="Helvetica Neue" w:hAnsi="Helvetica Neue" w:cs="Helvetica Neue"/>
        </w:rPr>
        <w:t>In each scan, both the OSP and ISP are scanned. There are significant limitations on the range of the scans, due to the inability of the PF set to easily shape the plasma at these high values of internal inductance.  The resulting parameters of the scans are as follows from Tables 4.2.4 and 4.2.5.</w:t>
      </w:r>
    </w:p>
    <w:p w:rsidR="00EC2CAC" w:rsidRDefault="00EC2CAC">
      <w:pPr>
        <w:spacing w:line="276" w:lineRule="auto"/>
        <w:rPr>
          <w:rFonts w:ascii="Helvetica Neue" w:eastAsia="Helvetica Neue" w:hAnsi="Helvetica Neue" w:cs="Helvetica Neue"/>
        </w:rPr>
      </w:pPr>
    </w:p>
    <w:tbl>
      <w:tblPr>
        <w:tblStyle w:val="a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975"/>
        <w:gridCol w:w="1725"/>
        <w:gridCol w:w="1620"/>
      </w:tblGrid>
      <w:tr w:rsidR="001138D7" w:rsidTr="00EC2CAC">
        <w:trPr>
          <w:trHeight w:val="288"/>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LSN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=1000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vertAlign w:val="subscript"/>
              </w:rPr>
            </w:pPr>
            <w:r>
              <w:rPr>
                <w:rFonts w:ascii="Helvetica Neue" w:eastAsia="Helvetica Neue" w:hAnsi="Helvetica Neue" w:cs="Helvetica Neue"/>
                <w:sz w:val="18"/>
                <w:szCs w:val="18"/>
              </w:rPr>
              <w:t>l</w:t>
            </w:r>
            <w:r>
              <w:rPr>
                <w:rFonts w:ascii="Helvetica Neue" w:eastAsia="Helvetica Neue" w:hAnsi="Helvetica Neue" w:cs="Helvetica Neue"/>
                <w:sz w:val="18"/>
                <w:szCs w:val="18"/>
                <w:vertAlign w:val="subscript"/>
              </w:rPr>
              <w:t>i</w:t>
            </w:r>
          </w:p>
        </w:tc>
        <w:tc>
          <w:tcPr>
            <w:tcW w:w="975"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725"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P</w:t>
            </w:r>
            <w:r>
              <w:rPr>
                <w:rFonts w:ascii="Helvetica Neue" w:eastAsia="Helvetica Neue" w:hAnsi="Helvetica Neue" w:cs="Helvetica Neue"/>
                <w:sz w:val="18"/>
                <w:szCs w:val="18"/>
                <w:vertAlign w:val="subscript"/>
              </w:rPr>
              <w:t>inj</w:t>
            </w:r>
            <w:r>
              <w:rPr>
                <w:rFonts w:ascii="Helvetica Neue" w:eastAsia="Helvetica Neue" w:hAnsi="Helvetica Neue" w:cs="Helvetica Neue"/>
                <w:sz w:val="18"/>
                <w:szCs w:val="18"/>
              </w:rPr>
              <w:t xml:space="preserve"> (MW)</w:t>
            </w:r>
          </w:p>
        </w:tc>
        <w:tc>
          <w:tcPr>
            <w:tcW w:w="162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w:t>
            </w:r>
          </w:p>
        </w:tc>
      </w:tr>
      <w:tr w:rsidR="001138D7">
        <w:trPr>
          <w:trHeight w:val="44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B</w:t>
            </w:r>
            <w:r>
              <w:rPr>
                <w:rFonts w:ascii="Helvetica Neue" w:eastAsia="Helvetica Neue" w:hAnsi="Helvetica Neue" w:cs="Helvetica Neue"/>
                <w:sz w:val="18"/>
                <w:szCs w:val="18"/>
                <w:vertAlign w:val="subscript"/>
              </w:rPr>
              <w:t>T</w:t>
            </w:r>
            <w:r>
              <w:rPr>
                <w:rFonts w:ascii="Helvetica Neue" w:eastAsia="Helvetica Neue" w:hAnsi="Helvetica Neue" w:cs="Helvetica Neue"/>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w:t>
            </w:r>
          </w:p>
          <w:p w:rsidR="001138D7" w:rsidRDefault="001138D7">
            <w:pPr>
              <w:jc w:val="center"/>
              <w:rPr>
                <w:rFonts w:ascii="Helvetica Neue" w:eastAsia="Helvetica Neue" w:hAnsi="Helvetica Neue" w:cs="Helvetica Neue"/>
                <w:sz w:val="18"/>
                <w:szCs w:val="18"/>
              </w:rPr>
            </w:pP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dr</w:t>
            </w:r>
            <w:r>
              <w:rPr>
                <w:rFonts w:ascii="Helvetica Neue" w:eastAsia="Helvetica Neue" w:hAnsi="Helvetica Neue" w:cs="Helvetica Neue"/>
                <w:sz w:val="18"/>
                <w:szCs w:val="18"/>
                <w:vertAlign w:val="subscript"/>
              </w:rPr>
              <w:t>sep</w:t>
            </w:r>
            <w:r>
              <w:rPr>
                <w:rFonts w:ascii="Helvetica Neue" w:eastAsia="Helvetica Neue" w:hAnsi="Helvetica Neue" w:cs="Helvetica Neue"/>
                <w:sz w:val="18"/>
                <w:szCs w:val="18"/>
              </w:rPr>
              <w:t xml:space="preserve"> (cm)</w:t>
            </w:r>
          </w:p>
        </w:tc>
        <w:tc>
          <w:tcPr>
            <w:tcW w:w="975"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-1.5</w:t>
            </w:r>
          </w:p>
        </w:tc>
        <w:tc>
          <w:tcPr>
            <w:tcW w:w="1725"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Underlying Equilibrium</w:t>
            </w:r>
          </w:p>
        </w:tc>
        <w:tc>
          <w:tcPr>
            <w:tcW w:w="162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204062, EFIT01, 1.25 seconds</w:t>
            </w:r>
          </w:p>
        </w:tc>
      </w:tr>
      <w:tr w:rsidR="001138D7">
        <w:tc>
          <w:tcPr>
            <w:tcW w:w="4320" w:type="dxa"/>
            <w:gridSpan w:val="3"/>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2-05a</w:t>
            </w:r>
          </w:p>
        </w:tc>
        <w:tc>
          <w:tcPr>
            <w:tcW w:w="4320" w:type="dxa"/>
            <w:gridSpan w:val="3"/>
            <w:tcBorders>
              <w:top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2-05b</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g204062.01250_TT_2-05_0.006_0.018</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g204062.01250_TT_2-05_0.010_0.018</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g204062.01250_TT_2-05_0.008_0.016</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g204062.01250_TT_2-05_0.012_0.016</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g204062.01250_TT_2-05_0.010_0.014</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g204062.01250_TT_2-05_0.014_0.014</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g204062.01250_TT_2-05_0.012_0.012</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g204062.01250_TT_2-05_0.016_0.012</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g204062.01250_TT_2-05_0.014_0.010</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g204062.01250_TT_2-05_0.018_0.010</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g204062.01250_TT_2-05_0.016_0.008</w:t>
            </w:r>
          </w:p>
        </w:tc>
        <w:tc>
          <w:tcPr>
            <w:tcW w:w="4320" w:type="dxa"/>
            <w:gridSpan w:val="3"/>
            <w:tcBorders>
              <w:bottom w:val="single" w:sz="6" w:space="0" w:color="000000"/>
              <w:right w:val="single" w:sz="6" w:space="0" w:color="000000"/>
            </w:tcBorders>
            <w:shd w:val="clear" w:color="auto" w:fill="F4CCCC"/>
            <w:tcMar>
              <w:top w:w="40" w:type="dxa"/>
              <w:left w:w="40" w:type="dxa"/>
              <w:bottom w:w="40" w:type="dxa"/>
              <w:right w:w="40" w:type="dxa"/>
            </w:tcMar>
            <w:vAlign w:val="bottom"/>
          </w:tcPr>
          <w:p w:rsidR="001138D7" w:rsidRDefault="001138D7">
            <w:pPr>
              <w:spacing w:line="276" w:lineRule="auto"/>
              <w:jc w:val="center"/>
              <w:rPr>
                <w:rFonts w:ascii="Arial" w:eastAsia="Arial" w:hAnsi="Arial" w:cs="Arial"/>
                <w:sz w:val="18"/>
                <w:szCs w:val="18"/>
              </w:rPr>
            </w:pPr>
          </w:p>
        </w:tc>
      </w:tr>
    </w:tbl>
    <w:p w:rsidR="001138D7" w:rsidRDefault="00071BCA">
      <w:pPr>
        <w:spacing w:line="276" w:lineRule="auto"/>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4.2.2</w:t>
      </w:r>
      <w:r w:rsidR="00E240A0">
        <w:rPr>
          <w:rFonts w:ascii="Helvetica Neue" w:eastAsia="Helvetica Neue" w:hAnsi="Helvetica Neue" w:cs="Helvetica Neue"/>
          <w:i/>
          <w:sz w:val="20"/>
          <w:szCs w:val="20"/>
        </w:rPr>
        <w:t>: L-m</w:t>
      </w:r>
      <w:r>
        <w:rPr>
          <w:rFonts w:ascii="Helvetica Neue" w:eastAsia="Helvetica Neue" w:hAnsi="Helvetica Neue" w:cs="Helvetica Neue"/>
          <w:i/>
          <w:sz w:val="20"/>
          <w:szCs w:val="20"/>
        </w:rPr>
        <w:t>ode scans for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 1 MA,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 1 T, in a LSN configuration</w:t>
      </w:r>
    </w:p>
    <w:p w:rsidR="001138D7" w:rsidRDefault="001138D7">
      <w:pPr>
        <w:spacing w:line="276" w:lineRule="auto"/>
        <w:rPr>
          <w:rFonts w:ascii="Helvetica Neue" w:eastAsia="Helvetica Neue" w:hAnsi="Helvetica Neue" w:cs="Helvetica Neue"/>
        </w:rPr>
      </w:pPr>
    </w:p>
    <w:tbl>
      <w:tblPr>
        <w:tblStyle w:val="a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138D7" w:rsidTr="00EC2CAC">
        <w:trPr>
          <w:trHeight w:val="288"/>
        </w:trPr>
        <w:tc>
          <w:tcPr>
            <w:tcW w:w="8640" w:type="dxa"/>
            <w:gridSpan w:val="6"/>
            <w:shd w:val="clear" w:color="auto" w:fill="EFEFEF"/>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LSN  Scans, l</w:t>
            </w:r>
            <w:r>
              <w:rPr>
                <w:rFonts w:ascii="Helvetica Neue" w:eastAsia="Helvetica Neue" w:hAnsi="Helvetica Neue" w:cs="Helvetica Neue"/>
                <w:sz w:val="18"/>
                <w:szCs w:val="18"/>
                <w:vertAlign w:val="subscript"/>
              </w:rPr>
              <w:t>i</w:t>
            </w:r>
            <w:r>
              <w:rPr>
                <w:rFonts w:ascii="Helvetica Neue" w:eastAsia="Helvetica Neue" w:hAnsi="Helvetica Neue" w:cs="Helvetica Neue"/>
                <w:sz w:val="18"/>
                <w:szCs w:val="18"/>
              </w:rPr>
              <w:t>=1.4, 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=500 kA</w:t>
            </w:r>
          </w:p>
        </w:tc>
      </w:tr>
      <w:tr w:rsidR="001138D7">
        <w:trPr>
          <w:trHeight w:val="440"/>
        </w:trPr>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I</w:t>
            </w:r>
            <w:r>
              <w:rPr>
                <w:rFonts w:ascii="Helvetica Neue" w:eastAsia="Helvetica Neue" w:hAnsi="Helvetica Neue" w:cs="Helvetica Neue"/>
                <w:sz w:val="18"/>
                <w:szCs w:val="18"/>
                <w:vertAlign w:val="subscript"/>
              </w:rPr>
              <w:t>P</w:t>
            </w:r>
            <w:r>
              <w:rPr>
                <w:rFonts w:ascii="Helvetica Neue" w:eastAsia="Helvetica Neue" w:hAnsi="Helvetica Neue" w:cs="Helvetica Neue"/>
                <w:sz w:val="18"/>
                <w:szCs w:val="18"/>
              </w:rPr>
              <w:t xml:space="preserve"> (kA)</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vertAlign w:val="subscript"/>
              </w:rPr>
            </w:pPr>
            <w:r>
              <w:rPr>
                <w:rFonts w:ascii="Helvetica Neue" w:eastAsia="Helvetica Neue" w:hAnsi="Helvetica Neue" w:cs="Helvetica Neue"/>
                <w:sz w:val="18"/>
                <w:szCs w:val="18"/>
              </w:rPr>
              <w:t>l</w:t>
            </w:r>
            <w:r>
              <w:rPr>
                <w:rFonts w:ascii="Helvetica Neue" w:eastAsia="Helvetica Neue" w:hAnsi="Helvetica Neue" w:cs="Helvetica Neue"/>
                <w:sz w:val="18"/>
                <w:szCs w:val="18"/>
                <w:vertAlign w:val="subscript"/>
              </w:rPr>
              <w:t>i</w:t>
            </w:r>
          </w:p>
        </w:tc>
        <w:tc>
          <w:tcPr>
            <w:tcW w:w="1440" w:type="dxa"/>
            <w:shd w:val="clear" w:color="auto" w:fill="EAD1D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P</w:t>
            </w:r>
            <w:r>
              <w:rPr>
                <w:rFonts w:ascii="Helvetica Neue" w:eastAsia="Helvetica Neue" w:hAnsi="Helvetica Neue" w:cs="Helvetica Neue"/>
                <w:sz w:val="18"/>
                <w:szCs w:val="18"/>
                <w:vertAlign w:val="subscript"/>
              </w:rPr>
              <w:t>inj</w:t>
            </w:r>
            <w:r>
              <w:rPr>
                <w:rFonts w:ascii="Helvetica Neue" w:eastAsia="Helvetica Neue" w:hAnsi="Helvetica Neue" w:cs="Helvetica Neue"/>
                <w:sz w:val="18"/>
                <w:szCs w:val="18"/>
              </w:rPr>
              <w:t xml:space="preserve"> (MW)</w:t>
            </w:r>
          </w:p>
        </w:tc>
        <w:tc>
          <w:tcPr>
            <w:tcW w:w="144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1.5</w:t>
            </w:r>
          </w:p>
        </w:tc>
      </w:tr>
      <w:tr w:rsidR="001138D7">
        <w:trPr>
          <w:trHeight w:val="440"/>
        </w:trPr>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B</w:t>
            </w:r>
            <w:r>
              <w:rPr>
                <w:rFonts w:ascii="Helvetica Neue" w:eastAsia="Helvetica Neue" w:hAnsi="Helvetica Neue" w:cs="Helvetica Neue"/>
                <w:sz w:val="18"/>
                <w:szCs w:val="18"/>
                <w:vertAlign w:val="subscript"/>
              </w:rPr>
              <w:t>T</w:t>
            </w:r>
            <w:r>
              <w:rPr>
                <w:rFonts w:ascii="Helvetica Neue" w:eastAsia="Helvetica Neue" w:hAnsi="Helvetica Neue" w:cs="Helvetica Neue"/>
                <w:sz w:val="18"/>
                <w:szCs w:val="18"/>
              </w:rPr>
              <w:t xml:space="preserve"> (T)</w:t>
            </w:r>
          </w:p>
        </w:tc>
        <w:tc>
          <w:tcPr>
            <w:tcW w:w="1440" w:type="dxa"/>
            <w:shd w:val="clear" w:color="auto" w:fill="C9DAF8"/>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w:t>
            </w:r>
          </w:p>
          <w:p w:rsidR="001138D7" w:rsidRDefault="001138D7">
            <w:pPr>
              <w:jc w:val="center"/>
              <w:rPr>
                <w:rFonts w:ascii="Helvetica Neue" w:eastAsia="Helvetica Neue" w:hAnsi="Helvetica Neue" w:cs="Helvetica Neue"/>
                <w:sz w:val="18"/>
                <w:szCs w:val="18"/>
              </w:rPr>
            </w:pP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dr</w:t>
            </w:r>
            <w:r>
              <w:rPr>
                <w:rFonts w:ascii="Helvetica Neue" w:eastAsia="Helvetica Neue" w:hAnsi="Helvetica Neue" w:cs="Helvetica Neue"/>
                <w:sz w:val="18"/>
                <w:szCs w:val="18"/>
                <w:vertAlign w:val="subscript"/>
              </w:rPr>
              <w:t>sep</w:t>
            </w:r>
            <w:r>
              <w:rPr>
                <w:rFonts w:ascii="Helvetica Neue" w:eastAsia="Helvetica Neue" w:hAnsi="Helvetica Neue" w:cs="Helvetica Neue"/>
                <w:sz w:val="18"/>
                <w:szCs w:val="18"/>
              </w:rPr>
              <w:t xml:space="preserve"> (cm)</w:t>
            </w:r>
          </w:p>
        </w:tc>
        <w:tc>
          <w:tcPr>
            <w:tcW w:w="1440" w:type="dxa"/>
            <w:shd w:val="clear" w:color="auto" w:fill="D9D2E9"/>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-1.5</w:t>
            </w: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Underlying Equilibrium</w:t>
            </w:r>
          </w:p>
        </w:tc>
        <w:tc>
          <w:tcPr>
            <w:tcW w:w="1440" w:type="dxa"/>
            <w:shd w:val="clear" w:color="auto" w:fill="D0E0E3"/>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204062, EFIT01, 1.25 seconds</w:t>
            </w:r>
          </w:p>
        </w:tc>
      </w:tr>
      <w:tr w:rsidR="001138D7">
        <w:tc>
          <w:tcPr>
            <w:tcW w:w="4320" w:type="dxa"/>
            <w:gridSpan w:val="3"/>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2-06b</w:t>
            </w:r>
          </w:p>
        </w:tc>
        <w:tc>
          <w:tcPr>
            <w:tcW w:w="4320" w:type="dxa"/>
            <w:gridSpan w:val="3"/>
            <w:tcBorders>
              <w:top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
          <w:p w:rsidR="001138D7" w:rsidRDefault="00071BCA">
            <w:pPr>
              <w:spacing w:line="276" w:lineRule="auto"/>
              <w:jc w:val="center"/>
              <w:rPr>
                <w:rFonts w:ascii="Arial" w:eastAsia="Arial" w:hAnsi="Arial" w:cs="Arial"/>
                <w:sz w:val="18"/>
                <w:szCs w:val="18"/>
              </w:rPr>
            </w:pPr>
            <w:r>
              <w:rPr>
                <w:rFonts w:ascii="Calibri" w:eastAsia="Calibri" w:hAnsi="Calibri" w:cs="Calibri"/>
                <w:b/>
                <w:sz w:val="18"/>
                <w:szCs w:val="18"/>
              </w:rPr>
              <w:t>2-06c</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g204062.01250_TT_2-06_0.006_0.018</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g204062.01250_TT_2-06_0.010_0.022</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g204062.01250_TT_2-06_0.008_0.016</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g204062.01250_TT_2-06_0.012_0.020</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g204062.01250_TT_2-06_0.010_0.014</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g204062.01250_TT_2-06_0.014_0.018</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g204062.01250_TT_2-06_0.012_0.012</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 xml:space="preserve">g204062.01250_TT_2-06_0.016_0.016   </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g204062.01250_TT_2-06_0.014_0.010</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g204062.01250_TT_2-06_0.018_0.014</w:t>
            </w:r>
          </w:p>
        </w:tc>
      </w:tr>
      <w:tr w:rsidR="001138D7">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g204062.01250_TT_2-06_0.016_0.008</w:t>
            </w:r>
          </w:p>
        </w:tc>
        <w:tc>
          <w:tcPr>
            <w:tcW w:w="4320" w:type="dxa"/>
            <w:gridSpan w:val="3"/>
            <w:tcBorders>
              <w:right w:val="single" w:sz="4" w:space="0" w:color="000000"/>
            </w:tcBorders>
            <w:shd w:val="clear" w:color="auto" w:fill="F4CCCC"/>
            <w:tcMar>
              <w:top w:w="100" w:type="dxa"/>
              <w:left w:w="100" w:type="dxa"/>
              <w:bottom w:w="100" w:type="dxa"/>
              <w:right w:w="100" w:type="dxa"/>
            </w:tcMar>
          </w:tcPr>
          <w:p w:rsidR="001138D7" w:rsidRDefault="00071BCA">
            <w:pPr>
              <w:spacing w:line="276" w:lineRule="auto"/>
              <w:jc w:val="center"/>
              <w:rPr>
                <w:rFonts w:ascii="Arial" w:eastAsia="Arial" w:hAnsi="Arial" w:cs="Arial"/>
                <w:sz w:val="18"/>
                <w:szCs w:val="18"/>
              </w:rPr>
            </w:pPr>
            <w:r>
              <w:rPr>
                <w:rFonts w:ascii="Arial" w:eastAsia="Arial" w:hAnsi="Arial" w:cs="Arial"/>
                <w:sz w:val="18"/>
                <w:szCs w:val="18"/>
              </w:rPr>
              <w:t>g204062.01250_TT_2-06_0.020_0.012</w:t>
            </w:r>
          </w:p>
        </w:tc>
      </w:tr>
    </w:tbl>
    <w:p w:rsidR="001138D7" w:rsidRDefault="00071BCA">
      <w:pPr>
        <w:spacing w:line="276" w:lineRule="auto"/>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4.2.3</w:t>
      </w:r>
      <w:r w:rsidR="00E240A0">
        <w:rPr>
          <w:rFonts w:ascii="Helvetica Neue" w:eastAsia="Helvetica Neue" w:hAnsi="Helvetica Neue" w:cs="Helvetica Neue"/>
          <w:i/>
          <w:sz w:val="20"/>
          <w:szCs w:val="20"/>
        </w:rPr>
        <w:t>: L-m</w:t>
      </w:r>
      <w:r>
        <w:rPr>
          <w:rFonts w:ascii="Helvetica Neue" w:eastAsia="Helvetica Neue" w:hAnsi="Helvetica Neue" w:cs="Helvetica Neue"/>
          <w:i/>
          <w:sz w:val="20"/>
          <w:szCs w:val="20"/>
        </w:rPr>
        <w:t>ode scans for I</w:t>
      </w:r>
      <w:r>
        <w:rPr>
          <w:rFonts w:ascii="Helvetica Neue" w:eastAsia="Helvetica Neue" w:hAnsi="Helvetica Neue" w:cs="Helvetica Neue"/>
          <w:i/>
          <w:sz w:val="20"/>
          <w:szCs w:val="20"/>
          <w:vertAlign w:val="subscript"/>
        </w:rPr>
        <w:t>P</w:t>
      </w:r>
      <w:r>
        <w:rPr>
          <w:rFonts w:ascii="Helvetica Neue" w:eastAsia="Helvetica Neue" w:hAnsi="Helvetica Neue" w:cs="Helvetica Neue"/>
          <w:i/>
          <w:sz w:val="20"/>
          <w:szCs w:val="20"/>
        </w:rPr>
        <w:t>= 0.5 MA, B</w:t>
      </w:r>
      <w:r>
        <w:rPr>
          <w:rFonts w:ascii="Helvetica Neue" w:eastAsia="Helvetica Neue" w:hAnsi="Helvetica Neue" w:cs="Helvetica Neue"/>
          <w:i/>
          <w:sz w:val="20"/>
          <w:szCs w:val="20"/>
          <w:vertAlign w:val="subscript"/>
        </w:rPr>
        <w:t>T</w:t>
      </w:r>
      <w:r>
        <w:rPr>
          <w:rFonts w:ascii="Helvetica Neue" w:eastAsia="Helvetica Neue" w:hAnsi="Helvetica Neue" w:cs="Helvetica Neue"/>
          <w:i/>
          <w:sz w:val="20"/>
          <w:szCs w:val="20"/>
        </w:rPr>
        <w:t>= 1 T, in a LSN configuration</w:t>
      </w:r>
    </w:p>
    <w:p w:rsidR="001138D7" w:rsidRDefault="001138D7">
      <w:pPr>
        <w:jc w:val="both"/>
        <w:rPr>
          <w:rFonts w:ascii="Helvetica Neue" w:eastAsia="Helvetica Neue" w:hAnsi="Helvetica Neue" w:cs="Helvetica Neue"/>
        </w:rPr>
      </w:pPr>
    </w:p>
    <w:p w:rsidR="001138D7" w:rsidRDefault="001138D7">
      <w:pPr>
        <w:jc w:val="both"/>
        <w:rPr>
          <w:rFonts w:ascii="Helvetica Neue" w:eastAsia="Helvetica Neue" w:hAnsi="Helvetica Neue" w:cs="Helvetica Neue"/>
          <w:i/>
        </w:rPr>
      </w:pPr>
    </w:p>
    <w:p w:rsidR="001138D7" w:rsidRDefault="00071BCA">
      <w:pPr>
        <w:jc w:val="both"/>
        <w:rPr>
          <w:rFonts w:ascii="Helvetica Neue" w:eastAsia="Helvetica Neue" w:hAnsi="Helvetica Neue" w:cs="Helvetica Neue"/>
          <w:i/>
        </w:rPr>
      </w:pPr>
      <w:r>
        <w:rPr>
          <w:noProof/>
        </w:rPr>
        <w:lastRenderedPageBreak/>
        <w:drawing>
          <wp:inline distT="114300" distB="114300" distL="114300" distR="114300" wp14:anchorId="0778A730" wp14:editId="3AB293CF">
            <wp:extent cx="2622550" cy="3241898"/>
            <wp:effectExtent l="0" t="0" r="0" b="0"/>
            <wp:docPr id="21" name="image42.png" descr="Screen Shot 2017-07-18 at 8.05.10 PM.png"/>
            <wp:cNvGraphicFramePr/>
            <a:graphic xmlns:a="http://schemas.openxmlformats.org/drawingml/2006/main">
              <a:graphicData uri="http://schemas.openxmlformats.org/drawingml/2006/picture">
                <pic:pic xmlns:pic="http://schemas.openxmlformats.org/drawingml/2006/picture">
                  <pic:nvPicPr>
                    <pic:cNvPr id="0" name="image42.png" descr="Screen Shot 2017-07-18 at 8.05.10 PM.png"/>
                    <pic:cNvPicPr preferRelativeResize="0"/>
                  </pic:nvPicPr>
                  <pic:blipFill>
                    <a:blip r:embed="rId18"/>
                    <a:srcRect/>
                    <a:stretch>
                      <a:fillRect/>
                    </a:stretch>
                  </pic:blipFill>
                  <pic:spPr>
                    <a:xfrm>
                      <a:off x="0" y="0"/>
                      <a:ext cx="2622550" cy="3241898"/>
                    </a:xfrm>
                    <a:prstGeom prst="rect">
                      <a:avLst/>
                    </a:prstGeom>
                    <a:ln/>
                  </pic:spPr>
                </pic:pic>
              </a:graphicData>
            </a:graphic>
          </wp:inline>
        </w:drawing>
      </w:r>
      <w:r>
        <w:rPr>
          <w:noProof/>
        </w:rPr>
        <w:drawing>
          <wp:inline distT="114300" distB="114300" distL="114300" distR="114300" wp14:anchorId="6FDD4EF4" wp14:editId="182ACFEB">
            <wp:extent cx="2441575" cy="3238025"/>
            <wp:effectExtent l="0" t="0" r="0" b="0"/>
            <wp:docPr id="6" name="image20.png" descr="Screen Shot 2017-06-21 at 9.08.06 PM.png"/>
            <wp:cNvGraphicFramePr/>
            <a:graphic xmlns:a="http://schemas.openxmlformats.org/drawingml/2006/main">
              <a:graphicData uri="http://schemas.openxmlformats.org/drawingml/2006/picture">
                <pic:pic xmlns:pic="http://schemas.openxmlformats.org/drawingml/2006/picture">
                  <pic:nvPicPr>
                    <pic:cNvPr id="0" name="image20.png" descr="Screen Shot 2017-06-21 at 9.08.06 PM.png"/>
                    <pic:cNvPicPr preferRelativeResize="0"/>
                  </pic:nvPicPr>
                  <pic:blipFill>
                    <a:blip r:embed="rId19"/>
                    <a:srcRect/>
                    <a:stretch>
                      <a:fillRect/>
                    </a:stretch>
                  </pic:blipFill>
                  <pic:spPr>
                    <a:xfrm>
                      <a:off x="0" y="0"/>
                      <a:ext cx="2441575" cy="3238025"/>
                    </a:xfrm>
                    <a:prstGeom prst="rect">
                      <a:avLst/>
                    </a:prstGeom>
                    <a:ln/>
                  </pic:spPr>
                </pic:pic>
              </a:graphicData>
            </a:graphic>
          </wp:inline>
        </w:drawing>
      </w:r>
    </w:p>
    <w:p w:rsidR="001138D7" w:rsidRDefault="00071BCA">
      <w:pPr>
        <w:jc w:val="both"/>
        <w:rPr>
          <w:rFonts w:ascii="Helvetica Neue" w:eastAsia="Helvetica Neue" w:hAnsi="Helvetica Neue" w:cs="Helvetica Neue"/>
          <w:i/>
          <w:sz w:val="20"/>
          <w:szCs w:val="20"/>
        </w:rPr>
      </w:pPr>
      <w:r>
        <w:rPr>
          <w:rFonts w:ascii="Helvetica Neue" w:eastAsia="Helvetica Neue" w:hAnsi="Helvetica Neue" w:cs="Helvetica Neue"/>
          <w:b/>
          <w:i/>
          <w:sz w:val="20"/>
          <w:szCs w:val="20"/>
        </w:rPr>
        <w:t>Figure 4.2.4</w:t>
      </w:r>
      <w:r>
        <w:rPr>
          <w:rFonts w:ascii="Helvetica Neue" w:eastAsia="Helvetica Neue" w:hAnsi="Helvetica Neue" w:cs="Helvetica Neue"/>
          <w:i/>
          <w:sz w:val="20"/>
          <w:szCs w:val="20"/>
        </w:rPr>
        <w:t>: L-mode lower single null equilibria from scans 2-04.</w:t>
      </w:r>
    </w:p>
    <w:p w:rsidR="001138D7" w:rsidRDefault="001138D7">
      <w:pPr>
        <w:jc w:val="both"/>
        <w:rPr>
          <w:rFonts w:ascii="Helvetica Neue" w:eastAsia="Helvetica Neue" w:hAnsi="Helvetica Neue" w:cs="Helvetica Neue"/>
        </w:rPr>
      </w:pPr>
    </w:p>
    <w:tbl>
      <w:tblPr>
        <w:tblStyle w:val="ab"/>
        <w:tblW w:w="8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500"/>
        <w:gridCol w:w="1470"/>
        <w:gridCol w:w="1455"/>
        <w:gridCol w:w="1035"/>
        <w:gridCol w:w="1110"/>
        <w:gridCol w:w="1110"/>
      </w:tblGrid>
      <w:tr w:rsidR="001138D7">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Scan</w:t>
            </w:r>
          </w:p>
        </w:tc>
        <w:tc>
          <w:tcPr>
            <w:tcW w:w="15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[I</w:t>
            </w:r>
            <w:r>
              <w:rPr>
                <w:rFonts w:ascii="Helvetica Neue" w:eastAsia="Helvetica Neue" w:hAnsi="Helvetica Neue" w:cs="Helvetica Neue"/>
                <w:b/>
                <w:sz w:val="18"/>
                <w:szCs w:val="18"/>
                <w:vertAlign w:val="subscript"/>
              </w:rPr>
              <w:t>P</w:t>
            </w:r>
            <w:r>
              <w:rPr>
                <w:rFonts w:ascii="Helvetica Neue" w:eastAsia="Helvetica Neue" w:hAnsi="Helvetica Neue" w:cs="Helvetica Neue"/>
                <w:b/>
                <w:sz w:val="18"/>
                <w:szCs w:val="18"/>
              </w:rPr>
              <w:t>,B</w:t>
            </w:r>
            <w:r>
              <w:rPr>
                <w:rFonts w:ascii="Helvetica Neue" w:eastAsia="Helvetica Neue" w:hAnsi="Helvetica Neue" w:cs="Helvetica Neue"/>
                <w:b/>
                <w:sz w:val="18"/>
                <w:szCs w:val="18"/>
                <w:vertAlign w:val="subscript"/>
              </w:rPr>
              <w:t>T</w:t>
            </w:r>
            <w:r>
              <w:rPr>
                <w:rFonts w:ascii="Helvetica Neue" w:eastAsia="Helvetica Neue" w:hAnsi="Helvetica Neue" w:cs="Helvetica Neue"/>
                <w:b/>
                <w:sz w:val="18"/>
                <w:szCs w:val="18"/>
              </w:rPr>
              <w:t>,P</w:t>
            </w:r>
            <w:r>
              <w:rPr>
                <w:rFonts w:ascii="Helvetica Neue" w:eastAsia="Helvetica Neue" w:hAnsi="Helvetica Neue" w:cs="Helvetica Neue"/>
                <w:b/>
                <w:sz w:val="18"/>
                <w:szCs w:val="18"/>
                <w:vertAlign w:val="subscript"/>
              </w:rPr>
              <w:t>inj</w:t>
            </w:r>
            <w:r>
              <w:rPr>
                <w:rFonts w:ascii="Helvetica Neue" w:eastAsia="Helvetica Neue" w:hAnsi="Helvetica Neue" w:cs="Helvetica Neue"/>
                <w:b/>
                <w:sz w:val="18"/>
                <w:szCs w:val="18"/>
              </w:rPr>
              <w:t>]</w:t>
            </w:r>
          </w:p>
        </w:tc>
        <w:tc>
          <w:tcPr>
            <w:tcW w:w="147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Radial Range of OSP Sweep</w:t>
            </w:r>
          </w:p>
        </w:tc>
        <w:tc>
          <w:tcPr>
            <w:tcW w:w="14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Instantaneous Heat Flux</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Swept Heat Flux</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bscript"/>
              </w:rPr>
            </w:pPr>
            <w:r>
              <w:rPr>
                <w:rFonts w:ascii="Helvetica Neue" w:eastAsia="Helvetica Neue" w:hAnsi="Helvetica Neue" w:cs="Helvetica Neue"/>
                <w:b/>
                <w:sz w:val="18"/>
                <w:szCs w:val="18"/>
              </w:rPr>
              <w:t>Angle Range at R</w:t>
            </w:r>
            <w:r>
              <w:rPr>
                <w:rFonts w:ascii="Helvetica Neue" w:eastAsia="Helvetica Neue" w:hAnsi="Helvetica Neue" w:cs="Helvetica Neue"/>
                <w:b/>
                <w:sz w:val="18"/>
                <w:szCs w:val="18"/>
                <w:vertAlign w:val="subscript"/>
              </w:rPr>
              <w:t>min</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Angle Range at R</w:t>
            </w:r>
            <w:r>
              <w:rPr>
                <w:rFonts w:ascii="Helvetica Neue" w:eastAsia="Helvetica Neue" w:hAnsi="Helvetica Neue" w:cs="Helvetica Neue"/>
                <w:b/>
                <w:sz w:val="18"/>
                <w:szCs w:val="18"/>
                <w:vertAlign w:val="subscript"/>
              </w:rPr>
              <w:t>max</w:t>
            </w:r>
          </w:p>
        </w:tc>
      </w:tr>
      <w:tr w:rsidR="001138D7">
        <w:tc>
          <w:tcPr>
            <w:tcW w:w="11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w:t>
            </w:r>
          </w:p>
        </w:tc>
        <w:tc>
          <w:tcPr>
            <w:tcW w:w="15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kA,T,MW</w:t>
            </w:r>
          </w:p>
        </w:tc>
        <w:tc>
          <w:tcPr>
            <w:tcW w:w="147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t>
            </w:r>
          </w:p>
        </w:tc>
        <w:tc>
          <w:tcPr>
            <w:tcW w:w="14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perscript"/>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degrees</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degrees</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2-04a</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[0.95,1.01]</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9.4</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2.7</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13.6</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16.6</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2-04c</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[0.92, 1.00]</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8.2</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2.1</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11.2</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14.7</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2-05a</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[0.93,1.01]</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13.3</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3.3</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9.3</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12.4</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2-05b</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[0.94,1.00]</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14.7</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4.3</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11.2</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13.6</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2-06b</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[500,1,1.5]</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[0.93,1.01]</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2.4</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4.8</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6.4</w:t>
            </w:r>
          </w:p>
        </w:tc>
      </w:tr>
      <w:tr w:rsidR="001138D7">
        <w:tc>
          <w:tcPr>
            <w:tcW w:w="11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2-06c</w:t>
            </w:r>
          </w:p>
        </w:tc>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[500,1,1.5]</w:t>
            </w:r>
          </w:p>
        </w:tc>
        <w:tc>
          <w:tcPr>
            <w:tcW w:w="147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[0.96,1.01]</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4.4</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1.8</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6.7</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8.2</w:t>
            </w:r>
          </w:p>
        </w:tc>
      </w:tr>
    </w:tbl>
    <w:p w:rsidR="001138D7" w:rsidRDefault="00EC2CAC">
      <w:pPr>
        <w:jc w:val="both"/>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4.2.4</w:t>
      </w:r>
      <w:r w:rsidR="00071BCA">
        <w:rPr>
          <w:rFonts w:ascii="Helvetica Neue" w:eastAsia="Helvetica Neue" w:hAnsi="Helvetica Neue" w:cs="Helvetica Neue"/>
          <w:i/>
          <w:sz w:val="20"/>
          <w:szCs w:val="20"/>
        </w:rPr>
        <w:t>: Row 4 OBD parameters for LSN L-mode Scans</w:t>
      </w:r>
    </w:p>
    <w:p w:rsidR="001138D7" w:rsidRDefault="001138D7">
      <w:pPr>
        <w:jc w:val="both"/>
        <w:rPr>
          <w:rFonts w:ascii="Helvetica Neue" w:eastAsia="Helvetica Neue" w:hAnsi="Helvetica Neue" w:cs="Helvetica Neue"/>
        </w:rPr>
      </w:pPr>
    </w:p>
    <w:p w:rsidR="00EC2CAC" w:rsidRDefault="00EC2CAC">
      <w:pPr>
        <w:jc w:val="both"/>
        <w:rPr>
          <w:rFonts w:ascii="Helvetica Neue" w:eastAsia="Helvetica Neue" w:hAnsi="Helvetica Neue" w:cs="Helvetica Neue"/>
        </w:rPr>
      </w:pPr>
      <w:r>
        <w:rPr>
          <w:rFonts w:ascii="Helvetica Neue" w:eastAsia="Helvetica Neue" w:hAnsi="Helvetica Neue" w:cs="Helvetica Neue"/>
        </w:rPr>
        <w:t>The results in Table 4.2.4 are used to inform the Case#1-Case#3 requirements in Table 2.3</w:t>
      </w:r>
      <w:r w:rsidR="00E240A0">
        <w:rPr>
          <w:rFonts w:ascii="Helvetica Neue" w:eastAsia="Helvetica Neue" w:hAnsi="Helvetica Neue" w:cs="Helvetica Neue"/>
        </w:rPr>
        <w:t xml:space="preserve"> for the OBD R4/5</w:t>
      </w:r>
      <w:r>
        <w:rPr>
          <w:rFonts w:ascii="Helvetica Neue" w:eastAsia="Helvetica Neue" w:hAnsi="Helvetica Neue" w:cs="Helvetica Neue"/>
        </w:rPr>
        <w:t xml:space="preserve">.   </w:t>
      </w:r>
      <w:r w:rsidR="00E240A0">
        <w:rPr>
          <w:rFonts w:ascii="Helvetica Neue" w:eastAsia="Helvetica Neue" w:hAnsi="Helvetica Neue" w:cs="Helvetica Neue"/>
        </w:rPr>
        <w:t>Operation for</w:t>
      </w:r>
      <w:r>
        <w:rPr>
          <w:rFonts w:ascii="Helvetica Neue" w:eastAsia="Helvetica Neue" w:hAnsi="Helvetica Neue" w:cs="Helvetica Neue"/>
        </w:rPr>
        <w:t xml:space="preserve"> short pulse, </w:t>
      </w:r>
      <w:r w:rsidR="00E240A0">
        <w:rPr>
          <w:rFonts w:ascii="Helvetica Neue" w:eastAsia="Helvetica Neue" w:hAnsi="Helvetica Neue" w:cs="Helvetica Neue"/>
        </w:rPr>
        <w:t xml:space="preserve">at </w:t>
      </w:r>
      <w:r>
        <w:rPr>
          <w:rFonts w:ascii="Helvetica Neue" w:eastAsia="Helvetica Neue" w:hAnsi="Helvetica Neue" w:cs="Helvetica Neue"/>
        </w:rPr>
        <w:t xml:space="preserve">high power </w:t>
      </w:r>
      <w:r w:rsidR="00E240A0">
        <w:rPr>
          <w:rFonts w:ascii="Helvetica Neue" w:eastAsia="Helvetica Neue" w:hAnsi="Helvetica Neue" w:cs="Helvetica Neue"/>
        </w:rPr>
        <w:t xml:space="preserve">is included as </w:t>
      </w:r>
      <w:r>
        <w:rPr>
          <w:rFonts w:ascii="Helvetica Neue" w:eastAsia="Helvetica Neue" w:hAnsi="Helvetica Neue" w:cs="Helvetica Neue"/>
        </w:rPr>
        <w:t xml:space="preserve">Case#1, while others influence the range of expected field line angles to help inform any decisions related to optimizing tile shaping </w:t>
      </w:r>
      <w:r w:rsidR="00E240A0">
        <w:rPr>
          <w:rFonts w:ascii="Helvetica Neue" w:eastAsia="Helvetica Neue" w:hAnsi="Helvetica Neue" w:cs="Helvetica Neue"/>
        </w:rPr>
        <w:t>(e.g. around</w:t>
      </w:r>
      <w:r>
        <w:rPr>
          <w:rFonts w:ascii="Helvetica Neue" w:eastAsia="Helvetica Neue" w:hAnsi="Helvetica Neue" w:cs="Helvetica Neue"/>
        </w:rPr>
        <w:t xml:space="preserve"> fastener access holes</w:t>
      </w:r>
      <w:r w:rsidR="00E240A0">
        <w:rPr>
          <w:rFonts w:ascii="Helvetica Neue" w:eastAsia="Helvetica Neue" w:hAnsi="Helvetica Neue" w:cs="Helvetica Neue"/>
        </w:rPr>
        <w:t>)</w:t>
      </w:r>
      <w:r>
        <w:rPr>
          <w:rFonts w:ascii="Helvetica Neue" w:eastAsia="Helvetica Neue" w:hAnsi="Helvetica Neue" w:cs="Helvetica Neue"/>
        </w:rPr>
        <w:t xml:space="preserve">.  The highest field line angle case, even at more modest heating, will be important for this region to scope the impact of </w:t>
      </w:r>
      <w:r w:rsidR="00E240A0">
        <w:rPr>
          <w:rFonts w:ascii="Helvetica Neue" w:eastAsia="Helvetica Neue" w:hAnsi="Helvetica Neue" w:cs="Helvetica Neue"/>
        </w:rPr>
        <w:t xml:space="preserve">the large </w:t>
      </w:r>
      <w:r>
        <w:rPr>
          <w:rFonts w:ascii="Helvetica Neue" w:eastAsia="Helvetica Neue" w:hAnsi="Helvetica Neue" w:cs="Helvetica Neue"/>
        </w:rPr>
        <w:t xml:space="preserve">diagnostic cutouts.  </w:t>
      </w:r>
    </w:p>
    <w:p w:rsidR="001B117D" w:rsidRDefault="001B117D">
      <w:pPr>
        <w:jc w:val="both"/>
        <w:rPr>
          <w:rFonts w:ascii="Helvetica Neue" w:eastAsia="Helvetica Neue" w:hAnsi="Helvetica Neue" w:cs="Helvetica Neue"/>
        </w:rPr>
      </w:pPr>
    </w:p>
    <w:p w:rsidR="001B117D" w:rsidRDefault="001B117D">
      <w:pPr>
        <w:jc w:val="both"/>
        <w:rPr>
          <w:rFonts w:ascii="Helvetica Neue" w:eastAsia="Helvetica Neue" w:hAnsi="Helvetica Neue" w:cs="Helvetica Neue"/>
        </w:rPr>
      </w:pPr>
    </w:p>
    <w:p w:rsidR="001B117D" w:rsidRDefault="001B117D">
      <w:pPr>
        <w:jc w:val="both"/>
        <w:rPr>
          <w:rFonts w:ascii="Helvetica Neue" w:eastAsia="Helvetica Neue" w:hAnsi="Helvetica Neue" w:cs="Helvetica Neue"/>
        </w:rPr>
      </w:pPr>
    </w:p>
    <w:p w:rsidR="00E240A0" w:rsidRDefault="00E240A0">
      <w:pPr>
        <w:jc w:val="both"/>
        <w:rPr>
          <w:rFonts w:ascii="Helvetica Neue" w:eastAsia="Helvetica Neue" w:hAnsi="Helvetica Neue" w:cs="Helvetica Neue"/>
        </w:rPr>
      </w:pPr>
    </w:p>
    <w:tbl>
      <w:tblPr>
        <w:tblStyle w:val="ac"/>
        <w:tblW w:w="8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75"/>
        <w:gridCol w:w="1350"/>
        <w:gridCol w:w="1455"/>
        <w:gridCol w:w="1051"/>
        <w:gridCol w:w="1050"/>
        <w:gridCol w:w="1035"/>
      </w:tblGrid>
      <w:tr w:rsidR="001138D7">
        <w:trPr>
          <w:jc w:val="center"/>
        </w:trPr>
        <w:tc>
          <w:tcPr>
            <w:tcW w:w="118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lastRenderedPageBreak/>
              <w:t>Scan</w:t>
            </w:r>
          </w:p>
        </w:tc>
        <w:tc>
          <w:tcPr>
            <w:tcW w:w="15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[I</w:t>
            </w:r>
            <w:r>
              <w:rPr>
                <w:rFonts w:ascii="Helvetica Neue" w:eastAsia="Helvetica Neue" w:hAnsi="Helvetica Neue" w:cs="Helvetica Neue"/>
                <w:b/>
                <w:sz w:val="18"/>
                <w:szCs w:val="18"/>
                <w:vertAlign w:val="subscript"/>
              </w:rPr>
              <w:t>P</w:t>
            </w:r>
            <w:r>
              <w:rPr>
                <w:rFonts w:ascii="Helvetica Neue" w:eastAsia="Helvetica Neue" w:hAnsi="Helvetica Neue" w:cs="Helvetica Neue"/>
                <w:b/>
                <w:sz w:val="18"/>
                <w:szCs w:val="18"/>
              </w:rPr>
              <w:t>,B</w:t>
            </w:r>
            <w:r>
              <w:rPr>
                <w:rFonts w:ascii="Helvetica Neue" w:eastAsia="Helvetica Neue" w:hAnsi="Helvetica Neue" w:cs="Helvetica Neue"/>
                <w:b/>
                <w:sz w:val="18"/>
                <w:szCs w:val="18"/>
                <w:vertAlign w:val="subscript"/>
              </w:rPr>
              <w:t>T</w:t>
            </w:r>
            <w:r>
              <w:rPr>
                <w:rFonts w:ascii="Helvetica Neue" w:eastAsia="Helvetica Neue" w:hAnsi="Helvetica Neue" w:cs="Helvetica Neue"/>
                <w:b/>
                <w:sz w:val="18"/>
                <w:szCs w:val="18"/>
              </w:rPr>
              <w:t>,P</w:t>
            </w:r>
            <w:r>
              <w:rPr>
                <w:rFonts w:ascii="Helvetica Neue" w:eastAsia="Helvetica Neue" w:hAnsi="Helvetica Neue" w:cs="Helvetica Neue"/>
                <w:b/>
                <w:sz w:val="18"/>
                <w:szCs w:val="18"/>
                <w:vertAlign w:val="subscript"/>
              </w:rPr>
              <w:t>inj</w:t>
            </w:r>
            <w:r>
              <w:rPr>
                <w:rFonts w:ascii="Helvetica Neue" w:eastAsia="Helvetica Neue" w:hAnsi="Helvetica Neue" w:cs="Helvetica Neue"/>
                <w:b/>
                <w:sz w:val="18"/>
                <w:szCs w:val="18"/>
              </w:rPr>
              <w:t>]</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Vertical Range of ISP Sweep</w:t>
            </w:r>
          </w:p>
        </w:tc>
        <w:tc>
          <w:tcPr>
            <w:tcW w:w="14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Instantaneous Heat Flux</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Peak Swept Heat Flux</w:t>
            </w:r>
          </w:p>
        </w:tc>
        <w:tc>
          <w:tcPr>
            <w:tcW w:w="10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bscript"/>
              </w:rPr>
            </w:pPr>
            <w:r>
              <w:rPr>
                <w:rFonts w:ascii="Helvetica Neue" w:eastAsia="Helvetica Neue" w:hAnsi="Helvetica Neue" w:cs="Helvetica Neue"/>
                <w:b/>
                <w:sz w:val="18"/>
                <w:szCs w:val="18"/>
              </w:rPr>
              <w:t>Angle Range at Z</w:t>
            </w:r>
            <w:r>
              <w:rPr>
                <w:rFonts w:ascii="Helvetica Neue" w:eastAsia="Helvetica Neue" w:hAnsi="Helvetica Neue" w:cs="Helvetica Neue"/>
                <w:b/>
                <w:sz w:val="18"/>
                <w:szCs w:val="18"/>
                <w:vertAlign w:val="subscript"/>
              </w:rPr>
              <w:t>min</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Angle Range at Z</w:t>
            </w:r>
            <w:r>
              <w:rPr>
                <w:rFonts w:ascii="Helvetica Neue" w:eastAsia="Helvetica Neue" w:hAnsi="Helvetica Neue" w:cs="Helvetica Neue"/>
                <w:b/>
                <w:sz w:val="18"/>
                <w:szCs w:val="18"/>
                <w:vertAlign w:val="subscript"/>
              </w:rPr>
              <w:t>max</w:t>
            </w:r>
          </w:p>
        </w:tc>
      </w:tr>
      <w:tr w:rsidR="001138D7">
        <w:trPr>
          <w:jc w:val="center"/>
        </w:trPr>
        <w:tc>
          <w:tcPr>
            <w:tcW w:w="118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w:t>
            </w:r>
          </w:p>
        </w:tc>
        <w:tc>
          <w:tcPr>
            <w:tcW w:w="15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kA,T,MW</w:t>
            </w:r>
          </w:p>
        </w:tc>
        <w:tc>
          <w:tcPr>
            <w:tcW w:w="13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t>
            </w:r>
          </w:p>
        </w:tc>
        <w:tc>
          <w:tcPr>
            <w:tcW w:w="145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vertAlign w:val="superscript"/>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51"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MW/m</w:t>
            </w:r>
            <w:r>
              <w:rPr>
                <w:rFonts w:ascii="Helvetica Neue" w:eastAsia="Helvetica Neue" w:hAnsi="Helvetica Neue" w:cs="Helvetica Neue"/>
                <w:b/>
                <w:sz w:val="18"/>
                <w:szCs w:val="18"/>
                <w:vertAlign w:val="superscript"/>
              </w:rPr>
              <w:t>2</w:t>
            </w:r>
          </w:p>
        </w:tc>
        <w:tc>
          <w:tcPr>
            <w:tcW w:w="105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degrees</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degrees</w:t>
            </w:r>
          </w:p>
        </w:tc>
      </w:tr>
      <w:tr w:rsidR="001138D7">
        <w:trPr>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2-04a</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[1.18,1.22]</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7.4</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3.6</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11.8</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9.6</w:t>
            </w:r>
          </w:p>
        </w:tc>
      </w:tr>
      <w:tr w:rsidR="001138D7">
        <w:trPr>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2-04c</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[800,0.75,2]</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[1.18,1.24]</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7.2</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3.1</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11.5</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8.7</w:t>
            </w:r>
          </w:p>
        </w:tc>
      </w:tr>
      <w:tr w:rsidR="001138D7">
        <w:trPr>
          <w:trHeight w:val="380"/>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2-05a</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[1.21,1.30]</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9.7</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3.5</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8.4</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5.1</w:t>
            </w:r>
          </w:p>
        </w:tc>
      </w:tr>
      <w:tr w:rsidR="001138D7">
        <w:trPr>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2-05b</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[1000,1,3]</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[1.20,1.25]</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10.8</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5.2</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9.2</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7.3</w:t>
            </w:r>
          </w:p>
        </w:tc>
      </w:tr>
      <w:tr w:rsidR="001138D7">
        <w:trPr>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2-06b</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[500,1,1.5]</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[1.20,1.29]</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1.4</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0.8</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4.1</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2.5</w:t>
            </w:r>
          </w:p>
        </w:tc>
      </w:tr>
      <w:tr w:rsidR="001138D7">
        <w:trPr>
          <w:jc w:val="center"/>
        </w:trPr>
        <w:tc>
          <w:tcPr>
            <w:tcW w:w="118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2-06c</w:t>
            </w:r>
          </w:p>
        </w:tc>
        <w:tc>
          <w:tcPr>
            <w:tcW w:w="15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[500,1,1.5]</w:t>
            </w:r>
          </w:p>
        </w:tc>
        <w:tc>
          <w:tcPr>
            <w:tcW w:w="13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[1.19,1.24]</w:t>
            </w:r>
          </w:p>
        </w:tc>
        <w:tc>
          <w:tcPr>
            <w:tcW w:w="145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2.4</w:t>
            </w:r>
          </w:p>
        </w:tc>
        <w:tc>
          <w:tcPr>
            <w:tcW w:w="1051"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1.5</w:t>
            </w:r>
          </w:p>
        </w:tc>
        <w:tc>
          <w:tcPr>
            <w:tcW w:w="105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4.9</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3.8</w:t>
            </w:r>
          </w:p>
        </w:tc>
      </w:tr>
    </w:tbl>
    <w:p w:rsidR="001138D7" w:rsidRDefault="00EC2CAC">
      <w:pPr>
        <w:jc w:val="both"/>
        <w:rPr>
          <w:rFonts w:ascii="Helvetica Neue" w:eastAsia="Helvetica Neue" w:hAnsi="Helvetica Neue" w:cs="Helvetica Neue"/>
          <w:i/>
        </w:rPr>
      </w:pPr>
      <w:r>
        <w:rPr>
          <w:rFonts w:ascii="Helvetica Neue" w:eastAsia="Helvetica Neue" w:hAnsi="Helvetica Neue" w:cs="Helvetica Neue"/>
          <w:b/>
          <w:i/>
          <w:sz w:val="20"/>
          <w:szCs w:val="20"/>
        </w:rPr>
        <w:t>Table 4.2.5</w:t>
      </w:r>
      <w:r w:rsidR="00071BCA">
        <w:rPr>
          <w:rFonts w:ascii="Helvetica Neue" w:eastAsia="Helvetica Neue" w:hAnsi="Helvetica Neue" w:cs="Helvetica Neue"/>
          <w:i/>
          <w:sz w:val="20"/>
          <w:szCs w:val="20"/>
        </w:rPr>
        <w:t>: CSAS parameters for LSN L-mode Scans</w:t>
      </w:r>
    </w:p>
    <w:p w:rsidR="00E240A0" w:rsidRDefault="00E240A0" w:rsidP="00E240A0">
      <w:pPr>
        <w:jc w:val="both"/>
        <w:rPr>
          <w:rFonts w:ascii="Helvetica Neue" w:eastAsia="Helvetica Neue" w:hAnsi="Helvetica Neue" w:cs="Helvetica Neue"/>
        </w:rPr>
      </w:pPr>
    </w:p>
    <w:p w:rsidR="00E240A0" w:rsidRPr="00E240A0" w:rsidRDefault="00E240A0" w:rsidP="00E240A0">
      <w:pPr>
        <w:jc w:val="both"/>
        <w:rPr>
          <w:rFonts w:ascii="Helvetica Neue" w:eastAsia="Helvetica Neue" w:hAnsi="Helvetica Neue" w:cs="Helvetica Neue"/>
        </w:rPr>
      </w:pPr>
      <w:r>
        <w:rPr>
          <w:rFonts w:ascii="Helvetica Neue" w:eastAsia="Helvetica Neue" w:hAnsi="Helvetica Neue" w:cs="Helvetica Neue"/>
        </w:rPr>
        <w:t>The results in Table 4.2.5 are used to inform the Case#1-Case#3 requirements in Table 2.1 for the CSAS.   Operation for short pulse, at high power is included as Case#1, while others influence the range of expected field line angles to help inform any decisions related to optimizing tile shaping.  These requirements, along with those taken from Table 4.2.4 should include a large fraction of the L-mode operations scope in LSN and DN requested by the T&amp;T and EP TSGs.</w:t>
      </w:r>
    </w:p>
    <w:p w:rsidR="001138D7" w:rsidRDefault="00071BCA">
      <w:pPr>
        <w:pStyle w:val="Heading2"/>
        <w:contextualSpacing w:val="0"/>
        <w:jc w:val="both"/>
      </w:pPr>
      <w:bookmarkStart w:id="7" w:name="_Toc488781971"/>
      <w:r>
        <w:t>4.3: USN L-mode</w:t>
      </w:r>
      <w:bookmarkEnd w:id="7"/>
    </w:p>
    <w:p w:rsidR="001138D7" w:rsidRDefault="00071BCA">
      <w:pPr>
        <w:jc w:val="both"/>
        <w:rPr>
          <w:rFonts w:ascii="Helvetica Neue" w:eastAsia="Helvetica Neue" w:hAnsi="Helvetica Neue" w:cs="Helvetica Neue"/>
        </w:rPr>
      </w:pPr>
      <w:r>
        <w:rPr>
          <w:rFonts w:ascii="Helvetica Neue" w:eastAsia="Helvetica Neue" w:hAnsi="Helvetica Neue" w:cs="Helvetica Neue"/>
        </w:rPr>
        <w:t>The equilibria generated in Section 4.2 can be generated for USN cases and new tables created, but it</w:t>
      </w:r>
      <w:r w:rsidR="00E240A0">
        <w:rPr>
          <w:rFonts w:ascii="Helvetica Neue" w:eastAsia="Helvetica Neue" w:hAnsi="Helvetica Neue" w:cs="Helvetica Neue"/>
        </w:rPr>
        <w:t>’s simpler just to use Tables 4.2.4 and 4.2.5</w:t>
      </w:r>
      <w:r>
        <w:rPr>
          <w:rFonts w:ascii="Helvetica Neue" w:eastAsia="Helvetica Neue" w:hAnsi="Helvetica Neue" w:cs="Helvetica Neue"/>
        </w:rPr>
        <w:t xml:space="preserve"> and re-calculate the peak powers expected.  The OBD power will drop, but the power and the CSAS will increase by 50%.  Thus instead of 10.8 MW/m</w:t>
      </w:r>
      <w:r>
        <w:rPr>
          <w:rFonts w:ascii="Helvetica Neue" w:eastAsia="Helvetica Neue" w:hAnsi="Helvetica Neue" w:cs="Helvetica Neue"/>
          <w:vertAlign w:val="superscript"/>
        </w:rPr>
        <w:t>2</w:t>
      </w:r>
      <w:r>
        <w:rPr>
          <w:rFonts w:ascii="Helvetica Neue" w:eastAsia="Helvetica Neue" w:hAnsi="Helvetica Neue" w:cs="Helvetica Neue"/>
        </w:rPr>
        <w:t xml:space="preserve"> and 5.2 MW/m</w:t>
      </w:r>
      <w:r>
        <w:rPr>
          <w:rFonts w:ascii="Helvetica Neue" w:eastAsia="Helvetica Neue" w:hAnsi="Helvetica Neue" w:cs="Helvetica Neue"/>
          <w:vertAlign w:val="superscript"/>
        </w:rPr>
        <w:t xml:space="preserve">2 </w:t>
      </w:r>
      <w:r>
        <w:rPr>
          <w:rFonts w:ascii="Helvetica Neue" w:eastAsia="Helvetica Neue" w:hAnsi="Helvetica Neue" w:cs="Helvetica Neue"/>
        </w:rPr>
        <w:t>being the maximum peak and average expected for the CSAS, as per case 2-05b, the upper CSAS may see up to 16.2 MW/m</w:t>
      </w:r>
      <w:r>
        <w:rPr>
          <w:rFonts w:ascii="Helvetica Neue" w:eastAsia="Helvetica Neue" w:hAnsi="Helvetica Neue" w:cs="Helvetica Neue"/>
          <w:vertAlign w:val="superscript"/>
        </w:rPr>
        <w:t>2</w:t>
      </w:r>
      <w:r>
        <w:rPr>
          <w:rFonts w:ascii="Helvetica Neue" w:eastAsia="Helvetica Neue" w:hAnsi="Helvetica Neue" w:cs="Helvetica Neue"/>
        </w:rPr>
        <w:t xml:space="preserve"> and 7.8 MW/m</w:t>
      </w:r>
      <w:r>
        <w:rPr>
          <w:rFonts w:ascii="Helvetica Neue" w:eastAsia="Helvetica Neue" w:hAnsi="Helvetica Neue" w:cs="Helvetica Neue"/>
          <w:vertAlign w:val="superscript"/>
        </w:rPr>
        <w:t>2</w:t>
      </w:r>
      <w:r>
        <w:rPr>
          <w:rFonts w:ascii="Helvetica Neue" w:eastAsia="Helvetica Neue" w:hAnsi="Helvetica Neue" w:cs="Helvetica Neue"/>
        </w:rPr>
        <w:t>, respectively.  This is beyond the expected allowables for this region without significant engineering investment, so it is recommended to use Table 4.2.6 as the CSAS requirements, with the caveat that USN L-mode cases need to be qualified for a input power and pulse length based on the completed design.</w:t>
      </w:r>
    </w:p>
    <w:p w:rsidR="001138D7" w:rsidRDefault="00071BCA">
      <w:pPr>
        <w:pStyle w:val="Heading1"/>
        <w:contextualSpacing w:val="0"/>
      </w:pPr>
      <w:bookmarkStart w:id="8" w:name="_Toc488781972"/>
      <w:r>
        <w:t>5: H-Mode Sweeps on IBDV Placing Power on the CSAS</w:t>
      </w:r>
      <w:bookmarkEnd w:id="8"/>
    </w:p>
    <w:p w:rsidR="001138D7" w:rsidRDefault="00071BCA">
      <w:pPr>
        <w:jc w:val="both"/>
        <w:rPr>
          <w:rFonts w:ascii="Helvetica Neue" w:eastAsia="Helvetica Neue" w:hAnsi="Helvetica Neue" w:cs="Helvetica Neue"/>
        </w:rPr>
      </w:pPr>
      <w:r>
        <w:rPr>
          <w:rFonts w:ascii="Helvetica Neue" w:eastAsia="Helvetica Neue" w:hAnsi="Helvetica Neue" w:cs="Helvetica Neue"/>
        </w:rPr>
        <w:t>It is likely that some inner strike-point sweeps on the IBDV will place power on the CSAS. This may be particularly problematic for cases where the plasma is biased down, and therefore a significant fraction of power is found on the IBDV.  An example of this type is shown in Fig. 5.1, based on the equilibrium information in Table 5.1.</w:t>
      </w:r>
    </w:p>
    <w:p w:rsidR="001138D7" w:rsidRDefault="001138D7">
      <w:pPr>
        <w:rPr>
          <w:rFonts w:ascii="Helvetica Neue" w:eastAsia="Helvetica Neue" w:hAnsi="Helvetica Neue" w:cs="Helvetica Neue"/>
        </w:rPr>
      </w:pPr>
    </w:p>
    <w:p w:rsidR="001138D7" w:rsidRDefault="001138D7">
      <w:pPr>
        <w:rPr>
          <w:rFonts w:ascii="Helvetica Neue" w:eastAsia="Helvetica Neue" w:hAnsi="Helvetica Neue" w:cs="Helvetica Neue"/>
        </w:rPr>
      </w:pPr>
    </w:p>
    <w:p w:rsidR="001B117D" w:rsidRDefault="001B117D">
      <w:pPr>
        <w:rPr>
          <w:rFonts w:ascii="Helvetica Neue" w:eastAsia="Helvetica Neue" w:hAnsi="Helvetica Neue" w:cs="Helvetica Neue"/>
        </w:rPr>
      </w:pPr>
    </w:p>
    <w:p w:rsidR="001B117D" w:rsidRDefault="001B117D">
      <w:pPr>
        <w:rPr>
          <w:rFonts w:ascii="Helvetica Neue" w:eastAsia="Helvetica Neue" w:hAnsi="Helvetica Neue" w:cs="Helvetica Neue"/>
        </w:rPr>
      </w:pPr>
    </w:p>
    <w:tbl>
      <w:tblPr>
        <w:tblStyle w:val="ad"/>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460"/>
        <w:gridCol w:w="2880"/>
      </w:tblGrid>
      <w:tr w:rsidR="001138D7">
        <w:tc>
          <w:tcPr>
            <w:tcW w:w="330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DivSOL 8-01</w:t>
            </w:r>
          </w:p>
        </w:tc>
        <w:tc>
          <w:tcPr>
            <w:tcW w:w="246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88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g204118.00600_DivSol_8-01_1</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g204118.00600_DivSol_8-01_6</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g204118.00600_DivSol_8-01_4</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 xml:space="preserve"> [MW]</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g204118.00600_DivSol_8-01_5</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betaN</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g204118.00600_DivSol_8-01_2</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bl>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5.1</w:t>
      </w:r>
      <w:r>
        <w:rPr>
          <w:rFonts w:ascii="Helvetica Neue" w:eastAsia="Helvetica Neue" w:hAnsi="Helvetica Neue" w:cs="Helvetica Neue"/>
          <w:i/>
          <w:sz w:val="20"/>
          <w:szCs w:val="20"/>
        </w:rPr>
        <w:t>: Scenario with ISP sweep on the IBDV that places some heat on CSAS.</w:t>
      </w:r>
    </w:p>
    <w:p w:rsidR="001138D7" w:rsidRDefault="001138D7">
      <w:pPr>
        <w:rPr>
          <w:rFonts w:ascii="Helvetica Neue" w:eastAsia="Helvetica Neue" w:hAnsi="Helvetica Neue" w:cs="Helvetica Neue"/>
          <w:i/>
          <w:sz w:val="20"/>
          <w:szCs w:val="20"/>
        </w:rPr>
      </w:pPr>
    </w:p>
    <w:p w:rsidR="001138D7" w:rsidRDefault="00071BCA">
      <w:pPr>
        <w:rPr>
          <w:rFonts w:ascii="Helvetica Neue" w:eastAsia="Helvetica Neue" w:hAnsi="Helvetica Neue" w:cs="Helvetica Neue"/>
        </w:rPr>
      </w:pPr>
      <w:r>
        <w:rPr>
          <w:noProof/>
        </w:rPr>
        <w:drawing>
          <wp:inline distT="114300" distB="114300" distL="114300" distR="114300" wp14:anchorId="3D7725CA" wp14:editId="1EF191CC">
            <wp:extent cx="2538413" cy="3037939"/>
            <wp:effectExtent l="0" t="0" r="0" b="0"/>
            <wp:docPr id="11" name="image25.png" descr="Screen Shot 2017-06-26 at 8.28.04 PM.png"/>
            <wp:cNvGraphicFramePr/>
            <a:graphic xmlns:a="http://schemas.openxmlformats.org/drawingml/2006/main">
              <a:graphicData uri="http://schemas.openxmlformats.org/drawingml/2006/picture">
                <pic:pic xmlns:pic="http://schemas.openxmlformats.org/drawingml/2006/picture">
                  <pic:nvPicPr>
                    <pic:cNvPr id="0" name="image25.png" descr="Screen Shot 2017-06-26 at 8.28.04 PM.png"/>
                    <pic:cNvPicPr preferRelativeResize="0"/>
                  </pic:nvPicPr>
                  <pic:blipFill>
                    <a:blip r:embed="rId20"/>
                    <a:srcRect/>
                    <a:stretch>
                      <a:fillRect/>
                    </a:stretch>
                  </pic:blipFill>
                  <pic:spPr>
                    <a:xfrm>
                      <a:off x="0" y="0"/>
                      <a:ext cx="2538413" cy="3037939"/>
                    </a:xfrm>
                    <a:prstGeom prst="rect">
                      <a:avLst/>
                    </a:prstGeom>
                    <a:ln/>
                  </pic:spPr>
                </pic:pic>
              </a:graphicData>
            </a:graphic>
          </wp:inline>
        </w:drawing>
      </w:r>
      <w:r>
        <w:rPr>
          <w:noProof/>
        </w:rPr>
        <w:drawing>
          <wp:inline distT="114300" distB="114300" distL="114300" distR="114300" wp14:anchorId="347309AA" wp14:editId="3C468E55">
            <wp:extent cx="2490788" cy="3069827"/>
            <wp:effectExtent l="0" t="0" r="0" b="0"/>
            <wp:docPr id="10" name="image24.png" descr="Screen Shot 2017-06-26 at 8.27.56 PM.png"/>
            <wp:cNvGraphicFramePr/>
            <a:graphic xmlns:a="http://schemas.openxmlformats.org/drawingml/2006/main">
              <a:graphicData uri="http://schemas.openxmlformats.org/drawingml/2006/picture">
                <pic:pic xmlns:pic="http://schemas.openxmlformats.org/drawingml/2006/picture">
                  <pic:nvPicPr>
                    <pic:cNvPr id="0" name="image24.png" descr="Screen Shot 2017-06-26 at 8.27.56 PM.png"/>
                    <pic:cNvPicPr preferRelativeResize="0"/>
                  </pic:nvPicPr>
                  <pic:blipFill>
                    <a:blip r:embed="rId21"/>
                    <a:srcRect/>
                    <a:stretch>
                      <a:fillRect/>
                    </a:stretch>
                  </pic:blipFill>
                  <pic:spPr>
                    <a:xfrm>
                      <a:off x="0" y="0"/>
                      <a:ext cx="2490788" cy="3069827"/>
                    </a:xfrm>
                    <a:prstGeom prst="rect">
                      <a:avLst/>
                    </a:prstGeom>
                    <a:ln/>
                  </pic:spPr>
                </pic:pic>
              </a:graphicData>
            </a:graphic>
          </wp:inline>
        </w:drawing>
      </w:r>
    </w:p>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5.1</w:t>
      </w:r>
      <w:r>
        <w:rPr>
          <w:rFonts w:ascii="Helvetica Neue" w:eastAsia="Helvetica Neue" w:hAnsi="Helvetica Neue" w:cs="Helvetica Neue"/>
          <w:i/>
          <w:sz w:val="20"/>
          <w:szCs w:val="20"/>
        </w:rPr>
        <w:t>: Scan of plasma height in a dr-sep = -1.5 cm H-mode case.</w:t>
      </w:r>
    </w:p>
    <w:p w:rsidR="001138D7" w:rsidRDefault="001138D7">
      <w:pPr>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The heat on the vertical section in this case is shown in Fig. 5.2. This case has an average swept power of 12 MW/m</w:t>
      </w:r>
      <w:r>
        <w:rPr>
          <w:rFonts w:ascii="Helvetica Neue" w:eastAsia="Helvetica Neue" w:hAnsi="Helvetica Neue" w:cs="Helvetica Neue"/>
          <w:vertAlign w:val="superscript"/>
        </w:rPr>
        <w:t>2</w:t>
      </w:r>
      <w:r>
        <w:rPr>
          <w:rFonts w:ascii="Helvetica Neue" w:eastAsia="Helvetica Neue" w:hAnsi="Helvetica Neue" w:cs="Helvetica Neue"/>
        </w:rPr>
        <w:t xml:space="preserve"> on the vertical target. However, the IBDV section starts at Z&gt;-1.27, and as can be seen in Fig. 5.1, the average swept power in this case is &lt;2 MW/m</w:t>
      </w:r>
      <w:r>
        <w:rPr>
          <w:rFonts w:ascii="Helvetica Neue" w:eastAsia="Helvetica Neue" w:hAnsi="Helvetica Neue" w:cs="Helvetica Neue"/>
          <w:vertAlign w:val="superscript"/>
        </w:rPr>
        <w:t>2</w:t>
      </w:r>
      <w:r>
        <w:rPr>
          <w:rFonts w:ascii="Helvetica Neue" w:eastAsia="Helvetica Neue" w:hAnsi="Helvetica Neue" w:cs="Helvetica Neue"/>
        </w:rPr>
        <w:t>. As shown in Fig. 5.2, field line angles are in the vicinity of 4-6 degrees on the portion of the CSAS illuminated with power</w:t>
      </w:r>
    </w:p>
    <w:p w:rsidR="001138D7" w:rsidRDefault="001138D7">
      <w:pPr>
        <w:jc w:val="both"/>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lastRenderedPageBreak/>
        <w:drawing>
          <wp:inline distT="114300" distB="114300" distL="114300" distR="114300" wp14:anchorId="79CF28F8" wp14:editId="1B63A6FC">
            <wp:extent cx="3068187" cy="2405063"/>
            <wp:effectExtent l="0" t="0" r="0" b="0"/>
            <wp:docPr id="5" name="image12.png" descr="Screen Shot 2017-07-07 at 8.50.32 PM.png"/>
            <wp:cNvGraphicFramePr/>
            <a:graphic xmlns:a="http://schemas.openxmlformats.org/drawingml/2006/main">
              <a:graphicData uri="http://schemas.openxmlformats.org/drawingml/2006/picture">
                <pic:pic xmlns:pic="http://schemas.openxmlformats.org/drawingml/2006/picture">
                  <pic:nvPicPr>
                    <pic:cNvPr id="0" name="image12.png" descr="Screen Shot 2017-07-07 at 8.50.32 PM.png"/>
                    <pic:cNvPicPr preferRelativeResize="0"/>
                  </pic:nvPicPr>
                  <pic:blipFill>
                    <a:blip r:embed="rId22"/>
                    <a:srcRect/>
                    <a:stretch>
                      <a:fillRect/>
                    </a:stretch>
                  </pic:blipFill>
                  <pic:spPr>
                    <a:xfrm>
                      <a:off x="0" y="0"/>
                      <a:ext cx="3068187" cy="2405063"/>
                    </a:xfrm>
                    <a:prstGeom prst="rect">
                      <a:avLst/>
                    </a:prstGeom>
                    <a:ln/>
                  </pic:spPr>
                </pic:pic>
              </a:graphicData>
            </a:graphic>
          </wp:inline>
        </w:drawing>
      </w:r>
    </w:p>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5.2</w:t>
      </w:r>
      <w:r>
        <w:rPr>
          <w:rFonts w:ascii="Helvetica Neue" w:eastAsia="Helvetica Neue" w:hAnsi="Helvetica Neue" w:cs="Helvetica Neue"/>
          <w:i/>
          <w:sz w:val="20"/>
          <w:szCs w:val="20"/>
        </w:rPr>
        <w:t>: Heat flux on the IBDV and CSAS from the case with sweeping of the ISP on the IBDV.</w:t>
      </w:r>
    </w:p>
    <w:p w:rsidR="001138D7" w:rsidRDefault="001138D7">
      <w:pPr>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drawing>
          <wp:inline distT="114300" distB="114300" distL="114300" distR="114300" wp14:anchorId="5909D2CF" wp14:editId="68E9310E">
            <wp:extent cx="3073558" cy="2433638"/>
            <wp:effectExtent l="0" t="0" r="0" b="0"/>
            <wp:docPr id="17" name="image38.png" descr="Screen Shot 2017-07-07 at 7.49.13 PM.png"/>
            <wp:cNvGraphicFramePr/>
            <a:graphic xmlns:a="http://schemas.openxmlformats.org/drawingml/2006/main">
              <a:graphicData uri="http://schemas.openxmlformats.org/drawingml/2006/picture">
                <pic:pic xmlns:pic="http://schemas.openxmlformats.org/drawingml/2006/picture">
                  <pic:nvPicPr>
                    <pic:cNvPr id="0" name="image38.png" descr="Screen Shot 2017-07-07 at 7.49.13 PM.png"/>
                    <pic:cNvPicPr preferRelativeResize="0"/>
                  </pic:nvPicPr>
                  <pic:blipFill>
                    <a:blip r:embed="rId23"/>
                    <a:srcRect/>
                    <a:stretch>
                      <a:fillRect/>
                    </a:stretch>
                  </pic:blipFill>
                  <pic:spPr>
                    <a:xfrm>
                      <a:off x="0" y="0"/>
                      <a:ext cx="3073558" cy="2433638"/>
                    </a:xfrm>
                    <a:prstGeom prst="rect">
                      <a:avLst/>
                    </a:prstGeom>
                    <a:ln/>
                  </pic:spPr>
                </pic:pic>
              </a:graphicData>
            </a:graphic>
          </wp:inline>
        </w:drawing>
      </w:r>
    </w:p>
    <w:p w:rsidR="001138D7" w:rsidRDefault="00071BCA">
      <w:pPr>
        <w:rPr>
          <w:rFonts w:ascii="Helvetica Neue" w:eastAsia="Helvetica Neue" w:hAnsi="Helvetica Neue" w:cs="Helvetica Neue"/>
        </w:rPr>
      </w:pPr>
      <w:r>
        <w:rPr>
          <w:rFonts w:ascii="Helvetica Neue" w:eastAsia="Helvetica Neue" w:hAnsi="Helvetica Neue" w:cs="Helvetica Neue"/>
          <w:b/>
          <w:i/>
          <w:sz w:val="20"/>
          <w:szCs w:val="20"/>
        </w:rPr>
        <w:t>Fig. 5.3</w:t>
      </w:r>
      <w:r>
        <w:rPr>
          <w:rFonts w:ascii="Helvetica Neue" w:eastAsia="Helvetica Neue" w:hAnsi="Helvetica Neue" w:cs="Helvetica Neue"/>
          <w:i/>
          <w:sz w:val="20"/>
          <w:szCs w:val="20"/>
        </w:rPr>
        <w:t>: Field line angles for case with sweeping of the ISP on the IBDV.</w:t>
      </w:r>
    </w:p>
    <w:p w:rsidR="001138D7" w:rsidRDefault="001138D7">
      <w:pPr>
        <w:rPr>
          <w:rFonts w:ascii="Helvetica Neue" w:eastAsia="Helvetica Neue" w:hAnsi="Helvetica Neue" w:cs="Helvetica Neue"/>
        </w:rPr>
      </w:pPr>
    </w:p>
    <w:p w:rsidR="001138D7" w:rsidRDefault="001138D7">
      <w:pPr>
        <w:rPr>
          <w:rFonts w:ascii="Helvetica Neue" w:eastAsia="Helvetica Neue" w:hAnsi="Helvetica Neue" w:cs="Helvetica Neue"/>
          <w:i/>
          <w:sz w:val="20"/>
          <w:szCs w:val="20"/>
        </w:rPr>
      </w:pPr>
    </w:p>
    <w:tbl>
      <w:tblPr>
        <w:tblStyle w:val="ae"/>
        <w:tblW w:w="8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335"/>
        <w:gridCol w:w="600"/>
        <w:gridCol w:w="1260"/>
        <w:gridCol w:w="1320"/>
        <w:gridCol w:w="1035"/>
        <w:gridCol w:w="916"/>
        <w:gridCol w:w="903"/>
      </w:tblGrid>
      <w:tr w:rsidR="001138D7">
        <w:tc>
          <w:tcPr>
            <w:tcW w:w="12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Scan</w:t>
            </w:r>
          </w:p>
        </w:tc>
        <w:tc>
          <w:tcPr>
            <w:tcW w:w="13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r>
              <w:rPr>
                <w:rFonts w:ascii="Helvetica Neue" w:eastAsia="Helvetica Neue" w:hAnsi="Helvetica Neue" w:cs="Helvetica Neue"/>
                <w:b/>
                <w:sz w:val="16"/>
                <w:szCs w:val="16"/>
              </w:rPr>
              <w:t>]</w:t>
            </w:r>
          </w:p>
        </w:tc>
        <w:tc>
          <w:tcPr>
            <w:tcW w:w="6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
        </w:tc>
        <w:tc>
          <w:tcPr>
            <w:tcW w:w="126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Vertical Range of ISP Sweep</w:t>
            </w:r>
          </w:p>
        </w:tc>
        <w:tc>
          <w:tcPr>
            <w:tcW w:w="132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16"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Angle Range at Z</w:t>
            </w:r>
            <w:r>
              <w:rPr>
                <w:rFonts w:ascii="Helvetica Neue" w:eastAsia="Helvetica Neue" w:hAnsi="Helvetica Neue" w:cs="Helvetica Neue"/>
                <w:b/>
                <w:sz w:val="16"/>
                <w:szCs w:val="16"/>
                <w:vertAlign w:val="subscript"/>
              </w:rPr>
              <w:t>min</w:t>
            </w:r>
          </w:p>
        </w:tc>
        <w:tc>
          <w:tcPr>
            <w:tcW w:w="903"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Angle Range at Z</w:t>
            </w:r>
            <w:r>
              <w:rPr>
                <w:rFonts w:ascii="Helvetica Neue" w:eastAsia="Helvetica Neue" w:hAnsi="Helvetica Neue" w:cs="Helvetica Neue"/>
                <w:b/>
                <w:sz w:val="16"/>
                <w:szCs w:val="16"/>
                <w:vertAlign w:val="subscript"/>
              </w:rPr>
              <w:t>max</w:t>
            </w:r>
          </w:p>
        </w:tc>
      </w:tr>
      <w:tr w:rsidR="001138D7">
        <w:tc>
          <w:tcPr>
            <w:tcW w:w="12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3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[kA,T,MW]</w:t>
            </w:r>
          </w:p>
        </w:tc>
        <w:tc>
          <w:tcPr>
            <w:tcW w:w="6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26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2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103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16"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c>
          <w:tcPr>
            <w:tcW w:w="903"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1138D7">
        <w:tc>
          <w:tcPr>
            <w:tcW w:w="12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8-01</w:t>
            </w:r>
          </w:p>
        </w:tc>
        <w:tc>
          <w:tcPr>
            <w:tcW w:w="13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[2000, 1, 10]</w:t>
            </w:r>
          </w:p>
        </w:tc>
        <w:tc>
          <w:tcPr>
            <w:tcW w:w="6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c>
          <w:tcPr>
            <w:tcW w:w="126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|Z| &lt; 1.27</w:t>
            </w:r>
          </w:p>
        </w:tc>
        <w:tc>
          <w:tcPr>
            <w:tcW w:w="132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15.0</w:t>
            </w:r>
          </w:p>
        </w:tc>
        <w:tc>
          <w:tcPr>
            <w:tcW w:w="103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3.0</w:t>
            </w:r>
          </w:p>
        </w:tc>
        <w:tc>
          <w:tcPr>
            <w:tcW w:w="916"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w:t>
            </w:r>
          </w:p>
        </w:tc>
        <w:tc>
          <w:tcPr>
            <w:tcW w:w="903"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w:t>
            </w:r>
          </w:p>
        </w:tc>
      </w:tr>
    </w:tbl>
    <w:p w:rsidR="001138D7" w:rsidRDefault="00071BCA">
      <w:pPr>
        <w:rPr>
          <w:rFonts w:ascii="Helvetica Neue" w:eastAsia="Helvetica Neue" w:hAnsi="Helvetica Neue" w:cs="Helvetica Neue"/>
        </w:rPr>
      </w:pPr>
      <w:r>
        <w:rPr>
          <w:rFonts w:ascii="Helvetica Neue" w:eastAsia="Helvetica Neue" w:hAnsi="Helvetica Neue" w:cs="Helvetica Neue"/>
          <w:b/>
          <w:i/>
          <w:sz w:val="20"/>
          <w:szCs w:val="20"/>
        </w:rPr>
        <w:t>Table 5.2</w:t>
      </w:r>
      <w:r>
        <w:rPr>
          <w:rFonts w:ascii="Helvetica Neue" w:eastAsia="Helvetica Neue" w:hAnsi="Helvetica Neue" w:cs="Helvetica Neue"/>
          <w:i/>
          <w:sz w:val="20"/>
          <w:szCs w:val="20"/>
        </w:rPr>
        <w:t>: CSAS parameters for LSN H-mode case from DivSOL</w:t>
      </w:r>
    </w:p>
    <w:p w:rsidR="001138D7" w:rsidRDefault="001138D7">
      <w:pPr>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Numerous other cases that place large heat fluxes on the high-heat-flux IBDV were studied, and are addressed in the memo on IBDV heat fluxes [</w:t>
      </w:r>
      <w:r w:rsidR="00E240A0">
        <w:rPr>
          <w:rFonts w:ascii="Helvetica Neue" w:eastAsia="Helvetica Neue" w:hAnsi="Helvetica Neue" w:cs="Helvetica Neue"/>
        </w:rPr>
        <w:t>1</w:t>
      </w:r>
      <w:r>
        <w:rPr>
          <w:rFonts w:ascii="Helvetica Neue" w:eastAsia="Helvetica Neue" w:hAnsi="Helvetica Neue" w:cs="Helvetica Neue"/>
        </w:rPr>
        <w:t>]. Those scans generally show a similar result, with time averaged powers of a ~3 MW/m</w:t>
      </w:r>
      <w:r>
        <w:rPr>
          <w:rFonts w:ascii="Helvetica Neue" w:eastAsia="Helvetica Neue" w:hAnsi="Helvetica Neue" w:cs="Helvetica Neue"/>
          <w:vertAlign w:val="superscript"/>
        </w:rPr>
        <w:t>2</w:t>
      </w:r>
      <w:r>
        <w:rPr>
          <w:rFonts w:ascii="Helvetica Neue" w:eastAsia="Helvetica Neue" w:hAnsi="Helvetica Neue" w:cs="Helvetica Neue"/>
        </w:rPr>
        <w:t xml:space="preserve"> “spilling” over from the IBDV to the CSAS.  There is a large uncertainty in these predictions since this depends on the inner divertor heat flux width scaling and the ability to control inner strike point position.  Thus, while these cases should not drive PFC requirements, they represent a usage scenario for which the compatibility should be evaluated based on delivered CSAS </w:t>
      </w:r>
      <w:r>
        <w:rPr>
          <w:rFonts w:ascii="Helvetica Neue" w:eastAsia="Helvetica Neue" w:hAnsi="Helvetica Neue" w:cs="Helvetica Neue"/>
        </w:rPr>
        <w:lastRenderedPageBreak/>
        <w:t>designs and results from initial commissioning.</w:t>
      </w:r>
      <w:r w:rsidR="00E240A0">
        <w:rPr>
          <w:rFonts w:ascii="Helvetica Neue" w:eastAsia="Helvetica Neue" w:hAnsi="Helvetica Neue" w:cs="Helvetica Neue"/>
        </w:rPr>
        <w:t xml:space="preserve">  This could result in restrictions on the minimum |Z| of the inner strike point.</w:t>
      </w:r>
    </w:p>
    <w:p w:rsidR="001138D7" w:rsidRDefault="00071BCA">
      <w:pPr>
        <w:pStyle w:val="Heading1"/>
        <w:contextualSpacing w:val="0"/>
      </w:pPr>
      <w:bookmarkStart w:id="9" w:name="_Toc488781973"/>
      <w:r>
        <w:t>6: H-Mode Scans on Row 4 Motivated by Materials and PFC TSG</w:t>
      </w:r>
      <w:bookmarkEnd w:id="9"/>
    </w:p>
    <w:p w:rsidR="001138D7" w:rsidRDefault="001138D7">
      <w:pPr>
        <w:jc w:val="both"/>
        <w:rPr>
          <w:rFonts w:ascii="Helvetica Neue" w:eastAsia="Helvetica Neue" w:hAnsi="Helvetica Neue" w:cs="Helvetica Neue"/>
        </w:rPr>
      </w:pPr>
    </w:p>
    <w:p w:rsidR="001138D7" w:rsidRDefault="00071BCA">
      <w:pPr>
        <w:jc w:val="both"/>
        <w:rPr>
          <w:rFonts w:ascii="Helvetica Neue" w:eastAsia="Helvetica Neue" w:hAnsi="Helvetica Neue" w:cs="Helvetica Neue"/>
        </w:rPr>
      </w:pPr>
      <w:r>
        <w:rPr>
          <w:rFonts w:ascii="Helvetica Neue" w:eastAsia="Helvetica Neue" w:hAnsi="Helvetica Neue" w:cs="Helvetica Neue"/>
        </w:rPr>
        <w:t>The materials and PFC group conditions that put power in the large radius parts of the OBD for the purposes of putting power and particles in the vicinity of the MAPP probe [1].  The requirement for high fluence onto MAPP is the main driver and multiple discharges can be used to accomplish this</w:t>
      </w:r>
      <w:r w:rsidR="0074239D">
        <w:rPr>
          <w:rFonts w:ascii="Helvetica Neue" w:eastAsia="Helvetica Neue" w:hAnsi="Helvetica Neue" w:cs="Helvetica Neue"/>
        </w:rPr>
        <w:t>, but ideally ~5 second pulses are desired</w:t>
      </w:r>
      <w:r>
        <w:rPr>
          <w:rFonts w:ascii="Helvetica Neue" w:eastAsia="Helvetica Neue" w:hAnsi="Helvetica Neue" w:cs="Helvetica Neue"/>
        </w:rPr>
        <w:t xml:space="preserve">.  </w:t>
      </w:r>
      <w:r w:rsidR="0074239D">
        <w:rPr>
          <w:rFonts w:ascii="Helvetica Neue" w:eastAsia="Helvetica Neue" w:hAnsi="Helvetica Neue" w:cs="Helvetica Neue"/>
        </w:rPr>
        <w:t>T</w:t>
      </w:r>
      <w:r>
        <w:rPr>
          <w:rFonts w:ascii="Helvetica Neue" w:eastAsia="Helvetica Neue" w:hAnsi="Helvetica Neue" w:cs="Helvetica Neue"/>
        </w:rPr>
        <w:t>he heat flux and duration requirements</w:t>
      </w:r>
      <w:r w:rsidR="00E240A0">
        <w:rPr>
          <w:rFonts w:ascii="Helvetica Neue" w:eastAsia="Helvetica Neue" w:hAnsi="Helvetica Neue" w:cs="Helvetica Neue"/>
        </w:rPr>
        <w:t xml:space="preserve"> can</w:t>
      </w:r>
      <w:r>
        <w:rPr>
          <w:rFonts w:ascii="Helvetica Neue" w:eastAsia="Helvetica Neue" w:hAnsi="Helvetica Neue" w:cs="Helvetica Neue"/>
        </w:rPr>
        <w:t xml:space="preserve"> be adjusted if demanded by the OBD design</w:t>
      </w:r>
      <w:r w:rsidR="00E240A0">
        <w:rPr>
          <w:rFonts w:ascii="Helvetica Neue" w:eastAsia="Helvetica Neue" w:hAnsi="Helvetica Neue" w:cs="Helvetica Neue"/>
        </w:rPr>
        <w:t xml:space="preserve"> engineers</w:t>
      </w:r>
      <w:r>
        <w:rPr>
          <w:rFonts w:ascii="Helvetica Neue" w:eastAsia="Helvetica Neue" w:hAnsi="Helvetica Neue" w:cs="Helvetica Neue"/>
        </w:rPr>
        <w:t>, but striving to reach what is listed in Table 6.2 and reflected in Table 2.3 represents a goal to efficiently execute MAPP experiments by minimizing the number of repeated discharges.  Table 6.1 lists the equilibria and target plasma used to scope the Scenario 3 request from MPFC in [1].  Shape and heat flux results are shown in Figure 6.1-6.2 and listed in Table 6.2.</w:t>
      </w:r>
    </w:p>
    <w:p w:rsidR="001138D7" w:rsidRDefault="001138D7">
      <w:pPr>
        <w:jc w:val="both"/>
        <w:rPr>
          <w:rFonts w:ascii="Helvetica Neue" w:eastAsia="Helvetica Neue" w:hAnsi="Helvetica Neue" w:cs="Helvetica Neue"/>
        </w:rPr>
      </w:pPr>
    </w:p>
    <w:tbl>
      <w:tblPr>
        <w:tblStyle w:val="af0"/>
        <w:tblW w:w="8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155"/>
        <w:gridCol w:w="600"/>
        <w:gridCol w:w="1260"/>
        <w:gridCol w:w="1380"/>
        <w:gridCol w:w="975"/>
        <w:gridCol w:w="916"/>
        <w:gridCol w:w="903"/>
      </w:tblGrid>
      <w:tr w:rsidR="001B117D" w:rsidTr="00A771A6">
        <w:tc>
          <w:tcPr>
            <w:tcW w:w="145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Scan</w:t>
            </w:r>
          </w:p>
        </w:tc>
        <w:tc>
          <w:tcPr>
            <w:tcW w:w="115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r>
              <w:rPr>
                <w:rFonts w:ascii="Helvetica Neue" w:eastAsia="Helvetica Neue" w:hAnsi="Helvetica Neue" w:cs="Helvetica Neue"/>
                <w:b/>
                <w:sz w:val="16"/>
                <w:szCs w:val="16"/>
              </w:rPr>
              <w:t>]</w:t>
            </w:r>
          </w:p>
        </w:tc>
        <w:tc>
          <w:tcPr>
            <w:tcW w:w="6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
        </w:tc>
        <w:tc>
          <w:tcPr>
            <w:tcW w:w="126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Radial Range of OSP Sweep</w:t>
            </w:r>
          </w:p>
        </w:tc>
        <w:tc>
          <w:tcPr>
            <w:tcW w:w="138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97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16"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Angle Range at Z</w:t>
            </w:r>
            <w:r>
              <w:rPr>
                <w:rFonts w:ascii="Helvetica Neue" w:eastAsia="Helvetica Neue" w:hAnsi="Helvetica Neue" w:cs="Helvetica Neue"/>
                <w:b/>
                <w:sz w:val="16"/>
                <w:szCs w:val="16"/>
                <w:vertAlign w:val="subscript"/>
              </w:rPr>
              <w:t>min</w:t>
            </w:r>
          </w:p>
        </w:tc>
        <w:tc>
          <w:tcPr>
            <w:tcW w:w="903"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Angle Range at Z</w:t>
            </w:r>
            <w:r>
              <w:rPr>
                <w:rFonts w:ascii="Helvetica Neue" w:eastAsia="Helvetica Neue" w:hAnsi="Helvetica Neue" w:cs="Helvetica Neue"/>
                <w:b/>
                <w:sz w:val="16"/>
                <w:szCs w:val="16"/>
                <w:vertAlign w:val="subscript"/>
              </w:rPr>
              <w:t>max</w:t>
            </w:r>
          </w:p>
        </w:tc>
      </w:tr>
      <w:tr w:rsidR="001B117D" w:rsidTr="00A771A6">
        <w:tc>
          <w:tcPr>
            <w:tcW w:w="145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15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[kA,T,MW]</w:t>
            </w:r>
          </w:p>
        </w:tc>
        <w:tc>
          <w:tcPr>
            <w:tcW w:w="6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26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8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7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16"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c>
          <w:tcPr>
            <w:tcW w:w="903"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1B117D" w:rsidTr="00A771A6">
        <w:tc>
          <w:tcPr>
            <w:tcW w:w="145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3-02</w:t>
            </w:r>
          </w:p>
        </w:tc>
        <w:tc>
          <w:tcPr>
            <w:tcW w:w="115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[700, 0.7, 2]</w:t>
            </w:r>
          </w:p>
        </w:tc>
        <w:tc>
          <w:tcPr>
            <w:tcW w:w="6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126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[0.90,0.96]</w:t>
            </w:r>
          </w:p>
        </w:tc>
        <w:tc>
          <w:tcPr>
            <w:tcW w:w="138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9.1</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3.0</w:t>
            </w:r>
          </w:p>
        </w:tc>
        <w:tc>
          <w:tcPr>
            <w:tcW w:w="916"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9.0</w:t>
            </w:r>
          </w:p>
        </w:tc>
        <w:tc>
          <w:tcPr>
            <w:tcW w:w="903"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9.7</w:t>
            </w:r>
          </w:p>
        </w:tc>
      </w:tr>
    </w:tbl>
    <w:p w:rsidR="001B117D" w:rsidRDefault="001B117D" w:rsidP="001B117D">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6.2</w:t>
      </w:r>
      <w:r>
        <w:rPr>
          <w:rFonts w:ascii="Helvetica Neue" w:eastAsia="Helvetica Neue" w:hAnsi="Helvetica Neue" w:cs="Helvetica Neue"/>
          <w:i/>
          <w:sz w:val="20"/>
          <w:szCs w:val="20"/>
        </w:rPr>
        <w:t>: OBD parameters for LSN H-mode case from MPFC for MAPP testing</w:t>
      </w:r>
    </w:p>
    <w:p w:rsidR="001B117D" w:rsidRDefault="001B117D" w:rsidP="001B117D">
      <w:pPr>
        <w:jc w:val="both"/>
        <w:rPr>
          <w:rFonts w:ascii="Helvetica Neue" w:eastAsia="Helvetica Neue" w:hAnsi="Helvetica Neue" w:cs="Helvetica Neue"/>
        </w:rPr>
      </w:pPr>
    </w:p>
    <w:p w:rsidR="001B117D" w:rsidRDefault="001B117D" w:rsidP="001B117D">
      <w:pPr>
        <w:jc w:val="both"/>
      </w:pPr>
      <w:r>
        <w:rPr>
          <w:rFonts w:ascii="Helvetica Neue" w:eastAsia="Helvetica Neue" w:hAnsi="Helvetica Neue" w:cs="Helvetica Neue"/>
        </w:rPr>
        <w:t>This result was used to develop the Case#4 requirement in Table 2.3 for the OBD-R4/5 region.  The field line angle range was broadened as to accommodate a wider range of equilibria than the single case examined here.</w:t>
      </w:r>
    </w:p>
    <w:p w:rsidR="001138D7" w:rsidRDefault="001B117D">
      <w:pPr>
        <w:rPr>
          <w:rFonts w:ascii="Helvetica Neue" w:eastAsia="Helvetica Neue" w:hAnsi="Helvetica Neue" w:cs="Helvetica Neue"/>
        </w:rPr>
      </w:pPr>
      <w:r>
        <w:rPr>
          <w:rFonts w:ascii="Helvetica Neue" w:eastAsia="Helvetica Neue" w:hAnsi="Helvetica Neue" w:cs="Helvetica Neue"/>
        </w:rPr>
        <w:br w:type="page"/>
      </w:r>
    </w:p>
    <w:tbl>
      <w:tblPr>
        <w:tblStyle w:val="af"/>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460"/>
        <w:gridCol w:w="2880"/>
      </w:tblGrid>
      <w:tr w:rsidR="001138D7">
        <w:tc>
          <w:tcPr>
            <w:tcW w:w="330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MPFC 3-02</w:t>
            </w:r>
          </w:p>
        </w:tc>
        <w:tc>
          <w:tcPr>
            <w:tcW w:w="246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88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g116313.00860_MPFC_3-02_6</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g116313.00860_MPFC_3-02_5</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g116313.00860_MPFC_3-02_1</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 xml:space="preserve"> [MW]</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g116313.00860_MPFC_3-02_2</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r>
              <w:rPr>
                <w:rFonts w:ascii="Helvetica Neue" w:eastAsia="Helvetica Neue" w:hAnsi="Helvetica Neue" w:cs="Helvetica Neue"/>
                <w:sz w:val="20"/>
                <w:szCs w:val="20"/>
              </w:rPr>
              <w:t xml:space="preserve"> [cm]</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g116313.00860_MPFC_3-02_3</w:t>
            </w:r>
          </w:p>
        </w:tc>
        <w:tc>
          <w:tcPr>
            <w:tcW w:w="24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8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bl>
    <w:p w:rsidR="001138D7" w:rsidRDefault="00071BCA">
      <w:pPr>
        <w:rPr>
          <w:rFonts w:ascii="Helvetica Neue" w:eastAsia="Helvetica Neue" w:hAnsi="Helvetica Neue" w:cs="Helvetica Neue"/>
        </w:rPr>
      </w:pPr>
      <w:r>
        <w:rPr>
          <w:rFonts w:ascii="Helvetica Neue" w:eastAsia="Helvetica Neue" w:hAnsi="Helvetica Neue" w:cs="Helvetica Neue"/>
          <w:i/>
          <w:sz w:val="20"/>
          <w:szCs w:val="20"/>
        </w:rPr>
        <w:t>Table 6.1: Scenario with OSP sweep on the OBD-R4.</w:t>
      </w:r>
    </w:p>
    <w:p w:rsidR="001138D7" w:rsidRDefault="001138D7">
      <w:pPr>
        <w:rPr>
          <w:rFonts w:ascii="Helvetica Neue" w:eastAsia="Helvetica Neue" w:hAnsi="Helvetica Neue" w:cs="Helvetica Neue"/>
        </w:rPr>
      </w:pPr>
    </w:p>
    <w:p w:rsidR="001138D7" w:rsidRDefault="001138D7">
      <w:pPr>
        <w:rPr>
          <w:rFonts w:ascii="Helvetica Neue" w:eastAsia="Helvetica Neue" w:hAnsi="Helvetica Neue" w:cs="Helvetica Neue"/>
        </w:rPr>
      </w:pPr>
    </w:p>
    <w:p w:rsidR="001138D7" w:rsidRDefault="00071BCA">
      <w:pPr>
        <w:rPr>
          <w:rFonts w:ascii="Helvetica Neue" w:eastAsia="Helvetica Neue" w:hAnsi="Helvetica Neue" w:cs="Helvetica Neue"/>
        </w:rPr>
      </w:pPr>
      <w:r>
        <w:rPr>
          <w:noProof/>
        </w:rPr>
        <w:drawing>
          <wp:inline distT="114300" distB="114300" distL="114300" distR="114300" wp14:anchorId="550BC877" wp14:editId="40166A07">
            <wp:extent cx="2681288" cy="3268707"/>
            <wp:effectExtent l="0" t="0" r="0" b="0"/>
            <wp:docPr id="12" name="image32.png" descr="Screen Shot 2017-06-26 at 7.21.10 PM.png"/>
            <wp:cNvGraphicFramePr/>
            <a:graphic xmlns:a="http://schemas.openxmlformats.org/drawingml/2006/main">
              <a:graphicData uri="http://schemas.openxmlformats.org/drawingml/2006/picture">
                <pic:pic xmlns:pic="http://schemas.openxmlformats.org/drawingml/2006/picture">
                  <pic:nvPicPr>
                    <pic:cNvPr id="0" name="image32.png" descr="Screen Shot 2017-06-26 at 7.21.10 PM.png"/>
                    <pic:cNvPicPr preferRelativeResize="0"/>
                  </pic:nvPicPr>
                  <pic:blipFill>
                    <a:blip r:embed="rId24"/>
                    <a:srcRect/>
                    <a:stretch>
                      <a:fillRect/>
                    </a:stretch>
                  </pic:blipFill>
                  <pic:spPr>
                    <a:xfrm>
                      <a:off x="0" y="0"/>
                      <a:ext cx="2681288" cy="3268707"/>
                    </a:xfrm>
                    <a:prstGeom prst="rect">
                      <a:avLst/>
                    </a:prstGeom>
                    <a:ln/>
                  </pic:spPr>
                </pic:pic>
              </a:graphicData>
            </a:graphic>
          </wp:inline>
        </w:drawing>
      </w:r>
      <w:r>
        <w:rPr>
          <w:noProof/>
        </w:rPr>
        <w:drawing>
          <wp:inline distT="114300" distB="114300" distL="114300" distR="114300" wp14:anchorId="36EE5E7E" wp14:editId="71ABDA57">
            <wp:extent cx="2634250" cy="3224213"/>
            <wp:effectExtent l="0" t="0" r="0" b="0"/>
            <wp:docPr id="16" name="image37.png" descr="Screen Shot 2017-06-26 at 7.21.23 PM.png"/>
            <wp:cNvGraphicFramePr/>
            <a:graphic xmlns:a="http://schemas.openxmlformats.org/drawingml/2006/main">
              <a:graphicData uri="http://schemas.openxmlformats.org/drawingml/2006/picture">
                <pic:pic xmlns:pic="http://schemas.openxmlformats.org/drawingml/2006/picture">
                  <pic:nvPicPr>
                    <pic:cNvPr id="0" name="image37.png" descr="Screen Shot 2017-06-26 at 7.21.23 PM.png"/>
                    <pic:cNvPicPr preferRelativeResize="0"/>
                  </pic:nvPicPr>
                  <pic:blipFill>
                    <a:blip r:embed="rId25"/>
                    <a:srcRect/>
                    <a:stretch>
                      <a:fillRect/>
                    </a:stretch>
                  </pic:blipFill>
                  <pic:spPr>
                    <a:xfrm>
                      <a:off x="0" y="0"/>
                      <a:ext cx="2634250" cy="3224213"/>
                    </a:xfrm>
                    <a:prstGeom prst="rect">
                      <a:avLst/>
                    </a:prstGeom>
                    <a:ln/>
                  </pic:spPr>
                </pic:pic>
              </a:graphicData>
            </a:graphic>
          </wp:inline>
        </w:drawing>
      </w:r>
    </w:p>
    <w:p w:rsidR="001138D7" w:rsidRDefault="00071BCA">
      <w:pPr>
        <w:rPr>
          <w:rFonts w:ascii="Helvetica Neue" w:eastAsia="Helvetica Neue" w:hAnsi="Helvetica Neue" w:cs="Helvetica Neue"/>
        </w:rPr>
      </w:pPr>
      <w:r>
        <w:rPr>
          <w:rFonts w:ascii="Helvetica Neue" w:eastAsia="Helvetica Neue" w:hAnsi="Helvetica Neue" w:cs="Helvetica Neue"/>
          <w:b/>
          <w:i/>
          <w:sz w:val="20"/>
          <w:szCs w:val="20"/>
        </w:rPr>
        <w:t>Figure 6.1</w:t>
      </w:r>
      <w:r>
        <w:rPr>
          <w:rFonts w:ascii="Helvetica Neue" w:eastAsia="Helvetica Neue" w:hAnsi="Helvetica Neue" w:cs="Helvetica Neue"/>
          <w:i/>
          <w:sz w:val="20"/>
          <w:szCs w:val="20"/>
        </w:rPr>
        <w:t xml:space="preserve">: Equilibrium designed to put power in the vicinity of the MAPP probe. </w:t>
      </w:r>
    </w:p>
    <w:p w:rsidR="001138D7" w:rsidRDefault="001138D7">
      <w:pPr>
        <w:jc w:val="center"/>
        <w:rPr>
          <w:rFonts w:ascii="Helvetica Neue" w:eastAsia="Helvetica Neue" w:hAnsi="Helvetica Neue" w:cs="Helvetica Neue"/>
        </w:rPr>
      </w:pPr>
    </w:p>
    <w:p w:rsidR="001138D7" w:rsidRDefault="00071BCA">
      <w:pPr>
        <w:jc w:val="center"/>
        <w:rPr>
          <w:rFonts w:ascii="Helvetica Neue" w:eastAsia="Helvetica Neue" w:hAnsi="Helvetica Neue" w:cs="Helvetica Neue"/>
        </w:rPr>
      </w:pPr>
      <w:r>
        <w:rPr>
          <w:noProof/>
        </w:rPr>
        <w:drawing>
          <wp:inline distT="114300" distB="114300" distL="114300" distR="114300" wp14:anchorId="68E44240" wp14:editId="17CE7AD4">
            <wp:extent cx="2676431" cy="2095500"/>
            <wp:effectExtent l="0" t="0" r="0" b="0"/>
            <wp:docPr id="1" name="image2.png" descr="Screen Shot 2017-07-18 at 12.35.36 PM.png"/>
            <wp:cNvGraphicFramePr/>
            <a:graphic xmlns:a="http://schemas.openxmlformats.org/drawingml/2006/main">
              <a:graphicData uri="http://schemas.openxmlformats.org/drawingml/2006/picture">
                <pic:pic xmlns:pic="http://schemas.openxmlformats.org/drawingml/2006/picture">
                  <pic:nvPicPr>
                    <pic:cNvPr id="0" name="image2.png" descr="Screen Shot 2017-07-18 at 12.35.36 PM.png"/>
                    <pic:cNvPicPr preferRelativeResize="0"/>
                  </pic:nvPicPr>
                  <pic:blipFill>
                    <a:blip r:embed="rId26"/>
                    <a:srcRect/>
                    <a:stretch>
                      <a:fillRect/>
                    </a:stretch>
                  </pic:blipFill>
                  <pic:spPr>
                    <a:xfrm>
                      <a:off x="0" y="0"/>
                      <a:ext cx="2676431" cy="2095500"/>
                    </a:xfrm>
                    <a:prstGeom prst="rect">
                      <a:avLst/>
                    </a:prstGeom>
                    <a:ln/>
                  </pic:spPr>
                </pic:pic>
              </a:graphicData>
            </a:graphic>
          </wp:inline>
        </w:drawing>
      </w:r>
      <w:r>
        <w:rPr>
          <w:noProof/>
        </w:rPr>
        <w:drawing>
          <wp:inline distT="114300" distB="114300" distL="114300" distR="114300" wp14:anchorId="674AC7DE" wp14:editId="3AE279F9">
            <wp:extent cx="2690405" cy="2051050"/>
            <wp:effectExtent l="0" t="0" r="0" b="0"/>
            <wp:docPr id="7" name="image21.png" descr="Screen Shot 2017-07-18 at 12.34.06 PM.png"/>
            <wp:cNvGraphicFramePr/>
            <a:graphic xmlns:a="http://schemas.openxmlformats.org/drawingml/2006/main">
              <a:graphicData uri="http://schemas.openxmlformats.org/drawingml/2006/picture">
                <pic:pic xmlns:pic="http://schemas.openxmlformats.org/drawingml/2006/picture">
                  <pic:nvPicPr>
                    <pic:cNvPr id="0" name="image21.png" descr="Screen Shot 2017-07-18 at 12.34.06 PM.png"/>
                    <pic:cNvPicPr preferRelativeResize="0"/>
                  </pic:nvPicPr>
                  <pic:blipFill>
                    <a:blip r:embed="rId27"/>
                    <a:srcRect/>
                    <a:stretch>
                      <a:fillRect/>
                    </a:stretch>
                  </pic:blipFill>
                  <pic:spPr>
                    <a:xfrm>
                      <a:off x="0" y="0"/>
                      <a:ext cx="2690405" cy="2051050"/>
                    </a:xfrm>
                    <a:prstGeom prst="rect">
                      <a:avLst/>
                    </a:prstGeom>
                    <a:ln/>
                  </pic:spPr>
                </pic:pic>
              </a:graphicData>
            </a:graphic>
          </wp:inline>
        </w:drawing>
      </w:r>
    </w:p>
    <w:p w:rsidR="001138D7" w:rsidRDefault="00071BCA">
      <w:pPr>
        <w:rPr>
          <w:rFonts w:ascii="Helvetica Neue" w:eastAsia="Helvetica Neue" w:hAnsi="Helvetica Neue" w:cs="Helvetica Neue"/>
        </w:rPr>
      </w:pPr>
      <w:r>
        <w:rPr>
          <w:rFonts w:ascii="Helvetica Neue" w:eastAsia="Helvetica Neue" w:hAnsi="Helvetica Neue" w:cs="Helvetica Neue"/>
          <w:b/>
          <w:i/>
          <w:sz w:val="20"/>
          <w:szCs w:val="20"/>
        </w:rPr>
        <w:t>Figure 6.2</w:t>
      </w:r>
      <w:r>
        <w:rPr>
          <w:rFonts w:ascii="Helvetica Neue" w:eastAsia="Helvetica Neue" w:hAnsi="Helvetica Neue" w:cs="Helvetica Neue"/>
          <w:i/>
          <w:sz w:val="20"/>
          <w:szCs w:val="20"/>
        </w:rPr>
        <w:t xml:space="preserve">: Heat fluxed for equilibrium designed to put power in the vicinity of the MAPP probe. </w:t>
      </w:r>
    </w:p>
    <w:p w:rsidR="001138D7" w:rsidRDefault="001138D7">
      <w:pPr>
        <w:rPr>
          <w:rFonts w:ascii="Helvetica Neue" w:eastAsia="Helvetica Neue" w:hAnsi="Helvetica Neue" w:cs="Helvetica Neue"/>
          <w:i/>
          <w:sz w:val="20"/>
          <w:szCs w:val="20"/>
        </w:rPr>
      </w:pPr>
    </w:p>
    <w:p w:rsidR="001138D7" w:rsidRDefault="00071BCA">
      <w:pPr>
        <w:pStyle w:val="Heading1"/>
        <w:contextualSpacing w:val="0"/>
      </w:pPr>
      <w:bookmarkStart w:id="10" w:name="_Toc488781974"/>
      <w:r>
        <w:lastRenderedPageBreak/>
        <w:t>7: Lower Triangularity Scans That Place Power on Row 3 Tiles (0.85&lt;R&lt;0.92)</w:t>
      </w:r>
      <w:bookmarkEnd w:id="10"/>
    </w:p>
    <w:p w:rsidR="001138D7" w:rsidRDefault="00071BCA">
      <w:pPr>
        <w:jc w:val="both"/>
        <w:rPr>
          <w:rFonts w:ascii="Helvetica Neue" w:eastAsia="Helvetica Neue" w:hAnsi="Helvetica Neue" w:cs="Helvetica Neue"/>
        </w:rPr>
      </w:pPr>
      <w:r>
        <w:rPr>
          <w:rFonts w:ascii="Helvetica Neue" w:eastAsia="Helvetica Neue" w:hAnsi="Helvetica Neue" w:cs="Helvetica Neue"/>
        </w:rPr>
        <w:t>Multiple TSGs requested cases with low triangularity for physics studies.  The elimination of using the IBDH for an inner strike</w:t>
      </w:r>
      <w:r w:rsidR="0074239D">
        <w:rPr>
          <w:rFonts w:ascii="Helvetica Neue" w:eastAsia="Helvetica Neue" w:hAnsi="Helvetica Neue" w:cs="Helvetica Neue"/>
        </w:rPr>
        <w:t>point</w:t>
      </w:r>
      <w:r>
        <w:rPr>
          <w:rFonts w:ascii="Helvetica Neue" w:eastAsia="Helvetica Neue" w:hAnsi="Helvetica Neue" w:cs="Helvetica Neue"/>
        </w:rPr>
        <w:t xml:space="preserve"> limits the creation of low triangularity plasmas to utilize the IBDV and the region around R3 on the OBD.  An example is shown in Figures 7.1 and 7.2 for a case from the DivSOL TSG.  These general span the high current, field and heating power but have physics goals that can be achieved on timescales of </w:t>
      </w:r>
      <m:oMath>
        <m:r>
          <w:rPr>
            <w:rFonts w:ascii="Cambria Math" w:hAnsi="Cambria Math"/>
          </w:rPr>
          <m:t>Δ</m:t>
        </m:r>
        <m:r>
          <w:rPr>
            <w:rFonts w:ascii="Cambria Math" w:eastAsia="Helvetica Neue" w:hAnsi="Cambria Math" w:cs="Helvetica Neue"/>
          </w:rPr>
          <m:t>t</m:t>
        </m:r>
      </m:oMath>
      <w:r>
        <w:rPr>
          <w:rFonts w:ascii="Helvetica Neue" w:eastAsia="Helvetica Neue" w:hAnsi="Helvetica Neue" w:cs="Helvetica Neue"/>
        </w:rPr>
        <w:t xml:space="preserve"> &lt; 2.0 seconds.  These cases are summarized in Table 7.2, where it is evident that many far exceed any expected allowable.  Some, such as PED 2-04, PED 2-16 and DivSOL 8-04 represent cases where the ISP was scanned, but the OSP scan was incomplete, indicating the difficulty of designing a combined IBDV and IBDH solution.  These and other high heat flux scenarios will need to be revisited, using enhanced radiation power to bring heat fluxes to levels within the OBD R3 design limits.  There are additional cases where the strike-point is located inboard of the R=0.85 tiles, but the heat flux extends onto OBD-R3. These are indicated in Table 7.3.  Presently, a short-pulse, high power DivSOL and low power, long pulse MPFC request are used to define the heat flux and field line angle limits which should be used to drive design and are reflected in Table 2.2.</w:t>
      </w:r>
    </w:p>
    <w:p w:rsidR="001B117D" w:rsidRDefault="001B117D" w:rsidP="001B117D">
      <w:pPr>
        <w:rPr>
          <w:rFonts w:ascii="Helvetica Neue" w:eastAsia="Helvetica Neue" w:hAnsi="Helvetica Neue" w:cs="Helvetica Neue"/>
          <w:i/>
          <w:sz w:val="20"/>
          <w:szCs w:val="20"/>
        </w:rPr>
      </w:pPr>
    </w:p>
    <w:tbl>
      <w:tblPr>
        <w:tblStyle w:val="af2"/>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440"/>
        <w:gridCol w:w="540"/>
        <w:gridCol w:w="1200"/>
        <w:gridCol w:w="1320"/>
        <w:gridCol w:w="990"/>
        <w:gridCol w:w="975"/>
        <w:gridCol w:w="990"/>
      </w:tblGrid>
      <w:tr w:rsidR="001B117D" w:rsidTr="00A771A6">
        <w:tc>
          <w:tcPr>
            <w:tcW w:w="15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Scan</w:t>
            </w:r>
          </w:p>
        </w:tc>
        <w:tc>
          <w:tcPr>
            <w:tcW w:w="144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r>
              <w:rPr>
                <w:rFonts w:ascii="Helvetica Neue" w:eastAsia="Helvetica Neue" w:hAnsi="Helvetica Neue" w:cs="Helvetica Neue"/>
                <w:b/>
                <w:sz w:val="16"/>
                <w:szCs w:val="16"/>
              </w:rPr>
              <w:t>]</w:t>
            </w:r>
          </w:p>
        </w:tc>
        <w:tc>
          <w:tcPr>
            <w:tcW w:w="54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
        </w:tc>
        <w:tc>
          <w:tcPr>
            <w:tcW w:w="12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Radial Range of OSP Sweep</w:t>
            </w:r>
          </w:p>
        </w:tc>
        <w:tc>
          <w:tcPr>
            <w:tcW w:w="132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99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7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Angle Range at R</w:t>
            </w:r>
            <w:r>
              <w:rPr>
                <w:rFonts w:ascii="Helvetica Neue" w:eastAsia="Helvetica Neue" w:hAnsi="Helvetica Neue" w:cs="Helvetica Neue"/>
                <w:b/>
                <w:sz w:val="16"/>
                <w:szCs w:val="16"/>
                <w:vertAlign w:val="subscript"/>
              </w:rPr>
              <w:t>min</w:t>
            </w:r>
          </w:p>
        </w:tc>
        <w:tc>
          <w:tcPr>
            <w:tcW w:w="99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Angle Range at R</w:t>
            </w:r>
            <w:r>
              <w:rPr>
                <w:rFonts w:ascii="Helvetica Neue" w:eastAsia="Helvetica Neue" w:hAnsi="Helvetica Neue" w:cs="Helvetica Neue"/>
                <w:b/>
                <w:sz w:val="16"/>
                <w:szCs w:val="16"/>
                <w:vertAlign w:val="subscript"/>
              </w:rPr>
              <w:t>max</w:t>
            </w:r>
          </w:p>
        </w:tc>
      </w:tr>
      <w:tr w:rsidR="001B117D" w:rsidTr="00A771A6">
        <w:tc>
          <w:tcPr>
            <w:tcW w:w="15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44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[kA,T,MW]</w:t>
            </w:r>
          </w:p>
        </w:tc>
        <w:tc>
          <w:tcPr>
            <w:tcW w:w="54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20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2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9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75"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c>
          <w:tcPr>
            <w:tcW w:w="990" w:type="dxa"/>
            <w:shd w:val="clear" w:color="auto" w:fill="FFE599"/>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2-04</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[1400,0.8,8]</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[0.88,0.89]</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23.4</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21.7</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3.8</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4.3</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2-05</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[1400, 1.0, 8]</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[0.81,0.85]</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29.1</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15.4</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2.7</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5.2</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2-16</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[1800,1.0,10]</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[0.88,0.89]</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40.3</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32.7</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4.4</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5.7</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DivSol, 8-04</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[1000,1.0,8]</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[0.84,0.86]</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15.3</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12.4</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3.3</w:t>
            </w:r>
          </w:p>
        </w:tc>
      </w:tr>
      <w:tr w:rsidR="001B117D" w:rsidTr="00A771A6">
        <w:trPr>
          <w:trHeight w:val="420"/>
        </w:trPr>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DivSol, 8-05</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[1800,1.0,10]</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[0.82,0.88]</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54.7</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28.8</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3.1</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7.7</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DivSol, 8-06</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[1800,1.0,10]</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[0.80, 0.89]</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55.7</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12.4</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7.9</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DivSol, 8-07</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[1000, 1, 7]</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[0.85, 0.9]</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29.8</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10.5</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2.2</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w:t>
            </w:r>
          </w:p>
        </w:tc>
      </w:tr>
      <w:tr w:rsidR="001B117D" w:rsidTr="00A771A6">
        <w:tc>
          <w:tcPr>
            <w:tcW w:w="15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MPFC, 3-02</w:t>
            </w:r>
          </w:p>
        </w:tc>
        <w:tc>
          <w:tcPr>
            <w:tcW w:w="14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[700,0.7,2]</w:t>
            </w:r>
          </w:p>
        </w:tc>
        <w:tc>
          <w:tcPr>
            <w:tcW w:w="54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120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[0.90, 0.96]</w:t>
            </w:r>
          </w:p>
        </w:tc>
        <w:tc>
          <w:tcPr>
            <w:tcW w:w="132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9.1</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3.0</w:t>
            </w:r>
          </w:p>
        </w:tc>
        <w:tc>
          <w:tcPr>
            <w:tcW w:w="975"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9.0</w:t>
            </w:r>
          </w:p>
        </w:tc>
        <w:tc>
          <w:tcPr>
            <w:tcW w:w="990" w:type="dxa"/>
            <w:shd w:val="clear" w:color="auto" w:fill="FFF2CC"/>
            <w:tcMar>
              <w:top w:w="100" w:type="dxa"/>
              <w:left w:w="100" w:type="dxa"/>
              <w:bottom w:w="100" w:type="dxa"/>
              <w:right w:w="100" w:type="dxa"/>
            </w:tcMar>
          </w:tcPr>
          <w:p w:rsidR="001B117D" w:rsidRDefault="001B117D" w:rsidP="00A771A6">
            <w:pPr>
              <w:jc w:val="center"/>
              <w:rPr>
                <w:rFonts w:ascii="Helvetica Neue" w:eastAsia="Helvetica Neue" w:hAnsi="Helvetica Neue" w:cs="Helvetica Neue"/>
                <w:b/>
                <w:color w:val="FF0000"/>
                <w:sz w:val="16"/>
                <w:szCs w:val="16"/>
              </w:rPr>
            </w:pPr>
            <w:r>
              <w:rPr>
                <w:rFonts w:ascii="Helvetica Neue" w:eastAsia="Helvetica Neue" w:hAnsi="Helvetica Neue" w:cs="Helvetica Neue"/>
                <w:b/>
                <w:color w:val="FF0000"/>
                <w:sz w:val="16"/>
                <w:szCs w:val="16"/>
              </w:rPr>
              <w:t>9.7</w:t>
            </w:r>
          </w:p>
        </w:tc>
      </w:tr>
    </w:tbl>
    <w:p w:rsidR="001B117D" w:rsidRDefault="001B117D" w:rsidP="001B117D">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7.2</w:t>
      </w:r>
      <w:r>
        <w:rPr>
          <w:rFonts w:ascii="Helvetica Neue" w:eastAsia="Helvetica Neue" w:hAnsi="Helvetica Neue" w:cs="Helvetica Neue"/>
          <w:i/>
          <w:sz w:val="20"/>
          <w:szCs w:val="20"/>
        </w:rPr>
        <w:t xml:space="preserve">: OBD parameters for LSN+DN H-mode case from various TSGs. The range of the OBD R3 tiles in 0.85 &lt; R &lt; 0.92 </w:t>
      </w:r>
    </w:p>
    <w:p w:rsidR="001B117D" w:rsidRDefault="001B117D">
      <w:pPr>
        <w:rPr>
          <w:rFonts w:ascii="Helvetica Neue" w:eastAsia="Helvetica Neue" w:hAnsi="Helvetica Neue" w:cs="Helvetica Neue"/>
          <w:i/>
          <w:sz w:val="20"/>
          <w:szCs w:val="20"/>
        </w:rPr>
      </w:pPr>
      <w:r>
        <w:rPr>
          <w:rFonts w:ascii="Helvetica Neue" w:eastAsia="Helvetica Neue" w:hAnsi="Helvetica Neue" w:cs="Helvetica Neue"/>
          <w:i/>
          <w:sz w:val="20"/>
          <w:szCs w:val="20"/>
        </w:rPr>
        <w:br w:type="page"/>
      </w:r>
    </w:p>
    <w:tbl>
      <w:tblPr>
        <w:tblStyle w:val="a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1138D7">
        <w:tc>
          <w:tcPr>
            <w:tcW w:w="3300" w:type="dxa"/>
            <w:shd w:val="clear" w:color="auto" w:fill="B6D7A8"/>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DivSol 8-07</w:t>
            </w:r>
          </w:p>
        </w:tc>
        <w:tc>
          <w:tcPr>
            <w:tcW w:w="276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1138D7" w:rsidRDefault="00071BCA">
            <w:pPr>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g116313.008600_DivSol_8-07_6</w:t>
            </w: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g116313.008600_DivSol_8-07_5</w:t>
            </w: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g116313.008600_DivSol_8-07_4</w:t>
            </w: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g116313.008600_DivSol_8-07_1</w:t>
            </w: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betaN</w:t>
            </w:r>
          </w:p>
        </w:tc>
        <w:tc>
          <w:tcPr>
            <w:tcW w:w="25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1138D7">
        <w:tc>
          <w:tcPr>
            <w:tcW w:w="3300" w:type="dxa"/>
            <w:shd w:val="clear" w:color="auto" w:fill="D9EAD3"/>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g116313.008600_DivSol_8-07_2</w:t>
            </w: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1138D7">
        <w:tc>
          <w:tcPr>
            <w:tcW w:w="3300" w:type="dxa"/>
            <w:shd w:val="clear" w:color="auto" w:fill="D9EAD3"/>
            <w:tcMar>
              <w:top w:w="100" w:type="dxa"/>
              <w:left w:w="100" w:type="dxa"/>
              <w:bottom w:w="100" w:type="dxa"/>
              <w:right w:w="100" w:type="dxa"/>
            </w:tcMar>
          </w:tcPr>
          <w:p w:rsidR="001138D7" w:rsidRDefault="001138D7">
            <w:pPr>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1138D7" w:rsidRDefault="00071BCA">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Lower Triangularity</w:t>
            </w:r>
          </w:p>
        </w:tc>
        <w:tc>
          <w:tcPr>
            <w:tcW w:w="2580" w:type="dxa"/>
            <w:shd w:val="clear" w:color="auto" w:fill="F4CCCC"/>
            <w:tcMar>
              <w:top w:w="100" w:type="dxa"/>
              <w:left w:w="100" w:type="dxa"/>
              <w:bottom w:w="100" w:type="dxa"/>
              <w:right w:w="100" w:type="dxa"/>
            </w:tcMar>
          </w:tcPr>
          <w:p w:rsidR="001138D7" w:rsidRDefault="001138D7">
            <w:pPr>
              <w:jc w:val="center"/>
              <w:rPr>
                <w:rFonts w:ascii="Helvetica Neue" w:eastAsia="Helvetica Neue" w:hAnsi="Helvetica Neue" w:cs="Helvetica Neue"/>
                <w:sz w:val="20"/>
                <w:szCs w:val="20"/>
              </w:rPr>
            </w:pPr>
          </w:p>
        </w:tc>
      </w:tr>
    </w:tbl>
    <w:p w:rsidR="001138D7" w:rsidRDefault="00071BCA">
      <w:pPr>
        <w:rPr>
          <w:rFonts w:ascii="Helvetica Neue" w:eastAsia="Helvetica Neue" w:hAnsi="Helvetica Neue" w:cs="Helvetica Neue"/>
        </w:rPr>
      </w:pPr>
      <w:r>
        <w:rPr>
          <w:rFonts w:ascii="Helvetica Neue" w:eastAsia="Helvetica Neue" w:hAnsi="Helvetica Neue" w:cs="Helvetica Neue"/>
          <w:b/>
          <w:i/>
          <w:sz w:val="20"/>
          <w:szCs w:val="20"/>
        </w:rPr>
        <w:t>Table 7.1</w:t>
      </w:r>
      <w:r>
        <w:rPr>
          <w:rFonts w:ascii="Helvetica Neue" w:eastAsia="Helvetica Neue" w:hAnsi="Helvetica Neue" w:cs="Helvetica Neue"/>
          <w:i/>
          <w:sz w:val="20"/>
          <w:szCs w:val="20"/>
        </w:rPr>
        <w:t>: Example parameters for a scan that places power on the Row 3 tiles (0.85 &lt; R &lt; 0.92)</w:t>
      </w:r>
    </w:p>
    <w:p w:rsidR="001138D7" w:rsidRDefault="00071BCA">
      <w:pPr>
        <w:rPr>
          <w:rFonts w:ascii="Helvetica Neue" w:eastAsia="Helvetica Neue" w:hAnsi="Helvetica Neue" w:cs="Helvetica Neue"/>
        </w:rPr>
      </w:pPr>
      <w:r>
        <w:rPr>
          <w:noProof/>
        </w:rPr>
        <w:drawing>
          <wp:inline distT="114300" distB="114300" distL="114300" distR="114300" wp14:anchorId="1D6E15A2" wp14:editId="2340A8F7">
            <wp:extent cx="2566988" cy="3236238"/>
            <wp:effectExtent l="0" t="0" r="0" b="0"/>
            <wp:docPr id="4" name="image10.png" descr="Screen Shot 2017-07-18 at 6.42.42 PM.png"/>
            <wp:cNvGraphicFramePr/>
            <a:graphic xmlns:a="http://schemas.openxmlformats.org/drawingml/2006/main">
              <a:graphicData uri="http://schemas.openxmlformats.org/drawingml/2006/picture">
                <pic:pic xmlns:pic="http://schemas.openxmlformats.org/drawingml/2006/picture">
                  <pic:nvPicPr>
                    <pic:cNvPr id="0" name="image10.png" descr="Screen Shot 2017-07-18 at 6.42.42 PM.png"/>
                    <pic:cNvPicPr preferRelativeResize="0"/>
                  </pic:nvPicPr>
                  <pic:blipFill>
                    <a:blip r:embed="rId28"/>
                    <a:srcRect/>
                    <a:stretch>
                      <a:fillRect/>
                    </a:stretch>
                  </pic:blipFill>
                  <pic:spPr>
                    <a:xfrm>
                      <a:off x="0" y="0"/>
                      <a:ext cx="2566988" cy="3236238"/>
                    </a:xfrm>
                    <a:prstGeom prst="rect">
                      <a:avLst/>
                    </a:prstGeom>
                    <a:ln/>
                  </pic:spPr>
                </pic:pic>
              </a:graphicData>
            </a:graphic>
          </wp:inline>
        </w:drawing>
      </w:r>
      <w:r>
        <w:rPr>
          <w:noProof/>
        </w:rPr>
        <w:drawing>
          <wp:inline distT="114300" distB="114300" distL="114300" distR="114300" wp14:anchorId="029EDFA7" wp14:editId="23F6CDEE">
            <wp:extent cx="2615481" cy="3176588"/>
            <wp:effectExtent l="0" t="0" r="0" b="0"/>
            <wp:docPr id="9" name="image23.png" descr="Screen Shot 2017-07-18 at 6.42.52 PM.png"/>
            <wp:cNvGraphicFramePr/>
            <a:graphic xmlns:a="http://schemas.openxmlformats.org/drawingml/2006/main">
              <a:graphicData uri="http://schemas.openxmlformats.org/drawingml/2006/picture">
                <pic:pic xmlns:pic="http://schemas.openxmlformats.org/drawingml/2006/picture">
                  <pic:nvPicPr>
                    <pic:cNvPr id="0" name="image23.png" descr="Screen Shot 2017-07-18 at 6.42.52 PM.png"/>
                    <pic:cNvPicPr preferRelativeResize="0"/>
                  </pic:nvPicPr>
                  <pic:blipFill>
                    <a:blip r:embed="rId29"/>
                    <a:srcRect/>
                    <a:stretch>
                      <a:fillRect/>
                    </a:stretch>
                  </pic:blipFill>
                  <pic:spPr>
                    <a:xfrm>
                      <a:off x="0" y="0"/>
                      <a:ext cx="2615481" cy="3176588"/>
                    </a:xfrm>
                    <a:prstGeom prst="rect">
                      <a:avLst/>
                    </a:prstGeom>
                    <a:ln/>
                  </pic:spPr>
                </pic:pic>
              </a:graphicData>
            </a:graphic>
          </wp:inline>
        </w:drawing>
      </w:r>
    </w:p>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7.1</w:t>
      </w:r>
      <w:r>
        <w:rPr>
          <w:rFonts w:ascii="Helvetica Neue" w:eastAsia="Helvetica Neue" w:hAnsi="Helvetica Neue" w:cs="Helvetica Neue"/>
          <w:i/>
          <w:sz w:val="20"/>
          <w:szCs w:val="20"/>
        </w:rPr>
        <w:t>: A representative scan that places power on the Row 3 tiles.</w:t>
      </w:r>
    </w:p>
    <w:p w:rsidR="001138D7" w:rsidRDefault="001138D7">
      <w:pPr>
        <w:rPr>
          <w:rFonts w:ascii="Helvetica Neue" w:eastAsia="Helvetica Neue" w:hAnsi="Helvetica Neue" w:cs="Helvetica Neue"/>
          <w:i/>
          <w:sz w:val="20"/>
          <w:szCs w:val="20"/>
        </w:rPr>
      </w:pPr>
    </w:p>
    <w:p w:rsidR="001138D7" w:rsidRDefault="001138D7">
      <w:pPr>
        <w:rPr>
          <w:rFonts w:ascii="Helvetica Neue" w:eastAsia="Helvetica Neue" w:hAnsi="Helvetica Neue" w:cs="Helvetica Neue"/>
          <w:i/>
          <w:sz w:val="20"/>
          <w:szCs w:val="20"/>
        </w:rPr>
      </w:pPr>
    </w:p>
    <w:p w:rsidR="001138D7" w:rsidRDefault="00071BCA">
      <w:pPr>
        <w:rPr>
          <w:rFonts w:ascii="Helvetica Neue" w:eastAsia="Helvetica Neue" w:hAnsi="Helvetica Neue" w:cs="Helvetica Neue"/>
          <w:i/>
          <w:sz w:val="20"/>
          <w:szCs w:val="20"/>
        </w:rPr>
      </w:pPr>
      <w:r>
        <w:rPr>
          <w:noProof/>
        </w:rPr>
        <w:drawing>
          <wp:inline distT="114300" distB="114300" distL="114300" distR="114300" wp14:anchorId="4E46E925" wp14:editId="116B1E70">
            <wp:extent cx="2730500" cy="2117127"/>
            <wp:effectExtent l="0" t="0" r="0" b="0"/>
            <wp:docPr id="20" name="image41.png" descr="Screen Shot 2017-07-20 at 12.18.15 PM.png"/>
            <wp:cNvGraphicFramePr/>
            <a:graphic xmlns:a="http://schemas.openxmlformats.org/drawingml/2006/main">
              <a:graphicData uri="http://schemas.openxmlformats.org/drawingml/2006/picture">
                <pic:pic xmlns:pic="http://schemas.openxmlformats.org/drawingml/2006/picture">
                  <pic:nvPicPr>
                    <pic:cNvPr id="0" name="image41.png" descr="Screen Shot 2017-07-20 at 12.18.15 PM.png"/>
                    <pic:cNvPicPr preferRelativeResize="0"/>
                  </pic:nvPicPr>
                  <pic:blipFill>
                    <a:blip r:embed="rId30"/>
                    <a:srcRect/>
                    <a:stretch>
                      <a:fillRect/>
                    </a:stretch>
                  </pic:blipFill>
                  <pic:spPr>
                    <a:xfrm>
                      <a:off x="0" y="0"/>
                      <a:ext cx="2730500" cy="2117127"/>
                    </a:xfrm>
                    <a:prstGeom prst="rect">
                      <a:avLst/>
                    </a:prstGeom>
                    <a:ln/>
                  </pic:spPr>
                </pic:pic>
              </a:graphicData>
            </a:graphic>
          </wp:inline>
        </w:drawing>
      </w:r>
      <w:r>
        <w:rPr>
          <w:noProof/>
        </w:rPr>
        <w:drawing>
          <wp:inline distT="114300" distB="114300" distL="114300" distR="114300" wp14:anchorId="557B7B0A" wp14:editId="7D2C0BFD">
            <wp:extent cx="2647950" cy="2054920"/>
            <wp:effectExtent l="0" t="0" r="0" b="0"/>
            <wp:docPr id="18" name="image39.png" descr="Screen Shot 2017-07-20 at 12.18.29 PM.png"/>
            <wp:cNvGraphicFramePr/>
            <a:graphic xmlns:a="http://schemas.openxmlformats.org/drawingml/2006/main">
              <a:graphicData uri="http://schemas.openxmlformats.org/drawingml/2006/picture">
                <pic:pic xmlns:pic="http://schemas.openxmlformats.org/drawingml/2006/picture">
                  <pic:nvPicPr>
                    <pic:cNvPr id="0" name="image39.png" descr="Screen Shot 2017-07-20 at 12.18.29 PM.png"/>
                    <pic:cNvPicPr preferRelativeResize="0"/>
                  </pic:nvPicPr>
                  <pic:blipFill>
                    <a:blip r:embed="rId31"/>
                    <a:srcRect/>
                    <a:stretch>
                      <a:fillRect/>
                    </a:stretch>
                  </pic:blipFill>
                  <pic:spPr>
                    <a:xfrm>
                      <a:off x="0" y="0"/>
                      <a:ext cx="2647950" cy="2054920"/>
                    </a:xfrm>
                    <a:prstGeom prst="rect">
                      <a:avLst/>
                    </a:prstGeom>
                    <a:ln/>
                  </pic:spPr>
                </pic:pic>
              </a:graphicData>
            </a:graphic>
          </wp:inline>
        </w:drawing>
      </w:r>
    </w:p>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7.2</w:t>
      </w:r>
      <w:r>
        <w:rPr>
          <w:rFonts w:ascii="Helvetica Neue" w:eastAsia="Helvetica Neue" w:hAnsi="Helvetica Neue" w:cs="Helvetica Neue"/>
          <w:i/>
          <w:sz w:val="20"/>
          <w:szCs w:val="20"/>
        </w:rPr>
        <w:t>: Lower outer target parameters for PED 2-05, a scan that places power on the Row 3 tiles</w:t>
      </w:r>
    </w:p>
    <w:p w:rsidR="001138D7" w:rsidRDefault="001138D7">
      <w:pPr>
        <w:rPr>
          <w:rFonts w:ascii="Helvetica Neue" w:eastAsia="Helvetica Neue" w:hAnsi="Helvetica Neue" w:cs="Helvetica Neue"/>
          <w:i/>
          <w:sz w:val="20"/>
          <w:szCs w:val="20"/>
        </w:rPr>
      </w:pPr>
    </w:p>
    <w:p w:rsidR="001138D7" w:rsidRDefault="001138D7">
      <w:pPr>
        <w:rPr>
          <w:rFonts w:ascii="Helvetica Neue" w:eastAsia="Helvetica Neue" w:hAnsi="Helvetica Neue" w:cs="Helvetica Neue"/>
          <w:i/>
          <w:sz w:val="20"/>
          <w:szCs w:val="20"/>
        </w:rPr>
      </w:pPr>
    </w:p>
    <w:tbl>
      <w:tblPr>
        <w:tblStyle w:val="af3"/>
        <w:tblW w:w="79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440"/>
        <w:gridCol w:w="630"/>
        <w:gridCol w:w="1110"/>
        <w:gridCol w:w="1379"/>
        <w:gridCol w:w="930"/>
        <w:gridCol w:w="975"/>
      </w:tblGrid>
      <w:tr w:rsidR="001138D7">
        <w:trPr>
          <w:jc w:val="center"/>
        </w:trPr>
        <w:tc>
          <w:tcPr>
            <w:tcW w:w="15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Scan</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r>
              <w:rPr>
                <w:rFonts w:ascii="Helvetica Neue" w:eastAsia="Helvetica Neue" w:hAnsi="Helvetica Neue" w:cs="Helvetica Neue"/>
                <w:b/>
                <w:sz w:val="16"/>
                <w:szCs w:val="16"/>
              </w:rPr>
              <w:t>]</w:t>
            </w:r>
          </w:p>
        </w:tc>
        <w:tc>
          <w:tcPr>
            <w:tcW w:w="63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Radial Range of OSP Sweep</w:t>
            </w:r>
          </w:p>
        </w:tc>
        <w:tc>
          <w:tcPr>
            <w:tcW w:w="1379"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93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Angle Range at R=0.85</w:t>
            </w:r>
          </w:p>
        </w:tc>
      </w:tr>
      <w:tr w:rsidR="001138D7">
        <w:trPr>
          <w:jc w:val="center"/>
        </w:trPr>
        <w:tc>
          <w:tcPr>
            <w:tcW w:w="150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44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[kA,T,MW]</w:t>
            </w:r>
          </w:p>
        </w:tc>
        <w:tc>
          <w:tcPr>
            <w:tcW w:w="63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11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79"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30"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75" w:type="dxa"/>
            <w:shd w:val="clear" w:color="auto" w:fill="FFE599"/>
            <w:tcMar>
              <w:top w:w="100" w:type="dxa"/>
              <w:left w:w="100" w:type="dxa"/>
              <w:bottom w:w="100" w:type="dxa"/>
              <w:right w:w="100" w:type="dxa"/>
            </w:tcMar>
          </w:tcPr>
          <w:p w:rsidR="001138D7" w:rsidRDefault="00071BCA">
            <w:pPr>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1138D7">
        <w:trPr>
          <w:jc w:val="center"/>
        </w:trPr>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1-05</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[1200,0.65,6]</w:t>
            </w:r>
          </w:p>
        </w:tc>
        <w:tc>
          <w:tcPr>
            <w:tcW w:w="6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[0.80,0.84]</w:t>
            </w:r>
          </w:p>
        </w:tc>
        <w:tc>
          <w:tcPr>
            <w:tcW w:w="1379"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9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9</w:t>
            </w:r>
          </w:p>
        </w:tc>
        <w:tc>
          <w:tcPr>
            <w:tcW w:w="9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w:t>
            </w:r>
          </w:p>
        </w:tc>
      </w:tr>
      <w:tr w:rsidR="001138D7">
        <w:trPr>
          <w:jc w:val="center"/>
        </w:trPr>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1-17</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[1200,0.65,10]</w:t>
            </w:r>
          </w:p>
        </w:tc>
        <w:tc>
          <w:tcPr>
            <w:tcW w:w="6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[0.80,0.84]</w:t>
            </w:r>
          </w:p>
        </w:tc>
        <w:tc>
          <w:tcPr>
            <w:tcW w:w="1379"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25</w:t>
            </w:r>
          </w:p>
        </w:tc>
        <w:tc>
          <w:tcPr>
            <w:tcW w:w="9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w:t>
            </w:r>
          </w:p>
        </w:tc>
        <w:tc>
          <w:tcPr>
            <w:tcW w:w="9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5</w:t>
            </w:r>
          </w:p>
        </w:tc>
      </w:tr>
      <w:tr w:rsidR="001138D7">
        <w:trPr>
          <w:jc w:val="center"/>
        </w:trPr>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2-05</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[1400, 1.0, 8]</w:t>
            </w:r>
          </w:p>
        </w:tc>
        <w:tc>
          <w:tcPr>
            <w:tcW w:w="6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[0.81,0.85]</w:t>
            </w:r>
          </w:p>
        </w:tc>
        <w:tc>
          <w:tcPr>
            <w:tcW w:w="1379"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30</w:t>
            </w:r>
          </w:p>
        </w:tc>
        <w:tc>
          <w:tcPr>
            <w:tcW w:w="9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9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w:t>
            </w:r>
          </w:p>
        </w:tc>
      </w:tr>
      <w:tr w:rsidR="001138D7">
        <w:trPr>
          <w:jc w:val="center"/>
        </w:trPr>
        <w:tc>
          <w:tcPr>
            <w:tcW w:w="150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DivSol, 8-03</w:t>
            </w:r>
          </w:p>
        </w:tc>
        <w:tc>
          <w:tcPr>
            <w:tcW w:w="144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[1000,1.0,8]</w:t>
            </w:r>
          </w:p>
        </w:tc>
        <w:tc>
          <w:tcPr>
            <w:tcW w:w="6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111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[0.73,0.84]</w:t>
            </w:r>
          </w:p>
        </w:tc>
        <w:tc>
          <w:tcPr>
            <w:tcW w:w="1379"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19</w:t>
            </w:r>
          </w:p>
        </w:tc>
        <w:tc>
          <w:tcPr>
            <w:tcW w:w="930"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w:t>
            </w:r>
          </w:p>
        </w:tc>
        <w:tc>
          <w:tcPr>
            <w:tcW w:w="975" w:type="dxa"/>
            <w:shd w:val="clear" w:color="auto" w:fill="FFF2CC"/>
            <w:tcMar>
              <w:top w:w="100" w:type="dxa"/>
              <w:left w:w="100" w:type="dxa"/>
              <w:bottom w:w="100" w:type="dxa"/>
              <w:right w:w="100" w:type="dxa"/>
            </w:tcMar>
          </w:tcPr>
          <w:p w:rsidR="001138D7" w:rsidRDefault="00071BCA">
            <w:pPr>
              <w:jc w:val="center"/>
              <w:rPr>
                <w:rFonts w:ascii="Helvetica Neue" w:eastAsia="Helvetica Neue" w:hAnsi="Helvetica Neue" w:cs="Helvetica Neue"/>
                <w:sz w:val="16"/>
                <w:szCs w:val="16"/>
              </w:rPr>
            </w:pPr>
            <w:r>
              <w:rPr>
                <w:rFonts w:ascii="Helvetica Neue" w:eastAsia="Helvetica Neue" w:hAnsi="Helvetica Neue" w:cs="Helvetica Neue"/>
                <w:sz w:val="16"/>
                <w:szCs w:val="16"/>
              </w:rPr>
              <w:t>4</w:t>
            </w:r>
          </w:p>
        </w:tc>
      </w:tr>
    </w:tbl>
    <w:p w:rsidR="001138D7" w:rsidRDefault="00071BCA">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7.3</w:t>
      </w:r>
      <w:r>
        <w:rPr>
          <w:rFonts w:ascii="Helvetica Neue" w:eastAsia="Helvetica Neue" w:hAnsi="Helvetica Neue" w:cs="Helvetica Neue"/>
          <w:i/>
          <w:sz w:val="20"/>
          <w:szCs w:val="20"/>
        </w:rPr>
        <w:t xml:space="preserve">: OBD parameters for LSN+DN H-mode cases that put the strikepoint inboard of Row 3, but may have some power spill over. The range of the OBR R3 tiles at R=0.85 which decays strongly for R &gt; 0.85. </w:t>
      </w:r>
    </w:p>
    <w:p w:rsidR="001138D7" w:rsidRDefault="001138D7">
      <w:pPr>
        <w:rPr>
          <w:rFonts w:ascii="Helvetica Neue" w:eastAsia="Helvetica Neue" w:hAnsi="Helvetica Neue" w:cs="Helvetica Neue"/>
        </w:rPr>
      </w:pPr>
    </w:p>
    <w:p w:rsidR="001138D7" w:rsidRDefault="00071BCA" w:rsidP="00071BCA">
      <w:pPr>
        <w:jc w:val="both"/>
        <w:rPr>
          <w:rFonts w:ascii="Helvetica Neue" w:eastAsia="Helvetica Neue" w:hAnsi="Helvetica Neue" w:cs="Helvetica Neue"/>
        </w:rPr>
      </w:pPr>
      <w:r>
        <w:rPr>
          <w:rFonts w:ascii="Helvetica Neue" w:eastAsia="Helvetica Neue" w:hAnsi="Helvetica Neue" w:cs="Helvetica Neue"/>
        </w:rPr>
        <w:t>Examples in Table 7.3 place large heat fluxes on the lower major radius portion of OBD-R3, and have values that are above that expected for this region to support.  These may be compatible with further heat flux mitigation such as increased radiation.  There is a large uncertainty in these predictions since this depends on the outer divertor heat flux width scaling and the ability to control outer strike point position.  Thus, while these cases should not drive PFC requirements, they represent a usage scenario for which the compatibility should be evaluated based on delivered OBD-R3 designs and results from initial commissioning.</w:t>
      </w:r>
    </w:p>
    <w:p w:rsidR="001138D7" w:rsidRDefault="00071BCA">
      <w:pPr>
        <w:pStyle w:val="Heading1"/>
        <w:contextualSpacing w:val="0"/>
      </w:pPr>
      <w:bookmarkStart w:id="11" w:name="_af87jz76edg9" w:colFirst="0" w:colLast="0"/>
      <w:bookmarkStart w:id="12" w:name="_Toc488781975"/>
      <w:bookmarkEnd w:id="11"/>
      <w:r>
        <w:t>References</w:t>
      </w:r>
      <w:bookmarkEnd w:id="12"/>
    </w:p>
    <w:p w:rsidR="001138D7" w:rsidRDefault="00071BCA">
      <w:pPr>
        <w:rPr>
          <w:rFonts w:ascii="Helvetica Neue" w:eastAsia="Helvetica Neue" w:hAnsi="Helvetica Neue" w:cs="Helvetica Neue"/>
        </w:rPr>
      </w:pPr>
      <w:r>
        <w:rPr>
          <w:rFonts w:ascii="Helvetica Neue" w:eastAsia="Helvetica Neue" w:hAnsi="Helvetica Neue" w:cs="Helvetica Neue"/>
        </w:rPr>
        <w:t xml:space="preserve">[1] Memo PFCR-MEMO-009-00: </w:t>
      </w:r>
      <w:r>
        <w:rPr>
          <w:rFonts w:ascii="Helvetica Neue" w:eastAsia="Helvetica Neue" w:hAnsi="Helvetica Neue" w:cs="Helvetica Neue"/>
          <w:i/>
        </w:rPr>
        <w:t>Heat Fluxes on the Vertical Target</w:t>
      </w:r>
    </w:p>
    <w:p w:rsidR="001138D7" w:rsidRDefault="00071BCA">
      <w:pPr>
        <w:rPr>
          <w:rFonts w:ascii="Helvetica Neue" w:eastAsia="Helvetica Neue" w:hAnsi="Helvetica Neue" w:cs="Helvetica Neue"/>
          <w:i/>
        </w:rPr>
      </w:pPr>
      <w:r>
        <w:rPr>
          <w:rFonts w:ascii="Helvetica Neue" w:eastAsia="Helvetica Neue" w:hAnsi="Helvetica Neue" w:cs="Helvetica Neue"/>
        </w:rPr>
        <w:t>[2] Memo: PFCR-MEMO-010-00: H</w:t>
      </w:r>
      <w:r>
        <w:rPr>
          <w:rFonts w:ascii="Helvetica Neue" w:eastAsia="Helvetica Neue" w:hAnsi="Helvetica Neue" w:cs="Helvetica Neue"/>
          <w:i/>
        </w:rPr>
        <w:t>eat Fluxes on the IBDH and OBD Row 1 and Row 2</w:t>
      </w:r>
    </w:p>
    <w:p w:rsidR="001138D7" w:rsidRDefault="00071BCA">
      <w:pPr>
        <w:widowControl/>
        <w:jc w:val="both"/>
        <w:rPr>
          <w:rFonts w:ascii="Helvetica Neue" w:eastAsia="Helvetica Neue" w:hAnsi="Helvetica Neue" w:cs="Helvetica Neue"/>
          <w:i/>
        </w:rPr>
      </w:pPr>
      <w:r>
        <w:rPr>
          <w:rFonts w:ascii="Helvetica Neue" w:eastAsia="Helvetica Neue" w:hAnsi="Helvetica Neue" w:cs="Helvetica Neue"/>
        </w:rPr>
        <w:t xml:space="preserve">[3] Memo DivSol-170524-VS-02: </w:t>
      </w:r>
      <w:r>
        <w:rPr>
          <w:rFonts w:ascii="Helvetica Neue" w:eastAsia="Helvetica Neue" w:hAnsi="Helvetica Neue" w:cs="Helvetica Neue"/>
          <w:i/>
        </w:rPr>
        <w:t>Impact of Polar Regions on DivSol Research</w:t>
      </w:r>
    </w:p>
    <w:p w:rsidR="001138D7" w:rsidRDefault="00071BCA">
      <w:pPr>
        <w:widowControl/>
        <w:jc w:val="both"/>
        <w:rPr>
          <w:rFonts w:ascii="Helvetica Neue" w:eastAsia="Helvetica Neue" w:hAnsi="Helvetica Neue" w:cs="Helvetica Neue"/>
          <w:i/>
        </w:rPr>
      </w:pPr>
      <w:r>
        <w:rPr>
          <w:rFonts w:ascii="Helvetica Neue" w:eastAsia="Helvetica Neue" w:hAnsi="Helvetica Neue" w:cs="Helvetica Neue"/>
        </w:rPr>
        <w:t xml:space="preserve">[4] Memo ASC-170523-DB-02, </w:t>
      </w:r>
      <w:r>
        <w:rPr>
          <w:rFonts w:ascii="Helvetica Neue" w:eastAsia="Helvetica Neue" w:hAnsi="Helvetica Neue" w:cs="Helvetica Neue"/>
          <w:i/>
        </w:rPr>
        <w:t>Impact of Proposed Polar Region Modifications on Research and Scenarios for ASC Topical Science Group</w:t>
      </w:r>
    </w:p>
    <w:p w:rsidR="001138D7" w:rsidRDefault="00071BCA">
      <w:pPr>
        <w:widowControl/>
        <w:jc w:val="both"/>
        <w:rPr>
          <w:rFonts w:ascii="Helvetica Neue" w:eastAsia="Helvetica Neue" w:hAnsi="Helvetica Neue" w:cs="Helvetica Neue"/>
        </w:rPr>
      </w:pPr>
      <w:r>
        <w:rPr>
          <w:rFonts w:ascii="Helvetica Neue" w:eastAsia="Helvetica Neue" w:hAnsi="Helvetica Neue" w:cs="Helvetica Neue"/>
        </w:rPr>
        <w:t xml:space="preserve">[5] Memo PED-171805-AD-02: </w:t>
      </w:r>
      <w:r>
        <w:rPr>
          <w:rFonts w:ascii="Helvetica Neue" w:eastAsia="Helvetica Neue" w:hAnsi="Helvetica Neue" w:cs="Helvetica Neue"/>
          <w:i/>
        </w:rPr>
        <w:t>Impact of Potential Polar Region Modifications on Research and Scenarios for TSG-PED</w:t>
      </w:r>
      <w:r>
        <w:rPr>
          <w:rFonts w:ascii="Helvetica Neue" w:eastAsia="Helvetica Neue" w:hAnsi="Helvetica Neue" w:cs="Helvetica Neue"/>
        </w:rPr>
        <w:t>.</w:t>
      </w:r>
    </w:p>
    <w:p w:rsidR="001138D7" w:rsidRDefault="00071BCA">
      <w:pPr>
        <w:rPr>
          <w:rFonts w:ascii="Helvetica Neue" w:eastAsia="Helvetica Neue" w:hAnsi="Helvetica Neue" w:cs="Helvetica Neue"/>
          <w:i/>
        </w:rPr>
      </w:pPr>
      <w:r>
        <w:rPr>
          <w:rFonts w:ascii="Helvetica Neue" w:eastAsia="Helvetica Neue" w:hAnsi="Helvetica Neue" w:cs="Helvetica Neue"/>
        </w:rPr>
        <w:t xml:space="preserve">[6] Memo TT-170523-WG-01, </w:t>
      </w:r>
      <w:r>
        <w:rPr>
          <w:rFonts w:ascii="Helvetica Neue" w:eastAsia="Helvetica Neue" w:hAnsi="Helvetica Neue" w:cs="Helvetica Neue"/>
          <w:i/>
        </w:rPr>
        <w:t>Impact of Potential Polar Region Modifications on Research and Scenarios for Transport and Turbulence Topical Science Group</w:t>
      </w:r>
    </w:p>
    <w:p w:rsidR="001138D7" w:rsidRDefault="00071BCA">
      <w:pPr>
        <w:rPr>
          <w:rFonts w:ascii="Helvetica Neue" w:eastAsia="Helvetica Neue" w:hAnsi="Helvetica Neue" w:cs="Helvetica Neue"/>
          <w:i/>
        </w:rPr>
      </w:pPr>
      <w:r>
        <w:rPr>
          <w:rFonts w:ascii="Helvetica Neue" w:eastAsia="Helvetica Neue" w:hAnsi="Helvetica Neue" w:cs="Helvetica Neue"/>
        </w:rPr>
        <w:t xml:space="preserve">[7] Memo MS-170523-JN-04: </w:t>
      </w:r>
      <w:r>
        <w:rPr>
          <w:rFonts w:ascii="Helvetica Neue" w:eastAsia="Helvetica Neue" w:hAnsi="Helvetica Neue" w:cs="Helvetica Neue"/>
          <w:i/>
        </w:rPr>
        <w:t>Impact of Potential Polar Region Modifications on Research and Scenarios for the Macroscope Stability Topical Science Group</w:t>
      </w:r>
    </w:p>
    <w:p w:rsidR="001138D7" w:rsidRDefault="00A421C3">
      <w:pPr>
        <w:rPr>
          <w:rFonts w:ascii="Helvetica Neue" w:eastAsia="Helvetica Neue" w:hAnsi="Helvetica Neue" w:cs="Helvetica Neue"/>
          <w:i/>
        </w:rPr>
      </w:pPr>
      <w:r>
        <w:rPr>
          <w:rFonts w:ascii="Helvetica Neue" w:eastAsia="Helvetica Neue" w:hAnsi="Helvetica Neue" w:cs="Helvetica Neue"/>
        </w:rPr>
        <w:t>[8] Memo MPFC</w:t>
      </w:r>
      <w:bookmarkStart w:id="13" w:name="_GoBack"/>
      <w:bookmarkEnd w:id="13"/>
      <w:r w:rsidR="00071BCA">
        <w:rPr>
          <w:rFonts w:ascii="Helvetica Neue" w:eastAsia="Helvetica Neue" w:hAnsi="Helvetica Neue" w:cs="Helvetica Neue"/>
        </w:rPr>
        <w:t xml:space="preserve">-170523-MJ-02: </w:t>
      </w:r>
      <w:r w:rsidR="00071BCA">
        <w:rPr>
          <w:rFonts w:ascii="Helvetica Neue" w:eastAsia="Helvetica Neue" w:hAnsi="Helvetica Neue" w:cs="Helvetica Neue"/>
          <w:i/>
        </w:rPr>
        <w:t>Impact of Potential Polar Region Modifications on Research and Scenarios for the Material and Plasma Facing Components Topical Science Group</w:t>
      </w:r>
    </w:p>
    <w:p w:rsidR="001138D7" w:rsidRDefault="001138D7">
      <w:pPr>
        <w:jc w:val="center"/>
        <w:rPr>
          <w:rFonts w:ascii="Helvetica Neue" w:eastAsia="Helvetica Neue" w:hAnsi="Helvetica Neue" w:cs="Helvetica Neue"/>
        </w:rPr>
      </w:pPr>
    </w:p>
    <w:p w:rsidR="001138D7" w:rsidRDefault="00071BCA">
      <w:pPr>
        <w:rPr>
          <w:rFonts w:ascii="Helvetica Neue" w:eastAsia="Helvetica Neue" w:hAnsi="Helvetica Neue" w:cs="Helvetica Neue"/>
          <w:u w:val="single"/>
        </w:rPr>
      </w:pPr>
      <w:r>
        <w:rPr>
          <w:rFonts w:ascii="Helvetica Neue" w:eastAsia="Helvetica Neue" w:hAnsi="Helvetica Neue" w:cs="Helvetica Neue"/>
          <w:u w:val="single"/>
        </w:rPr>
        <w:t xml:space="preserve">Distribution </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Jon Menard</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Doug Loesser</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Mike Mardenfeld</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Brian Linn</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Ankita Jariwala</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lastRenderedPageBreak/>
        <w:t>Nate Dean</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Andre Khodak</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Marc Sibilia</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Dang Cai</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Peter Titus</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Art Brooks</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Bob Ellis</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Filippo Scotti</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Vlad Soukhanovskii</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Mike Jaworski</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Devon Battaglia</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Ahmed Diallo</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Jack Berkery</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Walter Guttenfelder</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Stan Kaye</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Rajesh Maingi</w:t>
      </w:r>
    </w:p>
    <w:p w:rsidR="001138D7" w:rsidRDefault="00071BCA">
      <w:pPr>
        <w:widowControl/>
        <w:rPr>
          <w:rFonts w:ascii="Helvetica Neue" w:eastAsia="Helvetica Neue" w:hAnsi="Helvetica Neue" w:cs="Helvetica Neue"/>
        </w:rPr>
      </w:pPr>
      <w:r>
        <w:rPr>
          <w:rFonts w:ascii="Helvetica Neue" w:eastAsia="Helvetica Neue" w:hAnsi="Helvetica Neue" w:cs="Helvetica Neue"/>
        </w:rPr>
        <w:t>NSTX-U File</w:t>
      </w:r>
    </w:p>
    <w:sectPr w:rsidR="001138D7">
      <w:type w:val="continuous"/>
      <w:pgSz w:w="12240" w:h="15840"/>
      <w:pgMar w:top="1440" w:right="1800" w:bottom="1440" w:left="180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760" w:rsidRDefault="008E1760">
      <w:r>
        <w:separator/>
      </w:r>
    </w:p>
  </w:endnote>
  <w:endnote w:type="continuationSeparator" w:id="0">
    <w:p w:rsidR="008E1760" w:rsidRDefault="008E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BCA" w:rsidRDefault="00071BCA" w:rsidP="006B6229">
    <w:r w:rsidRPr="006B6229">
      <w:t>PFCR-MEMO-008-00</w:t>
    </w:r>
    <w:r>
      <w:t xml:space="preserve"> </w:t>
    </w:r>
    <w:r>
      <w:tab/>
    </w:r>
    <w:r>
      <w:tab/>
    </w:r>
    <w:r>
      <w:tab/>
    </w:r>
    <w:r>
      <w:tab/>
    </w:r>
    <w:r>
      <w:tab/>
    </w:r>
    <w:r>
      <w:tab/>
    </w:r>
    <w:r>
      <w:tab/>
    </w:r>
    <w:r>
      <w:tab/>
      <w:t xml:space="preserve">        </w:t>
    </w:r>
    <w:r>
      <w:fldChar w:fldCharType="begin"/>
    </w:r>
    <w:r>
      <w:instrText>PAGE</w:instrText>
    </w:r>
    <w:r>
      <w:fldChar w:fldCharType="separate"/>
    </w:r>
    <w:r w:rsidR="00A421C3">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BCA" w:rsidRDefault="00071BCA" w:rsidP="006B6229">
    <w:r w:rsidRPr="006B6229">
      <w:t>PFCR-MEMO-008-00</w:t>
    </w:r>
    <w:r>
      <w:t xml:space="preserve"> </w:t>
    </w:r>
    <w:r>
      <w:tab/>
    </w:r>
    <w:r>
      <w:tab/>
    </w:r>
    <w:r>
      <w:tab/>
    </w:r>
    <w:r>
      <w:tab/>
    </w:r>
    <w:r>
      <w:tab/>
    </w:r>
    <w:r>
      <w:tab/>
    </w:r>
    <w:r>
      <w:tab/>
    </w:r>
    <w:r>
      <w:tab/>
      <w:t xml:space="preserve">        </w:t>
    </w:r>
    <w:r>
      <w:fldChar w:fldCharType="begin"/>
    </w:r>
    <w:r>
      <w:instrText>PAGE</w:instrText>
    </w:r>
    <w:r>
      <w:fldChar w:fldCharType="separate"/>
    </w:r>
    <w:r w:rsidR="00A421C3">
      <w:rPr>
        <w:noProof/>
      </w:rPr>
      <w:t>1</w:t>
    </w:r>
    <w:r>
      <w:fldChar w:fldCharType="end"/>
    </w:r>
  </w:p>
  <w:p w:rsidR="00071BCA" w:rsidRDefault="00071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760" w:rsidRDefault="008E1760">
      <w:r>
        <w:separator/>
      </w:r>
    </w:p>
  </w:footnote>
  <w:footnote w:type="continuationSeparator" w:id="0">
    <w:p w:rsidR="008E1760" w:rsidRDefault="008E1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BCA" w:rsidRDefault="00071BCA">
    <w:pPr>
      <w:tabs>
        <w:tab w:val="center" w:pos="4320"/>
        <w:tab w:val="right" w:pos="8640"/>
      </w:tabs>
      <w:spacing w:before="720"/>
    </w:pPr>
  </w:p>
  <w:p w:rsidR="00071BCA" w:rsidRDefault="00071BCA">
    <w:pPr>
      <w:tabs>
        <w:tab w:val="center" w:pos="4320"/>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BCA" w:rsidRDefault="00071BCA">
    <w:pPr>
      <w:pStyle w:val="Header"/>
    </w:pPr>
  </w:p>
  <w:p w:rsidR="00071BCA" w:rsidRDefault="00071BCA">
    <w:pPr>
      <w:pStyle w:val="Header"/>
    </w:pPr>
  </w:p>
  <w:p w:rsidR="00071BCA" w:rsidRDefault="00071BCA">
    <w:pPr>
      <w:pStyle w:val="Header"/>
    </w:pPr>
    <w:r>
      <w:rPr>
        <w:noProof/>
      </w:rPr>
      <w:drawing>
        <wp:inline distT="0" distB="0" distL="0" distR="0" wp14:anchorId="729E8C0D" wp14:editId="476FC7E2">
          <wp:extent cx="5486400" cy="394335"/>
          <wp:effectExtent l="0" t="0" r="0" b="5715"/>
          <wp:docPr id="2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
                  <a:srcRect/>
                  <a:stretch>
                    <a:fillRect/>
                  </a:stretch>
                </pic:blipFill>
                <pic:spPr>
                  <a:xfrm>
                    <a:off x="0" y="0"/>
                    <a:ext cx="5486400" cy="3943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B58"/>
    <w:multiLevelType w:val="multilevel"/>
    <w:tmpl w:val="ADDC5A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138D7"/>
    <w:rsid w:val="00071BCA"/>
    <w:rsid w:val="001138D7"/>
    <w:rsid w:val="001B117D"/>
    <w:rsid w:val="002C56EF"/>
    <w:rsid w:val="00426777"/>
    <w:rsid w:val="00462C03"/>
    <w:rsid w:val="004C68F5"/>
    <w:rsid w:val="006B6229"/>
    <w:rsid w:val="0074239D"/>
    <w:rsid w:val="007B4924"/>
    <w:rsid w:val="008139EC"/>
    <w:rsid w:val="008E1760"/>
    <w:rsid w:val="009C38FC"/>
    <w:rsid w:val="00A378DE"/>
    <w:rsid w:val="00A421C3"/>
    <w:rsid w:val="00C62E85"/>
    <w:rsid w:val="00E240A0"/>
    <w:rsid w:val="00EC2CAC"/>
    <w:rsid w:val="00F8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jc w:val="both"/>
      <w:outlineLvl w:val="0"/>
    </w:pPr>
    <w:rPr>
      <w:rFonts w:ascii="Helvetica Neue" w:eastAsia="Helvetica Neue" w:hAnsi="Helvetica Neue" w:cs="Helvetica Neue"/>
      <w:b/>
      <w:sz w:val="28"/>
      <w:szCs w:val="28"/>
    </w:rPr>
  </w:style>
  <w:style w:type="paragraph" w:styleId="Heading2">
    <w:name w:val="heading 2"/>
    <w:basedOn w:val="Normal"/>
    <w:next w:val="Normal"/>
    <w:pPr>
      <w:keepNext/>
      <w:keepLines/>
      <w:spacing w:before="360" w:after="80" w:line="276" w:lineRule="auto"/>
      <w:contextualSpacing/>
      <w:outlineLvl w:val="1"/>
    </w:pPr>
    <w:rPr>
      <w:rFonts w:ascii="Helvetica Neue" w:eastAsia="Helvetica Neue" w:hAnsi="Helvetica Neue" w:cs="Helvetica Neue"/>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6B6229"/>
    <w:rPr>
      <w:rFonts w:ascii="Tahoma" w:hAnsi="Tahoma" w:cs="Tahoma"/>
      <w:sz w:val="16"/>
      <w:szCs w:val="16"/>
    </w:rPr>
  </w:style>
  <w:style w:type="character" w:customStyle="1" w:styleId="BalloonTextChar">
    <w:name w:val="Balloon Text Char"/>
    <w:basedOn w:val="DefaultParagraphFont"/>
    <w:link w:val="BalloonText"/>
    <w:uiPriority w:val="99"/>
    <w:semiHidden/>
    <w:rsid w:val="006B6229"/>
    <w:rPr>
      <w:rFonts w:ascii="Tahoma" w:hAnsi="Tahoma" w:cs="Tahoma"/>
      <w:sz w:val="16"/>
      <w:szCs w:val="16"/>
    </w:rPr>
  </w:style>
  <w:style w:type="paragraph" w:styleId="Header">
    <w:name w:val="header"/>
    <w:basedOn w:val="Normal"/>
    <w:link w:val="HeaderChar"/>
    <w:uiPriority w:val="99"/>
    <w:unhideWhenUsed/>
    <w:rsid w:val="006B6229"/>
    <w:pPr>
      <w:tabs>
        <w:tab w:val="center" w:pos="4680"/>
        <w:tab w:val="right" w:pos="9360"/>
      </w:tabs>
    </w:pPr>
  </w:style>
  <w:style w:type="character" w:customStyle="1" w:styleId="HeaderChar">
    <w:name w:val="Header Char"/>
    <w:basedOn w:val="DefaultParagraphFont"/>
    <w:link w:val="Header"/>
    <w:uiPriority w:val="99"/>
    <w:rsid w:val="006B6229"/>
  </w:style>
  <w:style w:type="paragraph" w:styleId="Footer">
    <w:name w:val="footer"/>
    <w:basedOn w:val="Normal"/>
    <w:link w:val="FooterChar"/>
    <w:uiPriority w:val="99"/>
    <w:unhideWhenUsed/>
    <w:rsid w:val="006B6229"/>
    <w:pPr>
      <w:tabs>
        <w:tab w:val="center" w:pos="4680"/>
        <w:tab w:val="right" w:pos="9360"/>
      </w:tabs>
    </w:pPr>
  </w:style>
  <w:style w:type="character" w:customStyle="1" w:styleId="FooterChar">
    <w:name w:val="Footer Char"/>
    <w:basedOn w:val="DefaultParagraphFont"/>
    <w:link w:val="Footer"/>
    <w:uiPriority w:val="99"/>
    <w:rsid w:val="006B6229"/>
  </w:style>
  <w:style w:type="paragraph" w:styleId="TOC1">
    <w:name w:val="toc 1"/>
    <w:basedOn w:val="Normal"/>
    <w:next w:val="Normal"/>
    <w:autoRedefine/>
    <w:uiPriority w:val="39"/>
    <w:unhideWhenUsed/>
    <w:rsid w:val="008139EC"/>
    <w:pPr>
      <w:spacing w:after="100"/>
    </w:pPr>
  </w:style>
  <w:style w:type="paragraph" w:styleId="TOC2">
    <w:name w:val="toc 2"/>
    <w:basedOn w:val="Normal"/>
    <w:next w:val="Normal"/>
    <w:autoRedefine/>
    <w:uiPriority w:val="39"/>
    <w:unhideWhenUsed/>
    <w:rsid w:val="008139EC"/>
    <w:pPr>
      <w:spacing w:after="100"/>
      <w:ind w:left="240"/>
    </w:pPr>
  </w:style>
  <w:style w:type="character" w:styleId="Hyperlink">
    <w:name w:val="Hyperlink"/>
    <w:basedOn w:val="DefaultParagraphFont"/>
    <w:uiPriority w:val="99"/>
    <w:unhideWhenUsed/>
    <w:rsid w:val="008139EC"/>
    <w:rPr>
      <w:color w:val="0000FF" w:themeColor="hyperlink"/>
      <w:u w:val="single"/>
    </w:rPr>
  </w:style>
  <w:style w:type="character" w:styleId="PlaceholderText">
    <w:name w:val="Placeholder Text"/>
    <w:basedOn w:val="DefaultParagraphFont"/>
    <w:uiPriority w:val="99"/>
    <w:semiHidden/>
    <w:rsid w:val="008139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jc w:val="both"/>
      <w:outlineLvl w:val="0"/>
    </w:pPr>
    <w:rPr>
      <w:rFonts w:ascii="Helvetica Neue" w:eastAsia="Helvetica Neue" w:hAnsi="Helvetica Neue" w:cs="Helvetica Neue"/>
      <w:b/>
      <w:sz w:val="28"/>
      <w:szCs w:val="28"/>
    </w:rPr>
  </w:style>
  <w:style w:type="paragraph" w:styleId="Heading2">
    <w:name w:val="heading 2"/>
    <w:basedOn w:val="Normal"/>
    <w:next w:val="Normal"/>
    <w:pPr>
      <w:keepNext/>
      <w:keepLines/>
      <w:spacing w:before="360" w:after="80" w:line="276" w:lineRule="auto"/>
      <w:contextualSpacing/>
      <w:outlineLvl w:val="1"/>
    </w:pPr>
    <w:rPr>
      <w:rFonts w:ascii="Helvetica Neue" w:eastAsia="Helvetica Neue" w:hAnsi="Helvetica Neue" w:cs="Helvetica Neue"/>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6B6229"/>
    <w:rPr>
      <w:rFonts w:ascii="Tahoma" w:hAnsi="Tahoma" w:cs="Tahoma"/>
      <w:sz w:val="16"/>
      <w:szCs w:val="16"/>
    </w:rPr>
  </w:style>
  <w:style w:type="character" w:customStyle="1" w:styleId="BalloonTextChar">
    <w:name w:val="Balloon Text Char"/>
    <w:basedOn w:val="DefaultParagraphFont"/>
    <w:link w:val="BalloonText"/>
    <w:uiPriority w:val="99"/>
    <w:semiHidden/>
    <w:rsid w:val="006B6229"/>
    <w:rPr>
      <w:rFonts w:ascii="Tahoma" w:hAnsi="Tahoma" w:cs="Tahoma"/>
      <w:sz w:val="16"/>
      <w:szCs w:val="16"/>
    </w:rPr>
  </w:style>
  <w:style w:type="paragraph" w:styleId="Header">
    <w:name w:val="header"/>
    <w:basedOn w:val="Normal"/>
    <w:link w:val="HeaderChar"/>
    <w:uiPriority w:val="99"/>
    <w:unhideWhenUsed/>
    <w:rsid w:val="006B6229"/>
    <w:pPr>
      <w:tabs>
        <w:tab w:val="center" w:pos="4680"/>
        <w:tab w:val="right" w:pos="9360"/>
      </w:tabs>
    </w:pPr>
  </w:style>
  <w:style w:type="character" w:customStyle="1" w:styleId="HeaderChar">
    <w:name w:val="Header Char"/>
    <w:basedOn w:val="DefaultParagraphFont"/>
    <w:link w:val="Header"/>
    <w:uiPriority w:val="99"/>
    <w:rsid w:val="006B6229"/>
  </w:style>
  <w:style w:type="paragraph" w:styleId="Footer">
    <w:name w:val="footer"/>
    <w:basedOn w:val="Normal"/>
    <w:link w:val="FooterChar"/>
    <w:uiPriority w:val="99"/>
    <w:unhideWhenUsed/>
    <w:rsid w:val="006B6229"/>
    <w:pPr>
      <w:tabs>
        <w:tab w:val="center" w:pos="4680"/>
        <w:tab w:val="right" w:pos="9360"/>
      </w:tabs>
    </w:pPr>
  </w:style>
  <w:style w:type="character" w:customStyle="1" w:styleId="FooterChar">
    <w:name w:val="Footer Char"/>
    <w:basedOn w:val="DefaultParagraphFont"/>
    <w:link w:val="Footer"/>
    <w:uiPriority w:val="99"/>
    <w:rsid w:val="006B6229"/>
  </w:style>
  <w:style w:type="paragraph" w:styleId="TOC1">
    <w:name w:val="toc 1"/>
    <w:basedOn w:val="Normal"/>
    <w:next w:val="Normal"/>
    <w:autoRedefine/>
    <w:uiPriority w:val="39"/>
    <w:unhideWhenUsed/>
    <w:rsid w:val="008139EC"/>
    <w:pPr>
      <w:spacing w:after="100"/>
    </w:pPr>
  </w:style>
  <w:style w:type="paragraph" w:styleId="TOC2">
    <w:name w:val="toc 2"/>
    <w:basedOn w:val="Normal"/>
    <w:next w:val="Normal"/>
    <w:autoRedefine/>
    <w:uiPriority w:val="39"/>
    <w:unhideWhenUsed/>
    <w:rsid w:val="008139EC"/>
    <w:pPr>
      <w:spacing w:after="100"/>
      <w:ind w:left="240"/>
    </w:pPr>
  </w:style>
  <w:style w:type="character" w:styleId="Hyperlink">
    <w:name w:val="Hyperlink"/>
    <w:basedOn w:val="DefaultParagraphFont"/>
    <w:uiPriority w:val="99"/>
    <w:unhideWhenUsed/>
    <w:rsid w:val="008139EC"/>
    <w:rPr>
      <w:color w:val="0000FF" w:themeColor="hyperlink"/>
      <w:u w:val="single"/>
    </w:rPr>
  </w:style>
  <w:style w:type="character" w:styleId="PlaceholderText">
    <w:name w:val="Placeholder Text"/>
    <w:basedOn w:val="DefaultParagraphFont"/>
    <w:uiPriority w:val="99"/>
    <w:semiHidden/>
    <w:rsid w:val="008139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21</Pages>
  <Words>4477</Words>
  <Characters>25521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29939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Reinke</dc:creator>
  <cp:lastModifiedBy>Matthew Reinke</cp:lastModifiedBy>
  <cp:revision>11</cp:revision>
  <cp:lastPrinted>2017-07-26T01:37:00Z</cp:lastPrinted>
  <dcterms:created xsi:type="dcterms:W3CDTF">2017-07-25T21:36:00Z</dcterms:created>
  <dcterms:modified xsi:type="dcterms:W3CDTF">2017-07-26T01:37:00Z</dcterms:modified>
</cp:coreProperties>
</file>