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A2322" w:rsidRDefault="00AA7982">
      <w:pPr>
        <w:rPr>
          <w:b/>
          <w:i/>
          <w:smallCaps/>
        </w:rPr>
      </w:pPr>
      <w:r>
        <w:rPr>
          <w:b/>
          <w:i/>
          <w:smallCaps/>
        </w:rPr>
        <w:t xml:space="preserve">TO: R. </w:t>
      </w:r>
      <w:proofErr w:type="spellStart"/>
      <w:r>
        <w:rPr>
          <w:b/>
          <w:i/>
          <w:smallCaps/>
        </w:rPr>
        <w:t>Hawryluk</w:t>
      </w:r>
      <w:proofErr w:type="spellEnd"/>
      <w:r>
        <w:rPr>
          <w:b/>
          <w:i/>
          <w:smallCaps/>
        </w:rPr>
        <w:t xml:space="preserve">, C. </w:t>
      </w:r>
      <w:proofErr w:type="spellStart"/>
      <w:r>
        <w:rPr>
          <w:b/>
          <w:i/>
          <w:smallCaps/>
        </w:rPr>
        <w:t>Neumeyer</w:t>
      </w:r>
      <w:proofErr w:type="spellEnd"/>
    </w:p>
    <w:p w:rsidR="006A2322" w:rsidRDefault="00AA7982">
      <w:pPr>
        <w:rPr>
          <w:b/>
          <w:i/>
          <w:smallCaps/>
        </w:rPr>
      </w:pPr>
      <w:r>
        <w:rPr>
          <w:b/>
          <w:i/>
          <w:smallCaps/>
        </w:rPr>
        <w:t xml:space="preserve">FROM: S.P. Gerhardt (PPPL), M.L. </w:t>
      </w:r>
      <w:proofErr w:type="spellStart"/>
      <w:r>
        <w:rPr>
          <w:b/>
          <w:i/>
          <w:smallCaps/>
        </w:rPr>
        <w:t>Reinke</w:t>
      </w:r>
      <w:proofErr w:type="spellEnd"/>
      <w:r>
        <w:rPr>
          <w:b/>
          <w:i/>
          <w:smallCaps/>
        </w:rPr>
        <w:t xml:space="preserve"> (ORNL)</w:t>
      </w:r>
    </w:p>
    <w:p w:rsidR="006A2322" w:rsidRDefault="00AA7982">
      <w:r>
        <w:rPr>
          <w:b/>
          <w:i/>
          <w:smallCaps/>
        </w:rPr>
        <w:t xml:space="preserve">SUBJECT: Heat Fluxes on the Inboard </w:t>
      </w:r>
      <w:proofErr w:type="spellStart"/>
      <w:r>
        <w:rPr>
          <w:b/>
          <w:i/>
          <w:smallCaps/>
        </w:rPr>
        <w:t>Divertor</w:t>
      </w:r>
      <w:proofErr w:type="spellEnd"/>
      <w:r>
        <w:rPr>
          <w:b/>
          <w:i/>
          <w:smallCaps/>
        </w:rPr>
        <w:t xml:space="preserve"> Horizontal and Near Outboard </w:t>
      </w:r>
      <w:proofErr w:type="spellStart"/>
      <w:r>
        <w:rPr>
          <w:b/>
          <w:i/>
          <w:smallCaps/>
        </w:rPr>
        <w:t>Divertor</w:t>
      </w:r>
      <w:proofErr w:type="spellEnd"/>
      <w:r>
        <w:rPr>
          <w:b/>
          <w:i/>
          <w:smallCaps/>
        </w:rPr>
        <w:t xml:space="preserve"> Regions (Rows 1 and 2)</w:t>
      </w:r>
    </w:p>
    <w:p w:rsidR="006A2322" w:rsidRDefault="006A2322"/>
    <w:sdt>
      <w:sdtPr>
        <w:id w:val="-64341854"/>
        <w:docPartObj>
          <w:docPartGallery w:val="Table of Contents"/>
          <w:docPartUnique/>
        </w:docPartObj>
      </w:sdtPr>
      <w:sdtEndPr/>
      <w:sdtContent>
        <w:p w:rsidR="00EF2F9C" w:rsidRDefault="00AA7982">
          <w:pPr>
            <w:pStyle w:val="TOC1"/>
            <w:tabs>
              <w:tab w:val="right" w:pos="8630"/>
            </w:tabs>
            <w:rPr>
              <w:rFonts w:asciiTheme="minorHAnsi" w:eastAsiaTheme="minorEastAsia" w:hAnsiTheme="minorHAnsi" w:cstheme="minorBidi"/>
              <w:noProof/>
              <w:color w:val="auto"/>
              <w:sz w:val="22"/>
              <w:szCs w:val="22"/>
            </w:rPr>
          </w:pPr>
          <w:r w:rsidRPr="008F0571">
            <w:rPr>
              <w:rFonts w:asciiTheme="majorHAnsi" w:hAnsiTheme="majorHAnsi"/>
            </w:rPr>
            <w:fldChar w:fldCharType="begin"/>
          </w:r>
          <w:r w:rsidRPr="008F0571">
            <w:rPr>
              <w:rFonts w:asciiTheme="majorHAnsi" w:hAnsiTheme="majorHAnsi"/>
            </w:rPr>
            <w:instrText xml:space="preserve"> TOC \h \u \z </w:instrText>
          </w:r>
          <w:r w:rsidRPr="008F0571">
            <w:rPr>
              <w:rFonts w:asciiTheme="majorHAnsi" w:hAnsiTheme="majorHAnsi"/>
            </w:rPr>
            <w:fldChar w:fldCharType="separate"/>
          </w:r>
          <w:hyperlink w:anchor="_Toc488782080" w:history="1">
            <w:r w:rsidR="00EF2F9C" w:rsidRPr="00F4229B">
              <w:rPr>
                <w:rStyle w:val="Hyperlink"/>
                <w:rFonts w:ascii="Times New Roman" w:hAnsi="Times New Roman" w:cs="Times New Roman"/>
                <w:noProof/>
              </w:rPr>
              <w:t>1: Objectives</w:t>
            </w:r>
            <w:r w:rsidR="00EF2F9C">
              <w:rPr>
                <w:noProof/>
                <w:webHidden/>
              </w:rPr>
              <w:tab/>
            </w:r>
            <w:r w:rsidR="00EF2F9C">
              <w:rPr>
                <w:noProof/>
                <w:webHidden/>
              </w:rPr>
              <w:fldChar w:fldCharType="begin"/>
            </w:r>
            <w:r w:rsidR="00EF2F9C">
              <w:rPr>
                <w:noProof/>
                <w:webHidden/>
              </w:rPr>
              <w:instrText xml:space="preserve"> PAGEREF _Toc488782080 \h </w:instrText>
            </w:r>
            <w:r w:rsidR="00EF2F9C">
              <w:rPr>
                <w:noProof/>
                <w:webHidden/>
              </w:rPr>
            </w:r>
            <w:r w:rsidR="00EF2F9C">
              <w:rPr>
                <w:noProof/>
                <w:webHidden/>
              </w:rPr>
              <w:fldChar w:fldCharType="separate"/>
            </w:r>
            <w:r w:rsidR="00487BFE">
              <w:rPr>
                <w:noProof/>
                <w:webHidden/>
              </w:rPr>
              <w:t>1</w:t>
            </w:r>
            <w:r w:rsidR="00EF2F9C">
              <w:rPr>
                <w:noProof/>
                <w:webHidden/>
              </w:rPr>
              <w:fldChar w:fldCharType="end"/>
            </w:r>
          </w:hyperlink>
        </w:p>
        <w:p w:rsidR="00EF2F9C" w:rsidRDefault="00EF2F9C">
          <w:pPr>
            <w:pStyle w:val="TOC1"/>
            <w:tabs>
              <w:tab w:val="right" w:pos="8630"/>
            </w:tabs>
            <w:rPr>
              <w:rFonts w:asciiTheme="minorHAnsi" w:eastAsiaTheme="minorEastAsia" w:hAnsiTheme="minorHAnsi" w:cstheme="minorBidi"/>
              <w:noProof/>
              <w:color w:val="auto"/>
              <w:sz w:val="22"/>
              <w:szCs w:val="22"/>
            </w:rPr>
          </w:pPr>
          <w:hyperlink w:anchor="_Toc488782081" w:history="1">
            <w:r w:rsidRPr="00F4229B">
              <w:rPr>
                <w:rStyle w:val="Hyperlink"/>
                <w:noProof/>
              </w:rPr>
              <w:t>2: Results</w:t>
            </w:r>
            <w:r>
              <w:rPr>
                <w:noProof/>
                <w:webHidden/>
              </w:rPr>
              <w:tab/>
            </w:r>
            <w:r>
              <w:rPr>
                <w:noProof/>
                <w:webHidden/>
              </w:rPr>
              <w:fldChar w:fldCharType="begin"/>
            </w:r>
            <w:r>
              <w:rPr>
                <w:noProof/>
                <w:webHidden/>
              </w:rPr>
              <w:instrText xml:space="preserve"> PAGEREF _Toc488782081 \h </w:instrText>
            </w:r>
            <w:r>
              <w:rPr>
                <w:noProof/>
                <w:webHidden/>
              </w:rPr>
            </w:r>
            <w:r>
              <w:rPr>
                <w:noProof/>
                <w:webHidden/>
              </w:rPr>
              <w:fldChar w:fldCharType="separate"/>
            </w:r>
            <w:r w:rsidR="00487BFE">
              <w:rPr>
                <w:noProof/>
                <w:webHidden/>
              </w:rPr>
              <w:t>2</w:t>
            </w:r>
            <w:r>
              <w:rPr>
                <w:noProof/>
                <w:webHidden/>
              </w:rPr>
              <w:fldChar w:fldCharType="end"/>
            </w:r>
          </w:hyperlink>
        </w:p>
        <w:p w:rsidR="00EF2F9C" w:rsidRDefault="00EF2F9C">
          <w:pPr>
            <w:pStyle w:val="TOC1"/>
            <w:tabs>
              <w:tab w:val="right" w:pos="8630"/>
            </w:tabs>
            <w:rPr>
              <w:rFonts w:asciiTheme="minorHAnsi" w:eastAsiaTheme="minorEastAsia" w:hAnsiTheme="minorHAnsi" w:cstheme="minorBidi"/>
              <w:noProof/>
              <w:color w:val="auto"/>
              <w:sz w:val="22"/>
              <w:szCs w:val="22"/>
            </w:rPr>
          </w:pPr>
          <w:hyperlink w:anchor="_Toc488782082" w:history="1">
            <w:r w:rsidRPr="00F4229B">
              <w:rPr>
                <w:rStyle w:val="Hyperlink"/>
                <w:noProof/>
              </w:rPr>
              <w:t>3: Methods</w:t>
            </w:r>
            <w:r>
              <w:rPr>
                <w:noProof/>
                <w:webHidden/>
              </w:rPr>
              <w:tab/>
            </w:r>
            <w:r>
              <w:rPr>
                <w:noProof/>
                <w:webHidden/>
              </w:rPr>
              <w:fldChar w:fldCharType="begin"/>
            </w:r>
            <w:r>
              <w:rPr>
                <w:noProof/>
                <w:webHidden/>
              </w:rPr>
              <w:instrText xml:space="preserve"> PAGEREF _Toc488782082 \h </w:instrText>
            </w:r>
            <w:r>
              <w:rPr>
                <w:noProof/>
                <w:webHidden/>
              </w:rPr>
            </w:r>
            <w:r>
              <w:rPr>
                <w:noProof/>
                <w:webHidden/>
              </w:rPr>
              <w:fldChar w:fldCharType="separate"/>
            </w:r>
            <w:r w:rsidR="00487BFE">
              <w:rPr>
                <w:noProof/>
                <w:webHidden/>
              </w:rPr>
              <w:t>3</w:t>
            </w:r>
            <w:r>
              <w:rPr>
                <w:noProof/>
                <w:webHidden/>
              </w:rPr>
              <w:fldChar w:fldCharType="end"/>
            </w:r>
          </w:hyperlink>
        </w:p>
        <w:p w:rsidR="00EF2F9C" w:rsidRDefault="00EF2F9C">
          <w:pPr>
            <w:pStyle w:val="TOC1"/>
            <w:tabs>
              <w:tab w:val="right" w:pos="8630"/>
            </w:tabs>
            <w:rPr>
              <w:rFonts w:asciiTheme="minorHAnsi" w:eastAsiaTheme="minorEastAsia" w:hAnsiTheme="minorHAnsi" w:cstheme="minorBidi"/>
              <w:noProof/>
              <w:color w:val="auto"/>
              <w:sz w:val="22"/>
              <w:szCs w:val="22"/>
            </w:rPr>
          </w:pPr>
          <w:hyperlink w:anchor="_Toc488782083" w:history="1">
            <w:r w:rsidRPr="00F4229B">
              <w:rPr>
                <w:rStyle w:val="Hyperlink"/>
                <w:noProof/>
              </w:rPr>
              <w:t>4: Stationary H-Modes</w:t>
            </w:r>
            <w:r>
              <w:rPr>
                <w:noProof/>
                <w:webHidden/>
              </w:rPr>
              <w:tab/>
            </w:r>
            <w:r>
              <w:rPr>
                <w:noProof/>
                <w:webHidden/>
              </w:rPr>
              <w:fldChar w:fldCharType="begin"/>
            </w:r>
            <w:r>
              <w:rPr>
                <w:noProof/>
                <w:webHidden/>
              </w:rPr>
              <w:instrText xml:space="preserve"> PAGEREF _Toc488782083 \h </w:instrText>
            </w:r>
            <w:r>
              <w:rPr>
                <w:noProof/>
                <w:webHidden/>
              </w:rPr>
            </w:r>
            <w:r>
              <w:rPr>
                <w:noProof/>
                <w:webHidden/>
              </w:rPr>
              <w:fldChar w:fldCharType="separate"/>
            </w:r>
            <w:r w:rsidR="00487BFE">
              <w:rPr>
                <w:noProof/>
                <w:webHidden/>
              </w:rPr>
              <w:t>3</w:t>
            </w:r>
            <w:r>
              <w:rPr>
                <w:noProof/>
                <w:webHidden/>
              </w:rPr>
              <w:fldChar w:fldCharType="end"/>
            </w:r>
          </w:hyperlink>
        </w:p>
        <w:p w:rsidR="00EF2F9C" w:rsidRDefault="00EF2F9C">
          <w:pPr>
            <w:pStyle w:val="TOC2"/>
            <w:tabs>
              <w:tab w:val="right" w:pos="8630"/>
            </w:tabs>
            <w:rPr>
              <w:rFonts w:asciiTheme="minorHAnsi" w:eastAsiaTheme="minorEastAsia" w:hAnsiTheme="minorHAnsi" w:cstheme="minorBidi"/>
              <w:noProof/>
              <w:color w:val="auto"/>
              <w:sz w:val="22"/>
              <w:szCs w:val="22"/>
            </w:rPr>
          </w:pPr>
          <w:hyperlink w:anchor="_Toc488782084" w:history="1">
            <w:r w:rsidRPr="00F4229B">
              <w:rPr>
                <w:rStyle w:val="Hyperlink"/>
                <w:noProof/>
              </w:rPr>
              <w:t>4.1: Double-Null Cases</w:t>
            </w:r>
            <w:r>
              <w:rPr>
                <w:noProof/>
                <w:webHidden/>
              </w:rPr>
              <w:tab/>
            </w:r>
            <w:r>
              <w:rPr>
                <w:noProof/>
                <w:webHidden/>
              </w:rPr>
              <w:fldChar w:fldCharType="begin"/>
            </w:r>
            <w:r>
              <w:rPr>
                <w:noProof/>
                <w:webHidden/>
              </w:rPr>
              <w:instrText xml:space="preserve"> PAGEREF _Toc488782084 \h </w:instrText>
            </w:r>
            <w:r>
              <w:rPr>
                <w:noProof/>
                <w:webHidden/>
              </w:rPr>
            </w:r>
            <w:r>
              <w:rPr>
                <w:noProof/>
                <w:webHidden/>
              </w:rPr>
              <w:fldChar w:fldCharType="separate"/>
            </w:r>
            <w:r w:rsidR="00487BFE">
              <w:rPr>
                <w:noProof/>
                <w:webHidden/>
              </w:rPr>
              <w:t>3</w:t>
            </w:r>
            <w:r>
              <w:rPr>
                <w:noProof/>
                <w:webHidden/>
              </w:rPr>
              <w:fldChar w:fldCharType="end"/>
            </w:r>
          </w:hyperlink>
        </w:p>
        <w:p w:rsidR="00EF2F9C" w:rsidRDefault="00EF2F9C">
          <w:pPr>
            <w:pStyle w:val="TOC2"/>
            <w:tabs>
              <w:tab w:val="right" w:pos="8630"/>
            </w:tabs>
            <w:rPr>
              <w:rFonts w:asciiTheme="minorHAnsi" w:eastAsiaTheme="minorEastAsia" w:hAnsiTheme="minorHAnsi" w:cstheme="minorBidi"/>
              <w:noProof/>
              <w:color w:val="auto"/>
              <w:sz w:val="22"/>
              <w:szCs w:val="22"/>
            </w:rPr>
          </w:pPr>
          <w:hyperlink w:anchor="_Toc488782085" w:history="1">
            <w:r w:rsidRPr="00F4229B">
              <w:rPr>
                <w:rStyle w:val="Hyperlink"/>
                <w:noProof/>
              </w:rPr>
              <w:t>4.2: Lower Single Null Cases</w:t>
            </w:r>
            <w:r>
              <w:rPr>
                <w:noProof/>
                <w:webHidden/>
              </w:rPr>
              <w:tab/>
            </w:r>
            <w:r>
              <w:rPr>
                <w:noProof/>
                <w:webHidden/>
              </w:rPr>
              <w:fldChar w:fldCharType="begin"/>
            </w:r>
            <w:r>
              <w:rPr>
                <w:noProof/>
                <w:webHidden/>
              </w:rPr>
              <w:instrText xml:space="preserve"> PAGEREF _Toc488782085 \h </w:instrText>
            </w:r>
            <w:r>
              <w:rPr>
                <w:noProof/>
                <w:webHidden/>
              </w:rPr>
            </w:r>
            <w:r>
              <w:rPr>
                <w:noProof/>
                <w:webHidden/>
              </w:rPr>
              <w:fldChar w:fldCharType="separate"/>
            </w:r>
            <w:r w:rsidR="00487BFE">
              <w:rPr>
                <w:noProof/>
                <w:webHidden/>
              </w:rPr>
              <w:t>5</w:t>
            </w:r>
            <w:r>
              <w:rPr>
                <w:noProof/>
                <w:webHidden/>
              </w:rPr>
              <w:fldChar w:fldCharType="end"/>
            </w:r>
          </w:hyperlink>
        </w:p>
        <w:p w:rsidR="00EF2F9C" w:rsidRDefault="00EF2F9C">
          <w:pPr>
            <w:pStyle w:val="TOC2"/>
            <w:tabs>
              <w:tab w:val="right" w:pos="8630"/>
            </w:tabs>
            <w:rPr>
              <w:rFonts w:asciiTheme="minorHAnsi" w:eastAsiaTheme="minorEastAsia" w:hAnsiTheme="minorHAnsi" w:cstheme="minorBidi"/>
              <w:noProof/>
              <w:color w:val="auto"/>
              <w:sz w:val="22"/>
              <w:szCs w:val="22"/>
            </w:rPr>
          </w:pPr>
          <w:hyperlink w:anchor="_Toc488782086" w:history="1">
            <w:r w:rsidRPr="00F4229B">
              <w:rPr>
                <w:rStyle w:val="Hyperlink"/>
                <w:noProof/>
              </w:rPr>
              <w:t>4.3: Common Features of the Stationary Scans</w:t>
            </w:r>
            <w:r>
              <w:rPr>
                <w:noProof/>
                <w:webHidden/>
              </w:rPr>
              <w:tab/>
            </w:r>
            <w:r>
              <w:rPr>
                <w:noProof/>
                <w:webHidden/>
              </w:rPr>
              <w:fldChar w:fldCharType="begin"/>
            </w:r>
            <w:r>
              <w:rPr>
                <w:noProof/>
                <w:webHidden/>
              </w:rPr>
              <w:instrText xml:space="preserve"> PAGEREF _Toc488782086 \h </w:instrText>
            </w:r>
            <w:r>
              <w:rPr>
                <w:noProof/>
                <w:webHidden/>
              </w:rPr>
            </w:r>
            <w:r>
              <w:rPr>
                <w:noProof/>
                <w:webHidden/>
              </w:rPr>
              <w:fldChar w:fldCharType="separate"/>
            </w:r>
            <w:r w:rsidR="00487BFE">
              <w:rPr>
                <w:noProof/>
                <w:webHidden/>
              </w:rPr>
              <w:t>7</w:t>
            </w:r>
            <w:r>
              <w:rPr>
                <w:noProof/>
                <w:webHidden/>
              </w:rPr>
              <w:fldChar w:fldCharType="end"/>
            </w:r>
          </w:hyperlink>
        </w:p>
        <w:p w:rsidR="00EF2F9C" w:rsidRDefault="00EF2F9C">
          <w:pPr>
            <w:pStyle w:val="TOC1"/>
            <w:tabs>
              <w:tab w:val="right" w:pos="8630"/>
            </w:tabs>
            <w:rPr>
              <w:rFonts w:asciiTheme="minorHAnsi" w:eastAsiaTheme="minorEastAsia" w:hAnsiTheme="minorHAnsi" w:cstheme="minorBidi"/>
              <w:noProof/>
              <w:color w:val="auto"/>
              <w:sz w:val="22"/>
              <w:szCs w:val="22"/>
            </w:rPr>
          </w:pPr>
          <w:hyperlink w:anchor="_Toc488782087" w:history="1">
            <w:r w:rsidRPr="00F4229B">
              <w:rPr>
                <w:rStyle w:val="Hyperlink"/>
                <w:noProof/>
              </w:rPr>
              <w:t>5: Stationary Cases with Large Poloidal Flux Expansion</w:t>
            </w:r>
            <w:r>
              <w:rPr>
                <w:noProof/>
                <w:webHidden/>
              </w:rPr>
              <w:tab/>
            </w:r>
            <w:r>
              <w:rPr>
                <w:noProof/>
                <w:webHidden/>
              </w:rPr>
              <w:fldChar w:fldCharType="begin"/>
            </w:r>
            <w:r>
              <w:rPr>
                <w:noProof/>
                <w:webHidden/>
              </w:rPr>
              <w:instrText xml:space="preserve"> PAGEREF _Toc488782087 \h </w:instrText>
            </w:r>
            <w:r>
              <w:rPr>
                <w:noProof/>
                <w:webHidden/>
              </w:rPr>
            </w:r>
            <w:r>
              <w:rPr>
                <w:noProof/>
                <w:webHidden/>
              </w:rPr>
              <w:fldChar w:fldCharType="separate"/>
            </w:r>
            <w:r w:rsidR="00487BFE">
              <w:rPr>
                <w:noProof/>
                <w:webHidden/>
              </w:rPr>
              <w:t>9</w:t>
            </w:r>
            <w:r>
              <w:rPr>
                <w:noProof/>
                <w:webHidden/>
              </w:rPr>
              <w:fldChar w:fldCharType="end"/>
            </w:r>
          </w:hyperlink>
        </w:p>
        <w:p w:rsidR="00EF2F9C" w:rsidRDefault="00EF2F9C">
          <w:pPr>
            <w:pStyle w:val="TOC2"/>
            <w:tabs>
              <w:tab w:val="right" w:pos="8630"/>
            </w:tabs>
            <w:rPr>
              <w:rFonts w:asciiTheme="minorHAnsi" w:eastAsiaTheme="minorEastAsia" w:hAnsiTheme="minorHAnsi" w:cstheme="minorBidi"/>
              <w:noProof/>
              <w:color w:val="auto"/>
              <w:sz w:val="22"/>
              <w:szCs w:val="22"/>
            </w:rPr>
          </w:pPr>
          <w:hyperlink w:anchor="_Toc488782088" w:history="1">
            <w:r w:rsidRPr="00F4229B">
              <w:rPr>
                <w:rStyle w:val="Hyperlink"/>
                <w:noProof/>
              </w:rPr>
              <w:t>5.1: Stationary Profiles on the Inboard Divertor Horizontal Surface.</w:t>
            </w:r>
            <w:r>
              <w:rPr>
                <w:noProof/>
                <w:webHidden/>
              </w:rPr>
              <w:tab/>
            </w:r>
            <w:r>
              <w:rPr>
                <w:noProof/>
                <w:webHidden/>
              </w:rPr>
              <w:fldChar w:fldCharType="begin"/>
            </w:r>
            <w:r>
              <w:rPr>
                <w:noProof/>
                <w:webHidden/>
              </w:rPr>
              <w:instrText xml:space="preserve"> PAGEREF _Toc488782088 \h </w:instrText>
            </w:r>
            <w:r>
              <w:rPr>
                <w:noProof/>
                <w:webHidden/>
              </w:rPr>
            </w:r>
            <w:r>
              <w:rPr>
                <w:noProof/>
                <w:webHidden/>
              </w:rPr>
              <w:fldChar w:fldCharType="separate"/>
            </w:r>
            <w:r w:rsidR="00487BFE">
              <w:rPr>
                <w:noProof/>
                <w:webHidden/>
              </w:rPr>
              <w:t>9</w:t>
            </w:r>
            <w:r>
              <w:rPr>
                <w:noProof/>
                <w:webHidden/>
              </w:rPr>
              <w:fldChar w:fldCharType="end"/>
            </w:r>
          </w:hyperlink>
        </w:p>
        <w:p w:rsidR="00EF2F9C" w:rsidRDefault="00EF2F9C">
          <w:pPr>
            <w:pStyle w:val="TOC2"/>
            <w:tabs>
              <w:tab w:val="right" w:pos="8630"/>
            </w:tabs>
            <w:rPr>
              <w:rFonts w:asciiTheme="minorHAnsi" w:eastAsiaTheme="minorEastAsia" w:hAnsiTheme="minorHAnsi" w:cstheme="minorBidi"/>
              <w:noProof/>
              <w:color w:val="auto"/>
              <w:sz w:val="22"/>
              <w:szCs w:val="22"/>
            </w:rPr>
          </w:pPr>
          <w:hyperlink w:anchor="_Toc488782089" w:history="1">
            <w:r w:rsidRPr="00F4229B">
              <w:rPr>
                <w:rStyle w:val="Hyperlink"/>
                <w:noProof/>
              </w:rPr>
              <w:t>5.2: Stationary Profiles on Row 1 Equivalent Tiles</w:t>
            </w:r>
            <w:r>
              <w:rPr>
                <w:noProof/>
                <w:webHidden/>
              </w:rPr>
              <w:tab/>
            </w:r>
            <w:r>
              <w:rPr>
                <w:noProof/>
                <w:webHidden/>
              </w:rPr>
              <w:fldChar w:fldCharType="begin"/>
            </w:r>
            <w:r>
              <w:rPr>
                <w:noProof/>
                <w:webHidden/>
              </w:rPr>
              <w:instrText xml:space="preserve"> PAGEREF _Toc488782089 \h </w:instrText>
            </w:r>
            <w:r>
              <w:rPr>
                <w:noProof/>
                <w:webHidden/>
              </w:rPr>
            </w:r>
            <w:r>
              <w:rPr>
                <w:noProof/>
                <w:webHidden/>
              </w:rPr>
              <w:fldChar w:fldCharType="separate"/>
            </w:r>
            <w:r w:rsidR="00487BFE">
              <w:rPr>
                <w:noProof/>
                <w:webHidden/>
              </w:rPr>
              <w:t>12</w:t>
            </w:r>
            <w:r>
              <w:rPr>
                <w:noProof/>
                <w:webHidden/>
              </w:rPr>
              <w:fldChar w:fldCharType="end"/>
            </w:r>
          </w:hyperlink>
        </w:p>
        <w:p w:rsidR="00EF2F9C" w:rsidRDefault="00EF2F9C">
          <w:pPr>
            <w:pStyle w:val="TOC1"/>
            <w:tabs>
              <w:tab w:val="right" w:pos="8630"/>
            </w:tabs>
            <w:rPr>
              <w:rFonts w:asciiTheme="minorHAnsi" w:eastAsiaTheme="minorEastAsia" w:hAnsiTheme="minorHAnsi" w:cstheme="minorBidi"/>
              <w:noProof/>
              <w:color w:val="auto"/>
              <w:sz w:val="22"/>
              <w:szCs w:val="22"/>
            </w:rPr>
          </w:pPr>
          <w:hyperlink w:anchor="_Toc488782090" w:history="1">
            <w:r w:rsidRPr="00F4229B">
              <w:rPr>
                <w:rStyle w:val="Hyperlink"/>
                <w:noProof/>
              </w:rPr>
              <w:t>6: Heat Fluxes Associated with Swept Divertors</w:t>
            </w:r>
            <w:r>
              <w:rPr>
                <w:noProof/>
                <w:webHidden/>
              </w:rPr>
              <w:tab/>
            </w:r>
            <w:r>
              <w:rPr>
                <w:noProof/>
                <w:webHidden/>
              </w:rPr>
              <w:fldChar w:fldCharType="begin"/>
            </w:r>
            <w:r>
              <w:rPr>
                <w:noProof/>
                <w:webHidden/>
              </w:rPr>
              <w:instrText xml:space="preserve"> PAGEREF _Toc488782090 \h </w:instrText>
            </w:r>
            <w:r>
              <w:rPr>
                <w:noProof/>
                <w:webHidden/>
              </w:rPr>
            </w:r>
            <w:r>
              <w:rPr>
                <w:noProof/>
                <w:webHidden/>
              </w:rPr>
              <w:fldChar w:fldCharType="separate"/>
            </w:r>
            <w:r w:rsidR="00487BFE">
              <w:rPr>
                <w:noProof/>
                <w:webHidden/>
              </w:rPr>
              <w:t>14</w:t>
            </w:r>
            <w:r>
              <w:rPr>
                <w:noProof/>
                <w:webHidden/>
              </w:rPr>
              <w:fldChar w:fldCharType="end"/>
            </w:r>
          </w:hyperlink>
        </w:p>
        <w:p w:rsidR="00EF2F9C" w:rsidRDefault="00EF2F9C">
          <w:pPr>
            <w:pStyle w:val="TOC2"/>
            <w:tabs>
              <w:tab w:val="right" w:pos="8630"/>
            </w:tabs>
            <w:rPr>
              <w:rFonts w:asciiTheme="minorHAnsi" w:eastAsiaTheme="minorEastAsia" w:hAnsiTheme="minorHAnsi" w:cstheme="minorBidi"/>
              <w:noProof/>
              <w:color w:val="auto"/>
              <w:sz w:val="22"/>
              <w:szCs w:val="22"/>
            </w:rPr>
          </w:pPr>
          <w:hyperlink w:anchor="_Toc488782091" w:history="1">
            <w:r w:rsidRPr="00F4229B">
              <w:rPr>
                <w:rStyle w:val="Hyperlink"/>
                <w:noProof/>
              </w:rPr>
              <w:t>6.1: Sweeping Profiles on the Inboard Divertor Horizontal Target</w:t>
            </w:r>
            <w:r>
              <w:rPr>
                <w:noProof/>
                <w:webHidden/>
              </w:rPr>
              <w:tab/>
            </w:r>
            <w:r>
              <w:rPr>
                <w:noProof/>
                <w:webHidden/>
              </w:rPr>
              <w:fldChar w:fldCharType="begin"/>
            </w:r>
            <w:r>
              <w:rPr>
                <w:noProof/>
                <w:webHidden/>
              </w:rPr>
              <w:instrText xml:space="preserve"> PAGEREF _Toc488782091 \h </w:instrText>
            </w:r>
            <w:r>
              <w:rPr>
                <w:noProof/>
                <w:webHidden/>
              </w:rPr>
            </w:r>
            <w:r>
              <w:rPr>
                <w:noProof/>
                <w:webHidden/>
              </w:rPr>
              <w:fldChar w:fldCharType="separate"/>
            </w:r>
            <w:r w:rsidR="00487BFE">
              <w:rPr>
                <w:noProof/>
                <w:webHidden/>
              </w:rPr>
              <w:t>14</w:t>
            </w:r>
            <w:r>
              <w:rPr>
                <w:noProof/>
                <w:webHidden/>
              </w:rPr>
              <w:fldChar w:fldCharType="end"/>
            </w:r>
          </w:hyperlink>
        </w:p>
        <w:p w:rsidR="00EF2F9C" w:rsidRDefault="00EF2F9C">
          <w:pPr>
            <w:pStyle w:val="TOC2"/>
            <w:tabs>
              <w:tab w:val="right" w:pos="8630"/>
            </w:tabs>
            <w:rPr>
              <w:rFonts w:asciiTheme="minorHAnsi" w:eastAsiaTheme="minorEastAsia" w:hAnsiTheme="minorHAnsi" w:cstheme="minorBidi"/>
              <w:noProof/>
              <w:color w:val="auto"/>
              <w:sz w:val="22"/>
              <w:szCs w:val="22"/>
            </w:rPr>
          </w:pPr>
          <w:hyperlink w:anchor="_Toc488782092" w:history="1">
            <w:r w:rsidRPr="00F4229B">
              <w:rPr>
                <w:rStyle w:val="Hyperlink"/>
                <w:noProof/>
              </w:rPr>
              <w:t>6.2: Sweeping Profiles on the Near Outboard Divertor Target</w:t>
            </w:r>
            <w:r>
              <w:rPr>
                <w:noProof/>
                <w:webHidden/>
              </w:rPr>
              <w:tab/>
            </w:r>
            <w:r>
              <w:rPr>
                <w:noProof/>
                <w:webHidden/>
              </w:rPr>
              <w:fldChar w:fldCharType="begin"/>
            </w:r>
            <w:r>
              <w:rPr>
                <w:noProof/>
                <w:webHidden/>
              </w:rPr>
              <w:instrText xml:space="preserve"> PAGEREF _Toc488782092 \h </w:instrText>
            </w:r>
            <w:r>
              <w:rPr>
                <w:noProof/>
                <w:webHidden/>
              </w:rPr>
            </w:r>
            <w:r>
              <w:rPr>
                <w:noProof/>
                <w:webHidden/>
              </w:rPr>
              <w:fldChar w:fldCharType="separate"/>
            </w:r>
            <w:r w:rsidR="00487BFE">
              <w:rPr>
                <w:noProof/>
                <w:webHidden/>
              </w:rPr>
              <w:t>15</w:t>
            </w:r>
            <w:r>
              <w:rPr>
                <w:noProof/>
                <w:webHidden/>
              </w:rPr>
              <w:fldChar w:fldCharType="end"/>
            </w:r>
          </w:hyperlink>
        </w:p>
        <w:p w:rsidR="00EF2F9C" w:rsidRDefault="00EF2F9C">
          <w:pPr>
            <w:pStyle w:val="TOC1"/>
            <w:tabs>
              <w:tab w:val="right" w:pos="8630"/>
            </w:tabs>
            <w:rPr>
              <w:rFonts w:asciiTheme="minorHAnsi" w:eastAsiaTheme="minorEastAsia" w:hAnsiTheme="minorHAnsi" w:cstheme="minorBidi"/>
              <w:noProof/>
              <w:color w:val="auto"/>
              <w:sz w:val="22"/>
              <w:szCs w:val="22"/>
            </w:rPr>
          </w:pPr>
          <w:hyperlink w:anchor="_Toc488782093" w:history="1">
            <w:r w:rsidRPr="00F4229B">
              <w:rPr>
                <w:rStyle w:val="Hyperlink"/>
                <w:noProof/>
              </w:rPr>
              <w:t>7: Reversed Helicity</w:t>
            </w:r>
            <w:r>
              <w:rPr>
                <w:noProof/>
                <w:webHidden/>
              </w:rPr>
              <w:tab/>
            </w:r>
            <w:r>
              <w:rPr>
                <w:noProof/>
                <w:webHidden/>
              </w:rPr>
              <w:fldChar w:fldCharType="begin"/>
            </w:r>
            <w:r>
              <w:rPr>
                <w:noProof/>
                <w:webHidden/>
              </w:rPr>
              <w:instrText xml:space="preserve"> PAGEREF _Toc488782093 \h </w:instrText>
            </w:r>
            <w:r>
              <w:rPr>
                <w:noProof/>
                <w:webHidden/>
              </w:rPr>
            </w:r>
            <w:r>
              <w:rPr>
                <w:noProof/>
                <w:webHidden/>
              </w:rPr>
              <w:fldChar w:fldCharType="separate"/>
            </w:r>
            <w:r w:rsidR="00487BFE">
              <w:rPr>
                <w:noProof/>
                <w:webHidden/>
              </w:rPr>
              <w:t>16</w:t>
            </w:r>
            <w:r>
              <w:rPr>
                <w:noProof/>
                <w:webHidden/>
              </w:rPr>
              <w:fldChar w:fldCharType="end"/>
            </w:r>
          </w:hyperlink>
        </w:p>
        <w:p w:rsidR="00EF2F9C" w:rsidRDefault="00EF2F9C">
          <w:pPr>
            <w:pStyle w:val="TOC1"/>
            <w:tabs>
              <w:tab w:val="right" w:pos="8630"/>
            </w:tabs>
            <w:rPr>
              <w:rFonts w:asciiTheme="minorHAnsi" w:eastAsiaTheme="minorEastAsia" w:hAnsiTheme="minorHAnsi" w:cstheme="minorBidi"/>
              <w:noProof/>
              <w:color w:val="auto"/>
              <w:sz w:val="22"/>
              <w:szCs w:val="22"/>
            </w:rPr>
          </w:pPr>
          <w:hyperlink w:anchor="_Toc488782094" w:history="1">
            <w:r w:rsidRPr="00F4229B">
              <w:rPr>
                <w:rStyle w:val="Hyperlink"/>
                <w:noProof/>
              </w:rPr>
              <w:t>8: Generic Observation</w:t>
            </w:r>
            <w:r>
              <w:rPr>
                <w:noProof/>
                <w:webHidden/>
              </w:rPr>
              <w:tab/>
            </w:r>
            <w:r>
              <w:rPr>
                <w:noProof/>
                <w:webHidden/>
              </w:rPr>
              <w:fldChar w:fldCharType="begin"/>
            </w:r>
            <w:r>
              <w:rPr>
                <w:noProof/>
                <w:webHidden/>
              </w:rPr>
              <w:instrText xml:space="preserve"> PAGEREF _Toc488782094 \h </w:instrText>
            </w:r>
            <w:r>
              <w:rPr>
                <w:noProof/>
                <w:webHidden/>
              </w:rPr>
            </w:r>
            <w:r>
              <w:rPr>
                <w:noProof/>
                <w:webHidden/>
              </w:rPr>
              <w:fldChar w:fldCharType="separate"/>
            </w:r>
            <w:r w:rsidR="00487BFE">
              <w:rPr>
                <w:noProof/>
                <w:webHidden/>
              </w:rPr>
              <w:t>16</w:t>
            </w:r>
            <w:r>
              <w:rPr>
                <w:noProof/>
                <w:webHidden/>
              </w:rPr>
              <w:fldChar w:fldCharType="end"/>
            </w:r>
          </w:hyperlink>
        </w:p>
        <w:p w:rsidR="00EF2F9C" w:rsidRDefault="00EF2F9C">
          <w:pPr>
            <w:pStyle w:val="TOC1"/>
            <w:tabs>
              <w:tab w:val="right" w:pos="8630"/>
            </w:tabs>
            <w:rPr>
              <w:rFonts w:asciiTheme="minorHAnsi" w:eastAsiaTheme="minorEastAsia" w:hAnsiTheme="minorHAnsi" w:cstheme="minorBidi"/>
              <w:noProof/>
              <w:color w:val="auto"/>
              <w:sz w:val="22"/>
              <w:szCs w:val="22"/>
            </w:rPr>
          </w:pPr>
          <w:hyperlink w:anchor="_Toc488782095" w:history="1">
            <w:r w:rsidRPr="00F4229B">
              <w:rPr>
                <w:rStyle w:val="Hyperlink"/>
                <w:noProof/>
              </w:rPr>
              <w:t>References</w:t>
            </w:r>
            <w:r>
              <w:rPr>
                <w:noProof/>
                <w:webHidden/>
              </w:rPr>
              <w:tab/>
            </w:r>
            <w:r>
              <w:rPr>
                <w:noProof/>
                <w:webHidden/>
              </w:rPr>
              <w:fldChar w:fldCharType="begin"/>
            </w:r>
            <w:r>
              <w:rPr>
                <w:noProof/>
                <w:webHidden/>
              </w:rPr>
              <w:instrText xml:space="preserve"> PAGEREF _Toc488782095 \h </w:instrText>
            </w:r>
            <w:r>
              <w:rPr>
                <w:noProof/>
                <w:webHidden/>
              </w:rPr>
            </w:r>
            <w:r>
              <w:rPr>
                <w:noProof/>
                <w:webHidden/>
              </w:rPr>
              <w:fldChar w:fldCharType="separate"/>
            </w:r>
            <w:r w:rsidR="00487BFE">
              <w:rPr>
                <w:noProof/>
                <w:webHidden/>
              </w:rPr>
              <w:t>16</w:t>
            </w:r>
            <w:r>
              <w:rPr>
                <w:noProof/>
                <w:webHidden/>
              </w:rPr>
              <w:fldChar w:fldCharType="end"/>
            </w:r>
          </w:hyperlink>
        </w:p>
        <w:p w:rsidR="006A2322" w:rsidRDefault="00AA7982">
          <w:pPr>
            <w:tabs>
              <w:tab w:val="right" w:pos="8640"/>
            </w:tabs>
            <w:spacing w:before="200" w:after="80"/>
          </w:pPr>
          <w:r w:rsidRPr="008F0571">
            <w:rPr>
              <w:rFonts w:asciiTheme="majorHAnsi" w:hAnsiTheme="majorHAnsi"/>
            </w:rPr>
            <w:fldChar w:fldCharType="end"/>
          </w:r>
        </w:p>
      </w:sdtContent>
    </w:sdt>
    <w:p w:rsidR="006A2322" w:rsidRPr="003B1316" w:rsidRDefault="00AA7982">
      <w:pPr>
        <w:pStyle w:val="Heading1"/>
        <w:contextualSpacing w:val="0"/>
        <w:rPr>
          <w:rFonts w:ascii="Times New Roman" w:hAnsi="Times New Roman" w:cs="Times New Roman"/>
        </w:rPr>
      </w:pPr>
      <w:bookmarkStart w:id="0" w:name="_Toc488782080"/>
      <w:r w:rsidRPr="003B1316">
        <w:rPr>
          <w:rFonts w:ascii="Times New Roman" w:hAnsi="Times New Roman" w:cs="Times New Roman"/>
        </w:rPr>
        <w:t>1: Objectives</w:t>
      </w:r>
      <w:bookmarkEnd w:id="0"/>
    </w:p>
    <w:p w:rsidR="006A2322" w:rsidRPr="003B1316" w:rsidRDefault="00AA7982">
      <w:pPr>
        <w:rPr>
          <w:rFonts w:ascii="Times New Roman" w:hAnsi="Times New Roman" w:cs="Times New Roman"/>
        </w:rPr>
      </w:pPr>
      <w:r w:rsidRPr="003B1316">
        <w:rPr>
          <w:rFonts w:ascii="Times New Roman" w:hAnsi="Times New Roman" w:cs="Times New Roman"/>
        </w:rPr>
        <w:t>The objectives of this document are to id</w:t>
      </w:r>
      <w:bookmarkStart w:id="1" w:name="_GoBack"/>
      <w:bookmarkEnd w:id="1"/>
      <w:r w:rsidRPr="003B1316">
        <w:rPr>
          <w:rFonts w:ascii="Times New Roman" w:hAnsi="Times New Roman" w:cs="Times New Roman"/>
        </w:rPr>
        <w:t xml:space="preserve">entify </w:t>
      </w:r>
      <w:r w:rsidR="008F0571" w:rsidRPr="003B1316">
        <w:rPr>
          <w:rFonts w:ascii="Times New Roman" w:hAnsi="Times New Roman" w:cs="Times New Roman"/>
        </w:rPr>
        <w:t>heat flux requirements for the I</w:t>
      </w:r>
      <w:r w:rsidRPr="003B1316">
        <w:rPr>
          <w:rFonts w:ascii="Times New Roman" w:hAnsi="Times New Roman" w:cs="Times New Roman"/>
        </w:rPr>
        <w:t>n</w:t>
      </w:r>
      <w:r w:rsidR="008F0571" w:rsidRPr="003B1316">
        <w:rPr>
          <w:rFonts w:ascii="Times New Roman" w:hAnsi="Times New Roman" w:cs="Times New Roman"/>
        </w:rPr>
        <w:t xml:space="preserve">board </w:t>
      </w:r>
      <w:proofErr w:type="spellStart"/>
      <w:r w:rsidR="008F0571" w:rsidRPr="003B1316">
        <w:rPr>
          <w:rFonts w:ascii="Times New Roman" w:hAnsi="Times New Roman" w:cs="Times New Roman"/>
        </w:rPr>
        <w:t>D</w:t>
      </w:r>
      <w:r w:rsidRPr="003B1316">
        <w:rPr>
          <w:rFonts w:ascii="Times New Roman" w:hAnsi="Times New Roman" w:cs="Times New Roman"/>
        </w:rPr>
        <w:t>ivertor</w:t>
      </w:r>
      <w:proofErr w:type="spellEnd"/>
      <w:r w:rsidR="008F0571" w:rsidRPr="003B1316">
        <w:rPr>
          <w:rFonts w:ascii="Times New Roman" w:hAnsi="Times New Roman" w:cs="Times New Roman"/>
        </w:rPr>
        <w:t xml:space="preserve"> H</w:t>
      </w:r>
      <w:r w:rsidRPr="003B1316">
        <w:rPr>
          <w:rFonts w:ascii="Times New Roman" w:hAnsi="Times New Roman" w:cs="Times New Roman"/>
        </w:rPr>
        <w:t xml:space="preserve">orizontal </w:t>
      </w:r>
      <w:r w:rsidR="005E5996" w:rsidRPr="003B1316">
        <w:rPr>
          <w:rFonts w:ascii="Times New Roman" w:hAnsi="Times New Roman" w:cs="Times New Roman"/>
        </w:rPr>
        <w:t>surface</w:t>
      </w:r>
      <w:r w:rsidRPr="003B1316">
        <w:rPr>
          <w:rFonts w:ascii="Times New Roman" w:hAnsi="Times New Roman" w:cs="Times New Roman"/>
        </w:rPr>
        <w:t xml:space="preserve"> (IBDH), and</w:t>
      </w:r>
      <w:r w:rsidR="008F0571" w:rsidRPr="003B1316">
        <w:rPr>
          <w:rFonts w:ascii="Times New Roman" w:hAnsi="Times New Roman" w:cs="Times New Roman"/>
        </w:rPr>
        <w:t xml:space="preserve"> for the first two rows of the Outboard </w:t>
      </w:r>
      <w:proofErr w:type="spellStart"/>
      <w:r w:rsidR="008F0571" w:rsidRPr="003B1316">
        <w:rPr>
          <w:rFonts w:ascii="Times New Roman" w:hAnsi="Times New Roman" w:cs="Times New Roman"/>
        </w:rPr>
        <w:t>D</w:t>
      </w:r>
      <w:r w:rsidRPr="003B1316">
        <w:rPr>
          <w:rFonts w:ascii="Times New Roman" w:hAnsi="Times New Roman" w:cs="Times New Roman"/>
        </w:rPr>
        <w:t>ivertor</w:t>
      </w:r>
      <w:proofErr w:type="spellEnd"/>
      <w:r w:rsidRPr="003B1316">
        <w:rPr>
          <w:rFonts w:ascii="Times New Roman" w:hAnsi="Times New Roman" w:cs="Times New Roman"/>
        </w:rPr>
        <w:t xml:space="preserve"> (OBD-R1,2), also referred throughout as the ‘near’ OBD. The </w:t>
      </w:r>
      <w:r w:rsidR="008F0571" w:rsidRPr="003B1316">
        <w:rPr>
          <w:rFonts w:ascii="Times New Roman" w:hAnsi="Times New Roman" w:cs="Times New Roman"/>
        </w:rPr>
        <w:t xml:space="preserve">Inboard </w:t>
      </w:r>
      <w:proofErr w:type="spellStart"/>
      <w:r w:rsidR="008F0571" w:rsidRPr="003B1316">
        <w:rPr>
          <w:rFonts w:ascii="Times New Roman" w:hAnsi="Times New Roman" w:cs="Times New Roman"/>
        </w:rPr>
        <w:t>Divertor</w:t>
      </w:r>
      <w:proofErr w:type="spellEnd"/>
      <w:r w:rsidR="008F0571" w:rsidRPr="003B1316">
        <w:rPr>
          <w:rFonts w:ascii="Times New Roman" w:hAnsi="Times New Roman" w:cs="Times New Roman"/>
        </w:rPr>
        <w:t xml:space="preserve"> V</w:t>
      </w:r>
      <w:r w:rsidRPr="003B1316">
        <w:rPr>
          <w:rFonts w:ascii="Times New Roman" w:hAnsi="Times New Roman" w:cs="Times New Roman"/>
        </w:rPr>
        <w:t>ertical (IBDV) heat fluxes are addressed in a separate memo</w:t>
      </w:r>
      <w:r w:rsidR="008F0571" w:rsidRPr="003B1316">
        <w:rPr>
          <w:rFonts w:ascii="Times New Roman" w:hAnsi="Times New Roman" w:cs="Times New Roman"/>
        </w:rPr>
        <w:t xml:space="preserve"> [1], as are heat loads on the C</w:t>
      </w:r>
      <w:r w:rsidRPr="003B1316">
        <w:rPr>
          <w:rFonts w:ascii="Times New Roman" w:hAnsi="Times New Roman" w:cs="Times New Roman"/>
        </w:rPr>
        <w:t>enter</w:t>
      </w:r>
      <w:r w:rsidR="008F0571" w:rsidRPr="003B1316">
        <w:rPr>
          <w:rFonts w:ascii="Times New Roman" w:hAnsi="Times New Roman" w:cs="Times New Roman"/>
        </w:rPr>
        <w:t xml:space="preserve"> Stack Angled S</w:t>
      </w:r>
      <w:r w:rsidRPr="003B1316">
        <w:rPr>
          <w:rFonts w:ascii="Times New Roman" w:hAnsi="Times New Roman" w:cs="Times New Roman"/>
        </w:rPr>
        <w:t xml:space="preserve">urface (CSAS) and </w:t>
      </w:r>
      <w:r w:rsidR="008F0571" w:rsidRPr="003B1316">
        <w:rPr>
          <w:rFonts w:ascii="Times New Roman" w:hAnsi="Times New Roman" w:cs="Times New Roman"/>
        </w:rPr>
        <w:t xml:space="preserve">far </w:t>
      </w:r>
      <w:r w:rsidR="005E5996" w:rsidRPr="003B1316">
        <w:rPr>
          <w:rFonts w:ascii="Times New Roman" w:hAnsi="Times New Roman" w:cs="Times New Roman"/>
        </w:rPr>
        <w:t xml:space="preserve">(R [m] &gt; 0.85) </w:t>
      </w:r>
      <w:r w:rsidR="008F0571" w:rsidRPr="003B1316">
        <w:rPr>
          <w:rFonts w:ascii="Times New Roman" w:hAnsi="Times New Roman" w:cs="Times New Roman"/>
        </w:rPr>
        <w:t xml:space="preserve">regions of the Outboard </w:t>
      </w:r>
      <w:proofErr w:type="spellStart"/>
      <w:r w:rsidR="008F0571" w:rsidRPr="003B1316">
        <w:rPr>
          <w:rFonts w:ascii="Times New Roman" w:hAnsi="Times New Roman" w:cs="Times New Roman"/>
        </w:rPr>
        <w:t>D</w:t>
      </w:r>
      <w:r w:rsidRPr="003B1316">
        <w:rPr>
          <w:rFonts w:ascii="Times New Roman" w:hAnsi="Times New Roman" w:cs="Times New Roman"/>
        </w:rPr>
        <w:t>ivertor</w:t>
      </w:r>
      <w:proofErr w:type="spellEnd"/>
      <w:r w:rsidRPr="003B1316">
        <w:rPr>
          <w:rFonts w:ascii="Times New Roman" w:hAnsi="Times New Roman" w:cs="Times New Roman"/>
        </w:rPr>
        <w:t xml:space="preserve"> (OBD-R3,4,5)</w:t>
      </w:r>
      <w:r w:rsidR="005E5996" w:rsidRPr="003B1316">
        <w:rPr>
          <w:rFonts w:ascii="Times New Roman" w:hAnsi="Times New Roman" w:cs="Times New Roman"/>
        </w:rPr>
        <w:t xml:space="preserve"> </w:t>
      </w:r>
      <w:r w:rsidRPr="003B1316">
        <w:rPr>
          <w:rFonts w:ascii="Times New Roman" w:hAnsi="Times New Roman" w:cs="Times New Roman"/>
        </w:rPr>
        <w:t xml:space="preserve"> [2]. The basis for these studies are the memos prepared by NSTX-U Topical Science Groups (TSG</w:t>
      </w:r>
      <w:r w:rsidR="008F0571" w:rsidRPr="003B1316">
        <w:rPr>
          <w:rFonts w:ascii="Times New Roman" w:hAnsi="Times New Roman" w:cs="Times New Roman"/>
        </w:rPr>
        <w:t>s</w:t>
      </w:r>
      <w:r w:rsidRPr="003B1316">
        <w:rPr>
          <w:rFonts w:ascii="Times New Roman" w:hAnsi="Times New Roman" w:cs="Times New Roman"/>
        </w:rPr>
        <w:t xml:space="preserve">) [3-8], written by the TSG leaders to reflect their group’s operational needs in order to ensure that the </w:t>
      </w:r>
      <w:r w:rsidR="008F0571" w:rsidRPr="003B1316">
        <w:rPr>
          <w:rFonts w:ascii="Times New Roman" w:hAnsi="Times New Roman" w:cs="Times New Roman"/>
        </w:rPr>
        <w:t>plasma facing component (</w:t>
      </w:r>
      <w:r w:rsidRPr="003B1316">
        <w:rPr>
          <w:rFonts w:ascii="Times New Roman" w:hAnsi="Times New Roman" w:cs="Times New Roman"/>
        </w:rPr>
        <w:t>PFC</w:t>
      </w:r>
      <w:r w:rsidR="008F0571" w:rsidRPr="003B1316">
        <w:rPr>
          <w:rFonts w:ascii="Times New Roman" w:hAnsi="Times New Roman" w:cs="Times New Roman"/>
        </w:rPr>
        <w:t>) r</w:t>
      </w:r>
      <w:r w:rsidRPr="003B1316">
        <w:rPr>
          <w:rFonts w:ascii="Times New Roman" w:hAnsi="Times New Roman" w:cs="Times New Roman"/>
        </w:rPr>
        <w:t>equirements capture scenarios that can support a robust science mission for NS</w:t>
      </w:r>
      <w:r w:rsidR="005E5996" w:rsidRPr="003B1316">
        <w:rPr>
          <w:rFonts w:ascii="Times New Roman" w:hAnsi="Times New Roman" w:cs="Times New Roman"/>
        </w:rPr>
        <w:t>T</w:t>
      </w:r>
      <w:r w:rsidRPr="003B1316">
        <w:rPr>
          <w:rFonts w:ascii="Times New Roman" w:hAnsi="Times New Roman" w:cs="Times New Roman"/>
        </w:rPr>
        <w:t>X-U.</w:t>
      </w:r>
    </w:p>
    <w:p w:rsidR="006A2322" w:rsidRPr="003B1316" w:rsidRDefault="006A2322">
      <w:pPr>
        <w:rPr>
          <w:rFonts w:ascii="Times New Roman" w:hAnsi="Times New Roman" w:cs="Times New Roman"/>
        </w:rPr>
      </w:pPr>
    </w:p>
    <w:p w:rsidR="006A2322" w:rsidRPr="003B1316" w:rsidRDefault="005E5996">
      <w:pPr>
        <w:rPr>
          <w:rFonts w:ascii="Times New Roman" w:hAnsi="Times New Roman" w:cs="Times New Roman"/>
        </w:rPr>
      </w:pPr>
      <w:r w:rsidRPr="003B1316">
        <w:rPr>
          <w:rFonts w:ascii="Times New Roman" w:hAnsi="Times New Roman" w:cs="Times New Roman"/>
        </w:rPr>
        <w:t xml:space="preserve">Operating at high power at max field and current for durations of 5 seconds was previously anticipated to be challenge [Menard, </w:t>
      </w:r>
      <w:r w:rsidRPr="003B1316">
        <w:rPr>
          <w:rFonts w:ascii="Times New Roman" w:hAnsi="Times New Roman" w:cs="Times New Roman"/>
          <w:i/>
        </w:rPr>
        <w:t>et al</w:t>
      </w:r>
      <w:r w:rsidRPr="003B1316">
        <w:rPr>
          <w:rFonts w:ascii="Times New Roman" w:hAnsi="Times New Roman" w:cs="Times New Roman"/>
        </w:rPr>
        <w:t xml:space="preserve">.  </w:t>
      </w:r>
      <w:proofErr w:type="spellStart"/>
      <w:proofErr w:type="gramStart"/>
      <w:r w:rsidRPr="003B1316">
        <w:rPr>
          <w:rFonts w:ascii="Times New Roman" w:hAnsi="Times New Roman" w:cs="Times New Roman"/>
        </w:rPr>
        <w:t>Nucl</w:t>
      </w:r>
      <w:proofErr w:type="spellEnd"/>
      <w:r w:rsidRPr="003B1316">
        <w:rPr>
          <w:rFonts w:ascii="Times New Roman" w:hAnsi="Times New Roman" w:cs="Times New Roman"/>
        </w:rPr>
        <w:t>.</w:t>
      </w:r>
      <w:proofErr w:type="gramEnd"/>
      <w:r w:rsidRPr="003B1316">
        <w:rPr>
          <w:rFonts w:ascii="Times New Roman" w:hAnsi="Times New Roman" w:cs="Times New Roman"/>
        </w:rPr>
        <w:t xml:space="preserve"> </w:t>
      </w:r>
      <w:proofErr w:type="gramStart"/>
      <w:r w:rsidRPr="003B1316">
        <w:rPr>
          <w:rFonts w:ascii="Times New Roman" w:hAnsi="Times New Roman" w:cs="Times New Roman"/>
        </w:rPr>
        <w:t>Fusion v52 pg083015 (2012)].</w:t>
      </w:r>
      <w:proofErr w:type="gramEnd"/>
      <w:r w:rsidRPr="003B1316">
        <w:rPr>
          <w:rFonts w:ascii="Times New Roman" w:hAnsi="Times New Roman" w:cs="Times New Roman"/>
        </w:rPr>
        <w:t xml:space="preserve"> </w:t>
      </w:r>
      <w:r w:rsidR="00AA7982" w:rsidRPr="003B1316">
        <w:rPr>
          <w:rFonts w:ascii="Times New Roman" w:hAnsi="Times New Roman" w:cs="Times New Roman"/>
        </w:rPr>
        <w:t>There are two</w:t>
      </w:r>
      <w:r w:rsidRPr="003B1316">
        <w:rPr>
          <w:rFonts w:ascii="Times New Roman" w:hAnsi="Times New Roman" w:cs="Times New Roman"/>
        </w:rPr>
        <w:t xml:space="preserve"> robust</w:t>
      </w:r>
      <w:r w:rsidR="00AA7982" w:rsidRPr="003B1316">
        <w:rPr>
          <w:rFonts w:ascii="Times New Roman" w:hAnsi="Times New Roman" w:cs="Times New Roman"/>
        </w:rPr>
        <w:t xml:space="preserve"> techniques </w:t>
      </w:r>
      <w:r w:rsidRPr="003B1316">
        <w:rPr>
          <w:rFonts w:ascii="Times New Roman" w:hAnsi="Times New Roman" w:cs="Times New Roman"/>
        </w:rPr>
        <w:t>that can be used</w:t>
      </w:r>
      <w:r w:rsidR="00AA7982" w:rsidRPr="003B1316">
        <w:rPr>
          <w:rFonts w:ascii="Times New Roman" w:hAnsi="Times New Roman" w:cs="Times New Roman"/>
        </w:rPr>
        <w:t xml:space="preserve"> to reduce the heat flux on the IBDH and OBD surfaces:</w:t>
      </w:r>
    </w:p>
    <w:p w:rsidR="006A2322" w:rsidRPr="003B1316" w:rsidRDefault="006A2322">
      <w:pPr>
        <w:rPr>
          <w:rFonts w:ascii="Times New Roman" w:hAnsi="Times New Roman" w:cs="Times New Roman"/>
        </w:rPr>
      </w:pPr>
    </w:p>
    <w:p w:rsidR="006A2322" w:rsidRPr="003B1316" w:rsidRDefault="00AA7982">
      <w:pPr>
        <w:numPr>
          <w:ilvl w:val="0"/>
          <w:numId w:val="1"/>
        </w:numPr>
        <w:ind w:hanging="360"/>
        <w:contextualSpacing/>
        <w:rPr>
          <w:rFonts w:ascii="Times New Roman" w:hAnsi="Times New Roman" w:cs="Times New Roman"/>
        </w:rPr>
      </w:pPr>
      <w:r w:rsidRPr="003B1316">
        <w:rPr>
          <w:rFonts w:ascii="Times New Roman" w:hAnsi="Times New Roman" w:cs="Times New Roman"/>
          <w:u w:val="single"/>
        </w:rPr>
        <w:t>Large poloidal flux expansion</w:t>
      </w:r>
      <w:r w:rsidR="005E5996" w:rsidRPr="003B1316">
        <w:rPr>
          <w:rFonts w:ascii="Times New Roman" w:hAnsi="Times New Roman" w:cs="Times New Roman"/>
          <w:u w:val="single"/>
        </w:rPr>
        <w:t xml:space="preserve"> (Section 5</w:t>
      </w:r>
      <w:proofErr w:type="gramStart"/>
      <w:r w:rsidR="005E5996" w:rsidRPr="003B1316">
        <w:rPr>
          <w:rFonts w:ascii="Times New Roman" w:hAnsi="Times New Roman" w:cs="Times New Roman"/>
          <w:u w:val="single"/>
        </w:rPr>
        <w:t xml:space="preserve">) </w:t>
      </w:r>
      <w:r w:rsidRPr="003B1316">
        <w:rPr>
          <w:rFonts w:ascii="Times New Roman" w:hAnsi="Times New Roman" w:cs="Times New Roman"/>
        </w:rPr>
        <w:t>:</w:t>
      </w:r>
      <w:proofErr w:type="gramEnd"/>
      <w:r w:rsidRPr="003B1316">
        <w:rPr>
          <w:rFonts w:ascii="Times New Roman" w:hAnsi="Times New Roman" w:cs="Times New Roman"/>
        </w:rPr>
        <w:t xml:space="preserve"> Given the presence of many </w:t>
      </w:r>
      <w:proofErr w:type="spellStart"/>
      <w:r w:rsidRPr="003B1316">
        <w:rPr>
          <w:rFonts w:ascii="Times New Roman" w:hAnsi="Times New Roman" w:cs="Times New Roman"/>
        </w:rPr>
        <w:t>divertor</w:t>
      </w:r>
      <w:proofErr w:type="spellEnd"/>
      <w:r w:rsidRPr="003B1316">
        <w:rPr>
          <w:rFonts w:ascii="Times New Roman" w:hAnsi="Times New Roman" w:cs="Times New Roman"/>
        </w:rPr>
        <w:t xml:space="preserve"> coils (PF-1a, PF-1b, PF-1c, PF-2), it is possible to control the poloidal flux expansion along these surfaces. Large values of poloidal flux expansion can reduce the heat flux, but will make attack angles more shallow, challenging the tolerances of </w:t>
      </w:r>
      <w:proofErr w:type="spellStart"/>
      <w:r w:rsidRPr="003B1316">
        <w:rPr>
          <w:rFonts w:ascii="Times New Roman" w:hAnsi="Times New Roman" w:cs="Times New Roman"/>
        </w:rPr>
        <w:t>PFCs.</w:t>
      </w:r>
      <w:proofErr w:type="spellEnd"/>
      <w:r w:rsidRPr="003B1316">
        <w:rPr>
          <w:rFonts w:ascii="Times New Roman" w:hAnsi="Times New Roman" w:cs="Times New Roman"/>
        </w:rPr>
        <w:t xml:space="preserve"> Note that the </w:t>
      </w:r>
      <w:proofErr w:type="spellStart"/>
      <w:r w:rsidRPr="003B1316">
        <w:rPr>
          <w:rFonts w:ascii="Times New Roman" w:hAnsi="Times New Roman" w:cs="Times New Roman"/>
        </w:rPr>
        <w:t>the</w:t>
      </w:r>
      <w:proofErr w:type="spellEnd"/>
      <w:r w:rsidRPr="003B1316">
        <w:rPr>
          <w:rFonts w:ascii="Times New Roman" w:hAnsi="Times New Roman" w:cs="Times New Roman"/>
        </w:rPr>
        <w:t xml:space="preserve"> present coil layout does not allow such tailoring of the heat flux on the vertical target.</w:t>
      </w:r>
    </w:p>
    <w:p w:rsidR="006A2322" w:rsidRPr="003B1316" w:rsidRDefault="006A2322">
      <w:pPr>
        <w:rPr>
          <w:rFonts w:ascii="Times New Roman" w:hAnsi="Times New Roman" w:cs="Times New Roman"/>
        </w:rPr>
      </w:pPr>
    </w:p>
    <w:p w:rsidR="006A2322" w:rsidRPr="003B1316" w:rsidRDefault="00AA7982">
      <w:pPr>
        <w:numPr>
          <w:ilvl w:val="0"/>
          <w:numId w:val="1"/>
        </w:numPr>
        <w:ind w:hanging="360"/>
        <w:contextualSpacing/>
        <w:rPr>
          <w:rFonts w:ascii="Times New Roman" w:hAnsi="Times New Roman" w:cs="Times New Roman"/>
        </w:rPr>
      </w:pPr>
      <w:proofErr w:type="spellStart"/>
      <w:r w:rsidRPr="003B1316">
        <w:rPr>
          <w:rFonts w:ascii="Times New Roman" w:hAnsi="Times New Roman" w:cs="Times New Roman"/>
          <w:u w:val="single"/>
        </w:rPr>
        <w:t>Strikepoint</w:t>
      </w:r>
      <w:proofErr w:type="spellEnd"/>
      <w:r w:rsidRPr="003B1316">
        <w:rPr>
          <w:rFonts w:ascii="Times New Roman" w:hAnsi="Times New Roman" w:cs="Times New Roman"/>
          <w:u w:val="single"/>
        </w:rPr>
        <w:t xml:space="preserve"> Sweeping</w:t>
      </w:r>
      <w:r w:rsidR="005E5996" w:rsidRPr="003B1316">
        <w:rPr>
          <w:rFonts w:ascii="Times New Roman" w:hAnsi="Times New Roman" w:cs="Times New Roman"/>
          <w:u w:val="single"/>
        </w:rPr>
        <w:t xml:space="preserve"> (Section 6)</w:t>
      </w:r>
      <w:r w:rsidRPr="003B1316">
        <w:rPr>
          <w:rFonts w:ascii="Times New Roman" w:hAnsi="Times New Roman" w:cs="Times New Roman"/>
        </w:rPr>
        <w:t xml:space="preserve">: Sweeping of the </w:t>
      </w:r>
      <w:proofErr w:type="spellStart"/>
      <w:r w:rsidRPr="003B1316">
        <w:rPr>
          <w:rFonts w:ascii="Times New Roman" w:hAnsi="Times New Roman" w:cs="Times New Roman"/>
        </w:rPr>
        <w:t>strikepoints</w:t>
      </w:r>
      <w:proofErr w:type="spellEnd"/>
      <w:r w:rsidRPr="003B1316">
        <w:rPr>
          <w:rFonts w:ascii="Times New Roman" w:hAnsi="Times New Roman" w:cs="Times New Roman"/>
        </w:rPr>
        <w:t xml:space="preserve"> across the PFC surface can be used to reduce the time-averaged heat flux. This method can be applied simultaneously to both the inner and outer </w:t>
      </w:r>
      <w:proofErr w:type="spellStart"/>
      <w:r w:rsidRPr="003B1316">
        <w:rPr>
          <w:rFonts w:ascii="Times New Roman" w:hAnsi="Times New Roman" w:cs="Times New Roman"/>
        </w:rPr>
        <w:t>strikepoints</w:t>
      </w:r>
      <w:proofErr w:type="spellEnd"/>
      <w:r w:rsidRPr="003B1316">
        <w:rPr>
          <w:rFonts w:ascii="Times New Roman" w:hAnsi="Times New Roman" w:cs="Times New Roman"/>
        </w:rPr>
        <w:t>.</w:t>
      </w:r>
    </w:p>
    <w:p w:rsidR="006A2322" w:rsidRPr="003B1316" w:rsidRDefault="006A2322">
      <w:pPr>
        <w:rPr>
          <w:rFonts w:ascii="Times New Roman" w:hAnsi="Times New Roman" w:cs="Times New Roman"/>
        </w:rPr>
      </w:pPr>
    </w:p>
    <w:p w:rsidR="006A2322" w:rsidRPr="003B1316" w:rsidRDefault="00AA7982">
      <w:pPr>
        <w:rPr>
          <w:rFonts w:ascii="Times New Roman" w:hAnsi="Times New Roman" w:cs="Times New Roman"/>
        </w:rPr>
      </w:pPr>
      <w:r w:rsidRPr="003B1316">
        <w:rPr>
          <w:rFonts w:ascii="Times New Roman" w:hAnsi="Times New Roman" w:cs="Times New Roman"/>
        </w:rPr>
        <w:t>Both of these methods of reducing heat fl</w:t>
      </w:r>
      <w:r w:rsidR="005E5996" w:rsidRPr="003B1316">
        <w:rPr>
          <w:rFonts w:ascii="Times New Roman" w:hAnsi="Times New Roman" w:cs="Times New Roman"/>
        </w:rPr>
        <w:t>uxes are addressed in this memo and contrasted to the limitations of operating without either (Section 4).</w:t>
      </w:r>
    </w:p>
    <w:p w:rsidR="006A2322" w:rsidRDefault="00AA7982">
      <w:pPr>
        <w:pStyle w:val="Heading1"/>
        <w:contextualSpacing w:val="0"/>
      </w:pPr>
      <w:bookmarkStart w:id="2" w:name="_Toc488782081"/>
      <w:r>
        <w:t>2: Results</w:t>
      </w:r>
      <w:bookmarkEnd w:id="2"/>
    </w:p>
    <w:p w:rsidR="006A2322" w:rsidRDefault="006A2322">
      <w:pPr>
        <w:widowControl w:val="0"/>
        <w:jc w:val="left"/>
      </w:pPr>
    </w:p>
    <w:tbl>
      <w:tblPr>
        <w:tblStyle w:val="a"/>
        <w:tblW w:w="88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1110"/>
        <w:gridCol w:w="1296"/>
        <w:gridCol w:w="1296"/>
        <w:gridCol w:w="1296"/>
        <w:gridCol w:w="1152"/>
        <w:gridCol w:w="1152"/>
      </w:tblGrid>
      <w:tr w:rsidR="006A2322">
        <w:trPr>
          <w:jc w:val="center"/>
        </w:trPr>
        <w:tc>
          <w:tcPr>
            <w:tcW w:w="1515" w:type="dxa"/>
            <w:shd w:val="clear" w:color="auto" w:fill="B6D7A8"/>
            <w:tcMar>
              <w:top w:w="100" w:type="dxa"/>
              <w:left w:w="100" w:type="dxa"/>
              <w:bottom w:w="100" w:type="dxa"/>
              <w:right w:w="100" w:type="dxa"/>
            </w:tcMar>
          </w:tcPr>
          <w:p w:rsidR="006A2322" w:rsidRDefault="00AA7982">
            <w:pPr>
              <w:widowControl w:val="0"/>
              <w:jc w:val="center"/>
              <w:rPr>
                <w:b/>
                <w:u w:val="single"/>
              </w:rPr>
            </w:pPr>
            <w:r>
              <w:rPr>
                <w:b/>
                <w:u w:val="single"/>
              </w:rPr>
              <w:t>IBDH</w:t>
            </w:r>
          </w:p>
        </w:tc>
        <w:tc>
          <w:tcPr>
            <w:tcW w:w="1110" w:type="dxa"/>
            <w:shd w:val="clear" w:color="auto" w:fill="B6D7A8"/>
            <w:tcMar>
              <w:top w:w="100" w:type="dxa"/>
              <w:left w:w="100" w:type="dxa"/>
              <w:bottom w:w="100" w:type="dxa"/>
              <w:right w:w="100" w:type="dxa"/>
            </w:tcMar>
          </w:tcPr>
          <w:p w:rsidR="006A2322" w:rsidRDefault="00AA7982">
            <w:pPr>
              <w:widowControl w:val="0"/>
              <w:jc w:val="center"/>
              <w:rPr>
                <w:b/>
              </w:rPr>
            </w:pPr>
            <w:r>
              <w:rPr>
                <w:b/>
              </w:rPr>
              <w:t>Case # -&gt;</w:t>
            </w:r>
          </w:p>
        </w:tc>
        <w:tc>
          <w:tcPr>
            <w:tcW w:w="1296" w:type="dxa"/>
            <w:shd w:val="clear" w:color="auto" w:fill="B6D7A8"/>
            <w:tcMar>
              <w:top w:w="100" w:type="dxa"/>
              <w:left w:w="100" w:type="dxa"/>
              <w:bottom w:w="100" w:type="dxa"/>
              <w:right w:w="100" w:type="dxa"/>
            </w:tcMar>
          </w:tcPr>
          <w:p w:rsidR="006A2322" w:rsidRDefault="00AA7982">
            <w:pPr>
              <w:widowControl w:val="0"/>
              <w:jc w:val="center"/>
              <w:rPr>
                <w:b/>
              </w:rPr>
            </w:pPr>
            <w:r>
              <w:rPr>
                <w:b/>
              </w:rPr>
              <w:t>1</w:t>
            </w:r>
          </w:p>
        </w:tc>
        <w:tc>
          <w:tcPr>
            <w:tcW w:w="1296" w:type="dxa"/>
            <w:shd w:val="clear" w:color="auto" w:fill="B6D7A8"/>
            <w:tcMar>
              <w:top w:w="100" w:type="dxa"/>
              <w:left w:w="100" w:type="dxa"/>
              <w:bottom w:w="100" w:type="dxa"/>
              <w:right w:w="100" w:type="dxa"/>
            </w:tcMar>
          </w:tcPr>
          <w:p w:rsidR="006A2322" w:rsidRDefault="00AA7982">
            <w:pPr>
              <w:widowControl w:val="0"/>
              <w:jc w:val="center"/>
              <w:rPr>
                <w:b/>
              </w:rPr>
            </w:pPr>
            <w:r>
              <w:rPr>
                <w:b/>
              </w:rPr>
              <w:t>2</w:t>
            </w:r>
          </w:p>
        </w:tc>
        <w:tc>
          <w:tcPr>
            <w:tcW w:w="1296" w:type="dxa"/>
            <w:shd w:val="clear" w:color="auto" w:fill="B6D7A8"/>
            <w:tcMar>
              <w:top w:w="100" w:type="dxa"/>
              <w:left w:w="100" w:type="dxa"/>
              <w:bottom w:w="100" w:type="dxa"/>
              <w:right w:w="100" w:type="dxa"/>
            </w:tcMar>
          </w:tcPr>
          <w:p w:rsidR="006A2322" w:rsidRDefault="00AA7982">
            <w:pPr>
              <w:widowControl w:val="0"/>
              <w:jc w:val="center"/>
              <w:rPr>
                <w:b/>
              </w:rPr>
            </w:pPr>
            <w:r>
              <w:rPr>
                <w:b/>
              </w:rPr>
              <w:t>3</w:t>
            </w:r>
          </w:p>
        </w:tc>
        <w:tc>
          <w:tcPr>
            <w:tcW w:w="1152" w:type="dxa"/>
            <w:shd w:val="clear" w:color="auto" w:fill="B6D7A8"/>
            <w:tcMar>
              <w:top w:w="100" w:type="dxa"/>
              <w:left w:w="100" w:type="dxa"/>
              <w:bottom w:w="100" w:type="dxa"/>
              <w:right w:w="100" w:type="dxa"/>
            </w:tcMar>
          </w:tcPr>
          <w:p w:rsidR="006A2322" w:rsidRDefault="00AA7982">
            <w:pPr>
              <w:widowControl w:val="0"/>
              <w:jc w:val="center"/>
              <w:rPr>
                <w:b/>
              </w:rPr>
            </w:pPr>
            <w:r>
              <w:rPr>
                <w:b/>
              </w:rPr>
              <w:t>4</w:t>
            </w:r>
          </w:p>
        </w:tc>
        <w:tc>
          <w:tcPr>
            <w:tcW w:w="1152" w:type="dxa"/>
            <w:shd w:val="clear" w:color="auto" w:fill="B6D7A8"/>
            <w:tcMar>
              <w:top w:w="100" w:type="dxa"/>
              <w:left w:w="100" w:type="dxa"/>
              <w:bottom w:w="100" w:type="dxa"/>
              <w:right w:w="100" w:type="dxa"/>
            </w:tcMar>
          </w:tcPr>
          <w:p w:rsidR="006A2322" w:rsidRDefault="00AA7982">
            <w:pPr>
              <w:widowControl w:val="0"/>
              <w:jc w:val="center"/>
              <w:rPr>
                <w:b/>
              </w:rPr>
            </w:pPr>
            <w:r>
              <w:rPr>
                <w:b/>
              </w:rPr>
              <w:t>5</w:t>
            </w:r>
          </w:p>
        </w:tc>
      </w:tr>
      <w:tr w:rsidR="006A2322">
        <w:trPr>
          <w:trHeight w:val="380"/>
          <w:jc w:val="center"/>
        </w:trPr>
        <w:tc>
          <w:tcPr>
            <w:tcW w:w="1515" w:type="dxa"/>
            <w:shd w:val="clear" w:color="auto" w:fill="B6D7A8"/>
            <w:tcMar>
              <w:top w:w="100" w:type="dxa"/>
              <w:left w:w="100" w:type="dxa"/>
              <w:bottom w:w="100" w:type="dxa"/>
              <w:right w:w="100" w:type="dxa"/>
            </w:tcMar>
          </w:tcPr>
          <w:p w:rsidR="006A2322" w:rsidRDefault="00AA7982">
            <w:pPr>
              <w:widowControl w:val="0"/>
              <w:jc w:val="center"/>
              <w:rPr>
                <w:b/>
              </w:rPr>
            </w:pPr>
            <w:r>
              <w:rPr>
                <w:b/>
              </w:rPr>
              <w:t>Range of Application</w:t>
            </w:r>
          </w:p>
        </w:tc>
        <w:tc>
          <w:tcPr>
            <w:tcW w:w="1110" w:type="dxa"/>
            <w:shd w:val="clear" w:color="auto" w:fill="D9EAD3"/>
            <w:tcMar>
              <w:top w:w="100" w:type="dxa"/>
              <w:left w:w="100" w:type="dxa"/>
              <w:bottom w:w="100" w:type="dxa"/>
              <w:right w:w="100" w:type="dxa"/>
            </w:tcMar>
          </w:tcPr>
          <w:p w:rsidR="006A2322" w:rsidRDefault="00AA7982">
            <w:pPr>
              <w:widowControl w:val="0"/>
              <w:jc w:val="center"/>
            </w:pPr>
            <w:r>
              <w:t>m</w:t>
            </w:r>
          </w:p>
        </w:tc>
        <w:tc>
          <w:tcPr>
            <w:tcW w:w="3888" w:type="dxa"/>
            <w:gridSpan w:val="3"/>
            <w:shd w:val="clear" w:color="auto" w:fill="D9EAD3"/>
            <w:tcMar>
              <w:top w:w="100" w:type="dxa"/>
              <w:left w:w="100" w:type="dxa"/>
              <w:bottom w:w="100" w:type="dxa"/>
              <w:right w:w="100" w:type="dxa"/>
            </w:tcMar>
          </w:tcPr>
          <w:p w:rsidR="006A2322" w:rsidRDefault="00AA7982">
            <w:pPr>
              <w:widowControl w:val="0"/>
              <w:jc w:val="center"/>
            </w:pPr>
            <w:r>
              <w:t>0.48 &lt; R &lt; 0.6</w:t>
            </w:r>
          </w:p>
        </w:tc>
        <w:tc>
          <w:tcPr>
            <w:tcW w:w="1152" w:type="dxa"/>
            <w:shd w:val="clear" w:color="auto" w:fill="D9EAD3"/>
            <w:tcMar>
              <w:top w:w="100" w:type="dxa"/>
              <w:left w:w="100" w:type="dxa"/>
              <w:bottom w:w="100" w:type="dxa"/>
              <w:right w:w="100" w:type="dxa"/>
            </w:tcMar>
          </w:tcPr>
          <w:p w:rsidR="006A2322" w:rsidRDefault="00AA7982">
            <w:pPr>
              <w:widowControl w:val="0"/>
              <w:jc w:val="center"/>
            </w:pPr>
            <w:r>
              <w:t>R &lt; 0.6</w:t>
            </w:r>
          </w:p>
        </w:tc>
        <w:tc>
          <w:tcPr>
            <w:tcW w:w="1152" w:type="dxa"/>
            <w:shd w:val="clear" w:color="auto" w:fill="D9EAD3"/>
            <w:tcMar>
              <w:top w:w="100" w:type="dxa"/>
              <w:left w:w="100" w:type="dxa"/>
              <w:bottom w:w="100" w:type="dxa"/>
              <w:right w:w="100" w:type="dxa"/>
            </w:tcMar>
          </w:tcPr>
          <w:p w:rsidR="006A2322" w:rsidRDefault="00AA7982">
            <w:pPr>
              <w:widowControl w:val="0"/>
              <w:jc w:val="center"/>
            </w:pPr>
            <w:r>
              <w:t>R &lt; 0.48</w:t>
            </w:r>
          </w:p>
        </w:tc>
      </w:tr>
      <w:tr w:rsidR="006A2322">
        <w:trPr>
          <w:jc w:val="center"/>
        </w:trPr>
        <w:tc>
          <w:tcPr>
            <w:tcW w:w="1515" w:type="dxa"/>
            <w:shd w:val="clear" w:color="auto" w:fill="B6D7A8"/>
            <w:tcMar>
              <w:top w:w="100" w:type="dxa"/>
              <w:left w:w="100" w:type="dxa"/>
              <w:bottom w:w="100" w:type="dxa"/>
              <w:right w:w="100" w:type="dxa"/>
            </w:tcMar>
          </w:tcPr>
          <w:p w:rsidR="006A2322" w:rsidRDefault="00AA7982">
            <w:pPr>
              <w:widowControl w:val="0"/>
              <w:jc w:val="center"/>
              <w:rPr>
                <w:b/>
              </w:rPr>
            </w:pPr>
            <w:r>
              <w:rPr>
                <w:b/>
              </w:rPr>
              <w:t>Max Angle</w:t>
            </w:r>
          </w:p>
        </w:tc>
        <w:tc>
          <w:tcPr>
            <w:tcW w:w="1110" w:type="dxa"/>
            <w:shd w:val="clear" w:color="auto" w:fill="D9EAD3"/>
            <w:tcMar>
              <w:top w:w="100" w:type="dxa"/>
              <w:left w:w="100" w:type="dxa"/>
              <w:bottom w:w="100" w:type="dxa"/>
              <w:right w:w="100" w:type="dxa"/>
            </w:tcMar>
          </w:tcPr>
          <w:p w:rsidR="006A2322" w:rsidRDefault="00AA7982">
            <w:pPr>
              <w:widowControl w:val="0"/>
              <w:jc w:val="center"/>
            </w:pPr>
            <w:r>
              <w:t>degrees</w:t>
            </w:r>
          </w:p>
        </w:tc>
        <w:tc>
          <w:tcPr>
            <w:tcW w:w="1296" w:type="dxa"/>
            <w:shd w:val="clear" w:color="auto" w:fill="D9EAD3"/>
            <w:tcMar>
              <w:top w:w="100" w:type="dxa"/>
              <w:left w:w="100" w:type="dxa"/>
              <w:bottom w:w="100" w:type="dxa"/>
              <w:right w:w="100" w:type="dxa"/>
            </w:tcMar>
          </w:tcPr>
          <w:p w:rsidR="006A2322" w:rsidRDefault="00AA7982">
            <w:pPr>
              <w:widowControl w:val="0"/>
              <w:jc w:val="center"/>
            </w:pPr>
            <w:r>
              <w:t>1.0</w:t>
            </w:r>
          </w:p>
        </w:tc>
        <w:tc>
          <w:tcPr>
            <w:tcW w:w="1296" w:type="dxa"/>
            <w:shd w:val="clear" w:color="auto" w:fill="D9EAD3"/>
            <w:tcMar>
              <w:top w:w="100" w:type="dxa"/>
              <w:left w:w="100" w:type="dxa"/>
              <w:bottom w:w="100" w:type="dxa"/>
              <w:right w:w="100" w:type="dxa"/>
            </w:tcMar>
          </w:tcPr>
          <w:p w:rsidR="006A2322" w:rsidRDefault="00AA7982">
            <w:pPr>
              <w:widowControl w:val="0"/>
              <w:jc w:val="center"/>
            </w:pPr>
            <w:r>
              <w:t>5.0</w:t>
            </w:r>
          </w:p>
        </w:tc>
        <w:tc>
          <w:tcPr>
            <w:tcW w:w="1296" w:type="dxa"/>
            <w:shd w:val="clear" w:color="auto" w:fill="D9EAD3"/>
            <w:tcMar>
              <w:top w:w="100" w:type="dxa"/>
              <w:left w:w="100" w:type="dxa"/>
              <w:bottom w:w="100" w:type="dxa"/>
              <w:right w:w="100" w:type="dxa"/>
            </w:tcMar>
          </w:tcPr>
          <w:p w:rsidR="006A2322" w:rsidRDefault="00AA7982">
            <w:pPr>
              <w:widowControl w:val="0"/>
              <w:jc w:val="center"/>
            </w:pPr>
            <w:r>
              <w:t>3.6</w:t>
            </w:r>
          </w:p>
        </w:tc>
        <w:tc>
          <w:tcPr>
            <w:tcW w:w="1152" w:type="dxa"/>
            <w:shd w:val="clear" w:color="auto" w:fill="D9EAD3"/>
            <w:tcMar>
              <w:top w:w="100" w:type="dxa"/>
              <w:left w:w="100" w:type="dxa"/>
              <w:bottom w:w="100" w:type="dxa"/>
              <w:right w:w="100" w:type="dxa"/>
            </w:tcMar>
          </w:tcPr>
          <w:p w:rsidR="006A2322" w:rsidRDefault="00AA7982">
            <w:pPr>
              <w:widowControl w:val="0"/>
              <w:jc w:val="center"/>
            </w:pPr>
            <w:r>
              <w:t>-1</w:t>
            </w:r>
          </w:p>
        </w:tc>
        <w:tc>
          <w:tcPr>
            <w:tcW w:w="1152" w:type="dxa"/>
            <w:shd w:val="clear" w:color="auto" w:fill="D9EAD3"/>
            <w:tcMar>
              <w:top w:w="100" w:type="dxa"/>
              <w:left w:w="100" w:type="dxa"/>
              <w:bottom w:w="100" w:type="dxa"/>
              <w:right w:w="100" w:type="dxa"/>
            </w:tcMar>
          </w:tcPr>
          <w:p w:rsidR="006A2322" w:rsidRDefault="00AA7982">
            <w:pPr>
              <w:widowControl w:val="0"/>
              <w:jc w:val="center"/>
            </w:pPr>
            <w:r>
              <w:t>4.0</w:t>
            </w:r>
          </w:p>
        </w:tc>
      </w:tr>
      <w:tr w:rsidR="006A2322">
        <w:trPr>
          <w:jc w:val="center"/>
        </w:trPr>
        <w:tc>
          <w:tcPr>
            <w:tcW w:w="1515" w:type="dxa"/>
            <w:shd w:val="clear" w:color="auto" w:fill="B6D7A8"/>
            <w:tcMar>
              <w:top w:w="100" w:type="dxa"/>
              <w:left w:w="100" w:type="dxa"/>
              <w:bottom w:w="100" w:type="dxa"/>
              <w:right w:w="100" w:type="dxa"/>
            </w:tcMar>
          </w:tcPr>
          <w:p w:rsidR="006A2322" w:rsidRDefault="00AA7982">
            <w:pPr>
              <w:widowControl w:val="0"/>
              <w:jc w:val="center"/>
              <w:rPr>
                <w:b/>
              </w:rPr>
            </w:pPr>
            <w:r>
              <w:rPr>
                <w:b/>
              </w:rPr>
              <w:t>Min Angle</w:t>
            </w:r>
          </w:p>
        </w:tc>
        <w:tc>
          <w:tcPr>
            <w:tcW w:w="1110" w:type="dxa"/>
            <w:shd w:val="clear" w:color="auto" w:fill="D9EAD3"/>
            <w:tcMar>
              <w:top w:w="100" w:type="dxa"/>
              <w:left w:w="100" w:type="dxa"/>
              <w:bottom w:w="100" w:type="dxa"/>
              <w:right w:w="100" w:type="dxa"/>
            </w:tcMar>
          </w:tcPr>
          <w:p w:rsidR="006A2322" w:rsidRDefault="00AA7982">
            <w:pPr>
              <w:widowControl w:val="0"/>
              <w:jc w:val="center"/>
            </w:pPr>
            <w:r>
              <w:t>degrees</w:t>
            </w:r>
          </w:p>
        </w:tc>
        <w:tc>
          <w:tcPr>
            <w:tcW w:w="1296" w:type="dxa"/>
            <w:shd w:val="clear" w:color="auto" w:fill="D9EAD3"/>
            <w:tcMar>
              <w:top w:w="100" w:type="dxa"/>
              <w:left w:w="100" w:type="dxa"/>
              <w:bottom w:w="100" w:type="dxa"/>
              <w:right w:w="100" w:type="dxa"/>
            </w:tcMar>
          </w:tcPr>
          <w:p w:rsidR="006A2322" w:rsidRDefault="00AA7982">
            <w:pPr>
              <w:widowControl w:val="0"/>
              <w:jc w:val="center"/>
            </w:pPr>
            <w:r>
              <w:t>1.0</w:t>
            </w:r>
          </w:p>
        </w:tc>
        <w:tc>
          <w:tcPr>
            <w:tcW w:w="1296" w:type="dxa"/>
            <w:shd w:val="clear" w:color="auto" w:fill="D9EAD3"/>
            <w:tcMar>
              <w:top w:w="100" w:type="dxa"/>
              <w:left w:w="100" w:type="dxa"/>
              <w:bottom w:w="100" w:type="dxa"/>
              <w:right w:w="100" w:type="dxa"/>
            </w:tcMar>
          </w:tcPr>
          <w:p w:rsidR="006A2322" w:rsidRDefault="00AA7982">
            <w:pPr>
              <w:widowControl w:val="0"/>
              <w:jc w:val="center"/>
            </w:pPr>
            <w:r>
              <w:t>1.5</w:t>
            </w:r>
          </w:p>
        </w:tc>
        <w:tc>
          <w:tcPr>
            <w:tcW w:w="1296" w:type="dxa"/>
            <w:shd w:val="clear" w:color="auto" w:fill="D9EAD3"/>
            <w:tcMar>
              <w:top w:w="100" w:type="dxa"/>
              <w:left w:w="100" w:type="dxa"/>
              <w:bottom w:w="100" w:type="dxa"/>
              <w:right w:w="100" w:type="dxa"/>
            </w:tcMar>
          </w:tcPr>
          <w:p w:rsidR="006A2322" w:rsidRDefault="00AA7982">
            <w:pPr>
              <w:widowControl w:val="0"/>
              <w:jc w:val="center"/>
            </w:pPr>
            <w:r>
              <w:t>3.6</w:t>
            </w:r>
          </w:p>
        </w:tc>
        <w:tc>
          <w:tcPr>
            <w:tcW w:w="1152" w:type="dxa"/>
            <w:shd w:val="clear" w:color="auto" w:fill="D9EAD3"/>
            <w:tcMar>
              <w:top w:w="100" w:type="dxa"/>
              <w:left w:w="100" w:type="dxa"/>
              <w:bottom w:w="100" w:type="dxa"/>
              <w:right w:w="100" w:type="dxa"/>
            </w:tcMar>
          </w:tcPr>
          <w:p w:rsidR="006A2322" w:rsidRDefault="00AA7982">
            <w:pPr>
              <w:widowControl w:val="0"/>
              <w:jc w:val="center"/>
            </w:pPr>
            <w:r>
              <w:t>-5</w:t>
            </w:r>
          </w:p>
        </w:tc>
        <w:tc>
          <w:tcPr>
            <w:tcW w:w="1152" w:type="dxa"/>
            <w:shd w:val="clear" w:color="auto" w:fill="D9EAD3"/>
            <w:tcMar>
              <w:top w:w="100" w:type="dxa"/>
              <w:left w:w="100" w:type="dxa"/>
              <w:bottom w:w="100" w:type="dxa"/>
              <w:right w:w="100" w:type="dxa"/>
            </w:tcMar>
          </w:tcPr>
          <w:p w:rsidR="006A2322" w:rsidRDefault="00AA7982">
            <w:pPr>
              <w:widowControl w:val="0"/>
              <w:jc w:val="center"/>
            </w:pPr>
            <w:r>
              <w:t>1.0</w:t>
            </w:r>
          </w:p>
        </w:tc>
      </w:tr>
      <w:tr w:rsidR="006A2322">
        <w:trPr>
          <w:jc w:val="center"/>
        </w:trPr>
        <w:tc>
          <w:tcPr>
            <w:tcW w:w="1515" w:type="dxa"/>
            <w:shd w:val="clear" w:color="auto" w:fill="B6D7A8"/>
            <w:tcMar>
              <w:top w:w="100" w:type="dxa"/>
              <w:left w:w="100" w:type="dxa"/>
              <w:bottom w:w="100" w:type="dxa"/>
              <w:right w:w="100" w:type="dxa"/>
            </w:tcMar>
          </w:tcPr>
          <w:p w:rsidR="006A2322" w:rsidRDefault="00AA7982">
            <w:pPr>
              <w:widowControl w:val="0"/>
              <w:jc w:val="center"/>
              <w:rPr>
                <w:b/>
              </w:rPr>
            </w:pPr>
            <w:r>
              <w:rPr>
                <w:b/>
              </w:rPr>
              <w:t>Heat Flux</w:t>
            </w:r>
          </w:p>
        </w:tc>
        <w:tc>
          <w:tcPr>
            <w:tcW w:w="1110" w:type="dxa"/>
            <w:shd w:val="clear" w:color="auto" w:fill="D9EAD3"/>
            <w:tcMar>
              <w:top w:w="100" w:type="dxa"/>
              <w:left w:w="100" w:type="dxa"/>
              <w:bottom w:w="100" w:type="dxa"/>
              <w:right w:w="100" w:type="dxa"/>
            </w:tcMar>
          </w:tcPr>
          <w:p w:rsidR="006A2322" w:rsidRDefault="00AA7982">
            <w:pPr>
              <w:widowControl w:val="0"/>
              <w:jc w:val="center"/>
              <w:rPr>
                <w:vertAlign w:val="superscript"/>
              </w:rPr>
            </w:pPr>
            <w:r>
              <w:t>MW/m</w:t>
            </w:r>
            <w:r>
              <w:rPr>
                <w:vertAlign w:val="superscript"/>
              </w:rPr>
              <w:t>2</w:t>
            </w:r>
          </w:p>
        </w:tc>
        <w:tc>
          <w:tcPr>
            <w:tcW w:w="1296" w:type="dxa"/>
            <w:shd w:val="clear" w:color="auto" w:fill="D9EAD3"/>
            <w:tcMar>
              <w:top w:w="100" w:type="dxa"/>
              <w:left w:w="100" w:type="dxa"/>
              <w:bottom w:w="100" w:type="dxa"/>
              <w:right w:w="100" w:type="dxa"/>
            </w:tcMar>
          </w:tcPr>
          <w:p w:rsidR="006A2322" w:rsidRDefault="00AA7982">
            <w:pPr>
              <w:widowControl w:val="0"/>
              <w:jc w:val="center"/>
            </w:pPr>
            <w:r>
              <w:t>7.0</w:t>
            </w:r>
          </w:p>
        </w:tc>
        <w:tc>
          <w:tcPr>
            <w:tcW w:w="1296" w:type="dxa"/>
            <w:shd w:val="clear" w:color="auto" w:fill="D9EAD3"/>
            <w:tcMar>
              <w:top w:w="100" w:type="dxa"/>
              <w:left w:w="100" w:type="dxa"/>
              <w:bottom w:w="100" w:type="dxa"/>
              <w:right w:w="100" w:type="dxa"/>
            </w:tcMar>
          </w:tcPr>
          <w:p w:rsidR="006A2322" w:rsidRDefault="00AA7982">
            <w:pPr>
              <w:widowControl w:val="0"/>
              <w:jc w:val="center"/>
            </w:pPr>
            <w:r>
              <w:t>5.5</w:t>
            </w:r>
          </w:p>
        </w:tc>
        <w:tc>
          <w:tcPr>
            <w:tcW w:w="1296" w:type="dxa"/>
            <w:shd w:val="clear" w:color="auto" w:fill="D9EAD3"/>
            <w:tcMar>
              <w:top w:w="100" w:type="dxa"/>
              <w:left w:w="100" w:type="dxa"/>
              <w:bottom w:w="100" w:type="dxa"/>
              <w:right w:w="100" w:type="dxa"/>
            </w:tcMar>
          </w:tcPr>
          <w:p w:rsidR="006A2322" w:rsidRDefault="00AA7982">
            <w:pPr>
              <w:widowControl w:val="0"/>
              <w:jc w:val="center"/>
            </w:pPr>
            <w:r>
              <w:t>14</w:t>
            </w:r>
          </w:p>
        </w:tc>
        <w:tc>
          <w:tcPr>
            <w:tcW w:w="1152" w:type="dxa"/>
            <w:shd w:val="clear" w:color="auto" w:fill="D9EAD3"/>
            <w:tcMar>
              <w:top w:w="100" w:type="dxa"/>
              <w:left w:w="100" w:type="dxa"/>
              <w:bottom w:w="100" w:type="dxa"/>
              <w:right w:w="100" w:type="dxa"/>
            </w:tcMar>
          </w:tcPr>
          <w:p w:rsidR="006A2322" w:rsidRDefault="00AA7982">
            <w:pPr>
              <w:widowControl w:val="0"/>
              <w:jc w:val="center"/>
            </w:pPr>
            <w:r>
              <w:t>1</w:t>
            </w:r>
          </w:p>
        </w:tc>
        <w:tc>
          <w:tcPr>
            <w:tcW w:w="1152" w:type="dxa"/>
            <w:shd w:val="clear" w:color="auto" w:fill="D9EAD3"/>
            <w:tcMar>
              <w:top w:w="100" w:type="dxa"/>
              <w:left w:w="100" w:type="dxa"/>
              <w:bottom w:w="100" w:type="dxa"/>
              <w:right w:w="100" w:type="dxa"/>
            </w:tcMar>
          </w:tcPr>
          <w:p w:rsidR="006A2322" w:rsidRDefault="00AA7982">
            <w:pPr>
              <w:widowControl w:val="0"/>
              <w:jc w:val="center"/>
            </w:pPr>
            <w:r>
              <w:t>3.5</w:t>
            </w:r>
          </w:p>
        </w:tc>
      </w:tr>
      <w:tr w:rsidR="006A2322">
        <w:trPr>
          <w:jc w:val="center"/>
        </w:trPr>
        <w:tc>
          <w:tcPr>
            <w:tcW w:w="1515" w:type="dxa"/>
            <w:shd w:val="clear" w:color="auto" w:fill="B6D7A8"/>
            <w:tcMar>
              <w:top w:w="100" w:type="dxa"/>
              <w:left w:w="100" w:type="dxa"/>
              <w:bottom w:w="100" w:type="dxa"/>
              <w:right w:w="100" w:type="dxa"/>
            </w:tcMar>
          </w:tcPr>
          <w:p w:rsidR="006A2322" w:rsidRDefault="00AA7982">
            <w:pPr>
              <w:widowControl w:val="0"/>
              <w:jc w:val="center"/>
              <w:rPr>
                <w:b/>
              </w:rPr>
            </w:pPr>
            <w:r>
              <w:rPr>
                <w:b/>
              </w:rPr>
              <w:t>Duration</w:t>
            </w:r>
          </w:p>
        </w:tc>
        <w:tc>
          <w:tcPr>
            <w:tcW w:w="1110" w:type="dxa"/>
            <w:shd w:val="clear" w:color="auto" w:fill="D9EAD3"/>
            <w:tcMar>
              <w:top w:w="100" w:type="dxa"/>
              <w:left w:w="100" w:type="dxa"/>
              <w:bottom w:w="100" w:type="dxa"/>
              <w:right w:w="100" w:type="dxa"/>
            </w:tcMar>
          </w:tcPr>
          <w:p w:rsidR="006A2322" w:rsidRDefault="00AA7982">
            <w:pPr>
              <w:widowControl w:val="0"/>
              <w:jc w:val="center"/>
            </w:pPr>
            <w:r>
              <w:t>sec</w:t>
            </w:r>
          </w:p>
        </w:tc>
        <w:tc>
          <w:tcPr>
            <w:tcW w:w="1296" w:type="dxa"/>
            <w:shd w:val="clear" w:color="auto" w:fill="D9EAD3"/>
            <w:tcMar>
              <w:top w:w="100" w:type="dxa"/>
              <w:left w:w="100" w:type="dxa"/>
              <w:bottom w:w="100" w:type="dxa"/>
              <w:right w:w="100" w:type="dxa"/>
            </w:tcMar>
          </w:tcPr>
          <w:p w:rsidR="006A2322" w:rsidRDefault="00AA7982">
            <w:pPr>
              <w:widowControl w:val="0"/>
              <w:jc w:val="center"/>
            </w:pPr>
            <w:r>
              <w:t>5</w:t>
            </w:r>
          </w:p>
        </w:tc>
        <w:tc>
          <w:tcPr>
            <w:tcW w:w="1296" w:type="dxa"/>
            <w:shd w:val="clear" w:color="auto" w:fill="D9EAD3"/>
            <w:tcMar>
              <w:top w:w="100" w:type="dxa"/>
              <w:left w:w="100" w:type="dxa"/>
              <w:bottom w:w="100" w:type="dxa"/>
              <w:right w:w="100" w:type="dxa"/>
            </w:tcMar>
          </w:tcPr>
          <w:p w:rsidR="006A2322" w:rsidRDefault="00AA7982">
            <w:pPr>
              <w:widowControl w:val="0"/>
              <w:jc w:val="center"/>
            </w:pPr>
            <w:r>
              <w:t>5</w:t>
            </w:r>
          </w:p>
        </w:tc>
        <w:tc>
          <w:tcPr>
            <w:tcW w:w="1296" w:type="dxa"/>
            <w:shd w:val="clear" w:color="auto" w:fill="D9EAD3"/>
            <w:tcMar>
              <w:top w:w="100" w:type="dxa"/>
              <w:left w:w="100" w:type="dxa"/>
              <w:bottom w:w="100" w:type="dxa"/>
              <w:right w:w="100" w:type="dxa"/>
            </w:tcMar>
          </w:tcPr>
          <w:p w:rsidR="006A2322" w:rsidRDefault="00AA7982">
            <w:pPr>
              <w:widowControl w:val="0"/>
              <w:jc w:val="center"/>
            </w:pPr>
            <w:r>
              <w:t>1</w:t>
            </w:r>
          </w:p>
        </w:tc>
        <w:tc>
          <w:tcPr>
            <w:tcW w:w="1152" w:type="dxa"/>
            <w:shd w:val="clear" w:color="auto" w:fill="D9EAD3"/>
            <w:tcMar>
              <w:top w:w="100" w:type="dxa"/>
              <w:left w:w="100" w:type="dxa"/>
              <w:bottom w:w="100" w:type="dxa"/>
              <w:right w:w="100" w:type="dxa"/>
            </w:tcMar>
          </w:tcPr>
          <w:p w:rsidR="006A2322" w:rsidRDefault="00AA7982">
            <w:pPr>
              <w:widowControl w:val="0"/>
              <w:jc w:val="center"/>
            </w:pPr>
            <w:r>
              <w:t>1</w:t>
            </w:r>
          </w:p>
        </w:tc>
        <w:tc>
          <w:tcPr>
            <w:tcW w:w="1152" w:type="dxa"/>
            <w:shd w:val="clear" w:color="auto" w:fill="D9EAD3"/>
            <w:tcMar>
              <w:top w:w="100" w:type="dxa"/>
              <w:left w:w="100" w:type="dxa"/>
              <w:bottom w:w="100" w:type="dxa"/>
              <w:right w:w="100" w:type="dxa"/>
            </w:tcMar>
          </w:tcPr>
          <w:p w:rsidR="006A2322" w:rsidRDefault="00AA7982">
            <w:pPr>
              <w:widowControl w:val="0"/>
              <w:jc w:val="center"/>
            </w:pPr>
            <w:r>
              <w:t>5</w:t>
            </w:r>
          </w:p>
        </w:tc>
      </w:tr>
      <w:tr w:rsidR="006A2322">
        <w:trPr>
          <w:jc w:val="center"/>
        </w:trPr>
        <w:tc>
          <w:tcPr>
            <w:tcW w:w="1515" w:type="dxa"/>
            <w:shd w:val="clear" w:color="auto" w:fill="B6D7A8"/>
            <w:tcMar>
              <w:top w:w="100" w:type="dxa"/>
              <w:left w:w="100" w:type="dxa"/>
              <w:bottom w:w="100" w:type="dxa"/>
              <w:right w:w="100" w:type="dxa"/>
            </w:tcMar>
          </w:tcPr>
          <w:p w:rsidR="006A2322" w:rsidRDefault="00AA7982">
            <w:pPr>
              <w:widowControl w:val="0"/>
              <w:jc w:val="center"/>
              <w:rPr>
                <w:b/>
              </w:rPr>
            </w:pPr>
            <w:r>
              <w:rPr>
                <w:b/>
              </w:rPr>
              <w:t>Reference Scenario</w:t>
            </w:r>
          </w:p>
        </w:tc>
        <w:tc>
          <w:tcPr>
            <w:tcW w:w="1110" w:type="dxa"/>
            <w:shd w:val="clear" w:color="auto" w:fill="D9EAD3"/>
            <w:tcMar>
              <w:top w:w="100" w:type="dxa"/>
              <w:left w:w="100" w:type="dxa"/>
              <w:bottom w:w="100" w:type="dxa"/>
              <w:right w:w="100" w:type="dxa"/>
            </w:tcMar>
          </w:tcPr>
          <w:p w:rsidR="006A2322" w:rsidRDefault="00AA7982">
            <w:pPr>
              <w:widowControl w:val="0"/>
              <w:jc w:val="center"/>
              <w:rPr>
                <w:sz w:val="16"/>
                <w:szCs w:val="16"/>
              </w:rPr>
            </w:pPr>
            <w:r>
              <w:rPr>
                <w:sz w:val="16"/>
                <w:szCs w:val="16"/>
              </w:rPr>
              <w:t>---</w:t>
            </w:r>
          </w:p>
        </w:tc>
        <w:tc>
          <w:tcPr>
            <w:tcW w:w="1296" w:type="dxa"/>
            <w:shd w:val="clear" w:color="auto" w:fill="D9EAD3"/>
            <w:tcMar>
              <w:top w:w="100" w:type="dxa"/>
              <w:left w:w="100" w:type="dxa"/>
              <w:bottom w:w="100" w:type="dxa"/>
              <w:right w:w="100" w:type="dxa"/>
            </w:tcMar>
          </w:tcPr>
          <w:p w:rsidR="006A2322" w:rsidRDefault="00AA7982">
            <w:pPr>
              <w:widowControl w:val="0"/>
              <w:jc w:val="center"/>
              <w:rPr>
                <w:sz w:val="16"/>
                <w:szCs w:val="16"/>
              </w:rPr>
            </w:pPr>
            <w:r>
              <w:rPr>
                <w:sz w:val="16"/>
                <w:szCs w:val="16"/>
              </w:rPr>
              <w:t xml:space="preserve">Stationary High </w:t>
            </w:r>
            <w:proofErr w:type="spellStart"/>
            <w:r>
              <w:rPr>
                <w:sz w:val="16"/>
                <w:szCs w:val="16"/>
              </w:rPr>
              <w:t>Ip</w:t>
            </w:r>
            <w:proofErr w:type="spellEnd"/>
            <w:r>
              <w:rPr>
                <w:sz w:val="16"/>
                <w:szCs w:val="16"/>
              </w:rPr>
              <w:t>/</w:t>
            </w:r>
            <w:proofErr w:type="spellStart"/>
            <w:r>
              <w:rPr>
                <w:sz w:val="16"/>
                <w:szCs w:val="16"/>
              </w:rPr>
              <w:t>Bt</w:t>
            </w:r>
            <w:proofErr w:type="spellEnd"/>
            <w:r>
              <w:rPr>
                <w:sz w:val="16"/>
                <w:szCs w:val="16"/>
              </w:rPr>
              <w:t xml:space="preserve"> w/ large poloidal flux expansion</w:t>
            </w:r>
          </w:p>
          <w:p w:rsidR="006A2322" w:rsidRDefault="00AA7982">
            <w:pPr>
              <w:widowControl w:val="0"/>
              <w:jc w:val="center"/>
              <w:rPr>
                <w:sz w:val="16"/>
                <w:szCs w:val="16"/>
              </w:rPr>
            </w:pPr>
            <w:r>
              <w:rPr>
                <w:sz w:val="16"/>
                <w:szCs w:val="16"/>
              </w:rPr>
              <w:t>(Table 5.1)</w:t>
            </w:r>
          </w:p>
        </w:tc>
        <w:tc>
          <w:tcPr>
            <w:tcW w:w="1296" w:type="dxa"/>
            <w:shd w:val="clear" w:color="auto" w:fill="D9EAD3"/>
            <w:tcMar>
              <w:top w:w="100" w:type="dxa"/>
              <w:left w:w="100" w:type="dxa"/>
              <w:bottom w:w="100" w:type="dxa"/>
              <w:right w:w="100" w:type="dxa"/>
            </w:tcMar>
          </w:tcPr>
          <w:p w:rsidR="006A2322" w:rsidRDefault="00AA7982">
            <w:pPr>
              <w:widowControl w:val="0"/>
              <w:jc w:val="center"/>
              <w:rPr>
                <w:sz w:val="16"/>
                <w:szCs w:val="16"/>
              </w:rPr>
            </w:pPr>
            <w:r>
              <w:rPr>
                <w:sz w:val="16"/>
                <w:szCs w:val="16"/>
              </w:rPr>
              <w:t xml:space="preserve">High </w:t>
            </w:r>
            <w:proofErr w:type="spellStart"/>
            <w:r>
              <w:rPr>
                <w:sz w:val="16"/>
                <w:szCs w:val="16"/>
              </w:rPr>
              <w:t>Ip</w:t>
            </w:r>
            <w:proofErr w:type="spellEnd"/>
            <w:r>
              <w:rPr>
                <w:sz w:val="16"/>
                <w:szCs w:val="16"/>
              </w:rPr>
              <w:t>/</w:t>
            </w:r>
            <w:proofErr w:type="spellStart"/>
            <w:r>
              <w:rPr>
                <w:sz w:val="16"/>
                <w:szCs w:val="16"/>
              </w:rPr>
              <w:t>Bt</w:t>
            </w:r>
            <w:proofErr w:type="spellEnd"/>
            <w:r>
              <w:rPr>
                <w:sz w:val="16"/>
                <w:szCs w:val="16"/>
              </w:rPr>
              <w:t xml:space="preserve"> Long Pulse Swept Case </w:t>
            </w:r>
          </w:p>
          <w:p w:rsidR="006A2322" w:rsidRDefault="00AA7982">
            <w:pPr>
              <w:widowControl w:val="0"/>
              <w:jc w:val="center"/>
              <w:rPr>
                <w:sz w:val="16"/>
                <w:szCs w:val="16"/>
              </w:rPr>
            </w:pPr>
            <w:r>
              <w:rPr>
                <w:sz w:val="16"/>
                <w:szCs w:val="16"/>
              </w:rPr>
              <w:t>(Table 6.1)</w:t>
            </w:r>
          </w:p>
        </w:tc>
        <w:tc>
          <w:tcPr>
            <w:tcW w:w="1296" w:type="dxa"/>
            <w:shd w:val="clear" w:color="auto" w:fill="D9EAD3"/>
            <w:tcMar>
              <w:top w:w="100" w:type="dxa"/>
              <w:left w:w="100" w:type="dxa"/>
              <w:bottom w:w="100" w:type="dxa"/>
              <w:right w:w="100" w:type="dxa"/>
            </w:tcMar>
          </w:tcPr>
          <w:p w:rsidR="006A2322" w:rsidRDefault="00AA7982">
            <w:pPr>
              <w:widowControl w:val="0"/>
              <w:jc w:val="center"/>
              <w:rPr>
                <w:sz w:val="16"/>
                <w:szCs w:val="16"/>
              </w:rPr>
            </w:pPr>
            <w:r>
              <w:rPr>
                <w:sz w:val="16"/>
                <w:szCs w:val="16"/>
              </w:rPr>
              <w:t>Stationary High Power Short Pulse (Table 4.1.1)</w:t>
            </w:r>
          </w:p>
        </w:tc>
        <w:tc>
          <w:tcPr>
            <w:tcW w:w="1152" w:type="dxa"/>
            <w:shd w:val="clear" w:color="auto" w:fill="D9EAD3"/>
            <w:tcMar>
              <w:top w:w="100" w:type="dxa"/>
              <w:left w:w="100" w:type="dxa"/>
              <w:bottom w:w="100" w:type="dxa"/>
              <w:right w:w="100" w:type="dxa"/>
            </w:tcMar>
          </w:tcPr>
          <w:p w:rsidR="006A2322" w:rsidRDefault="00AA7982">
            <w:pPr>
              <w:widowControl w:val="0"/>
              <w:jc w:val="center"/>
              <w:rPr>
                <w:sz w:val="16"/>
                <w:szCs w:val="16"/>
              </w:rPr>
            </w:pPr>
            <w:r>
              <w:rPr>
                <w:sz w:val="16"/>
                <w:szCs w:val="16"/>
              </w:rPr>
              <w:t>Reversed Helicity Requirement</w:t>
            </w:r>
          </w:p>
          <w:p w:rsidR="006A2322" w:rsidRDefault="00AA7982">
            <w:pPr>
              <w:widowControl w:val="0"/>
              <w:jc w:val="center"/>
              <w:rPr>
                <w:sz w:val="16"/>
                <w:szCs w:val="16"/>
              </w:rPr>
            </w:pPr>
            <w:r>
              <w:rPr>
                <w:sz w:val="16"/>
                <w:szCs w:val="16"/>
              </w:rPr>
              <w:t>(Section 7)</w:t>
            </w:r>
          </w:p>
        </w:tc>
        <w:tc>
          <w:tcPr>
            <w:tcW w:w="1152" w:type="dxa"/>
            <w:shd w:val="clear" w:color="auto" w:fill="D9EAD3"/>
            <w:tcMar>
              <w:top w:w="100" w:type="dxa"/>
              <w:left w:w="100" w:type="dxa"/>
              <w:bottom w:w="100" w:type="dxa"/>
              <w:right w:w="100" w:type="dxa"/>
            </w:tcMar>
          </w:tcPr>
          <w:p w:rsidR="006A2322" w:rsidRDefault="00AA7982">
            <w:pPr>
              <w:widowControl w:val="0"/>
              <w:jc w:val="center"/>
              <w:rPr>
                <w:sz w:val="16"/>
                <w:szCs w:val="16"/>
              </w:rPr>
            </w:pPr>
            <w:r>
              <w:rPr>
                <w:sz w:val="16"/>
                <w:szCs w:val="16"/>
              </w:rPr>
              <w:t>Spill Over From HHF Regions</w:t>
            </w:r>
          </w:p>
          <w:p w:rsidR="006A2322" w:rsidRDefault="00AA7982">
            <w:pPr>
              <w:widowControl w:val="0"/>
              <w:jc w:val="center"/>
              <w:rPr>
                <w:sz w:val="16"/>
                <w:szCs w:val="16"/>
              </w:rPr>
            </w:pPr>
            <w:r>
              <w:rPr>
                <w:sz w:val="16"/>
                <w:szCs w:val="16"/>
              </w:rPr>
              <w:t>(Section 8)</w:t>
            </w:r>
          </w:p>
        </w:tc>
      </w:tr>
    </w:tbl>
    <w:p w:rsidR="006A2322" w:rsidRDefault="00AA7982">
      <w:pPr>
        <w:widowControl w:val="0"/>
        <w:jc w:val="left"/>
      </w:pPr>
      <w:r>
        <w:rPr>
          <w:b/>
          <w:i/>
          <w:sz w:val="20"/>
          <w:szCs w:val="20"/>
        </w:rPr>
        <w:t>Table 2.1</w:t>
      </w:r>
      <w:r>
        <w:rPr>
          <w:i/>
          <w:sz w:val="20"/>
          <w:szCs w:val="20"/>
        </w:rPr>
        <w:t>: Suggested heat flux requirements for the IBDH</w:t>
      </w:r>
    </w:p>
    <w:p w:rsidR="006A2322" w:rsidRDefault="006A2322">
      <w:pPr>
        <w:widowControl w:val="0"/>
      </w:pPr>
    </w:p>
    <w:p w:rsidR="006A2322" w:rsidRDefault="005E5996" w:rsidP="005E5996">
      <w:r>
        <w:t xml:space="preserve">The requirements for the IBDH PFCs are as provided in Table 2.1.  </w:t>
      </w:r>
      <w:r w:rsidR="00AA7982">
        <w:t xml:space="preserve">The Case#1 and Case#2 requirements reflect two different approaches to operating at </w:t>
      </w:r>
      <w:proofErr w:type="spellStart"/>
      <w:r w:rsidR="00AA7982">
        <w:t>I</w:t>
      </w:r>
      <w:r w:rsidR="00AA7982">
        <w:rPr>
          <w:vertAlign w:val="subscript"/>
        </w:rPr>
        <w:t>p</w:t>
      </w:r>
      <w:proofErr w:type="spellEnd"/>
      <w:r w:rsidR="00AA7982">
        <w:t>=2 MA, B</w:t>
      </w:r>
      <w:r w:rsidR="00AA7982">
        <w:rPr>
          <w:vertAlign w:val="subscript"/>
        </w:rPr>
        <w:t>T</w:t>
      </w:r>
      <w:r w:rsidR="00AA7982">
        <w:t>=1 T P</w:t>
      </w:r>
      <w:r w:rsidR="00AA7982">
        <w:rPr>
          <w:vertAlign w:val="subscript"/>
        </w:rPr>
        <w:t>NBI</w:t>
      </w:r>
      <w:r w:rsidR="00AA7982">
        <w:t xml:space="preserve">=10 MW using high poloidal flux expansion and </w:t>
      </w:r>
      <w:proofErr w:type="spellStart"/>
      <w:r w:rsidR="00AA7982">
        <w:t>divertor</w:t>
      </w:r>
      <w:proofErr w:type="spellEnd"/>
      <w:r w:rsidR="00AA7982">
        <w:t xml:space="preserve"> sweeping, respectively.  Case#3 and Case#4 capture examples of research needs from the </w:t>
      </w:r>
      <w:proofErr w:type="spellStart"/>
      <w:r w:rsidR="00AA7982">
        <w:t>DivSOL</w:t>
      </w:r>
      <w:proofErr w:type="spellEnd"/>
      <w:r w:rsidR="00AA7982">
        <w:t xml:space="preserve"> TSG</w:t>
      </w:r>
      <w:r>
        <w:t xml:space="preserve"> [3]</w:t>
      </w:r>
      <w:r w:rsidR="00AA7982">
        <w:t>. As mentioned in Section 8, there is a region for R&lt;0.48 that simulations indicate does not need to be a high heat flux handling surface and best engineering practice should be applied (chamfer choice, no too-large pre-load), but high thermal performance is not required.</w:t>
      </w:r>
    </w:p>
    <w:p w:rsidR="006A2322" w:rsidRDefault="006A2322">
      <w:pPr>
        <w:widowControl w:val="0"/>
        <w:jc w:val="left"/>
      </w:pPr>
    </w:p>
    <w:tbl>
      <w:tblPr>
        <w:tblStyle w:val="a0"/>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1290"/>
        <w:gridCol w:w="1440"/>
        <w:gridCol w:w="1440"/>
        <w:gridCol w:w="1440"/>
        <w:gridCol w:w="1440"/>
      </w:tblGrid>
      <w:tr w:rsidR="006A2322">
        <w:tc>
          <w:tcPr>
            <w:tcW w:w="1590" w:type="dxa"/>
            <w:shd w:val="clear" w:color="auto" w:fill="B6D7A8"/>
            <w:tcMar>
              <w:top w:w="100" w:type="dxa"/>
              <w:left w:w="100" w:type="dxa"/>
              <w:bottom w:w="100" w:type="dxa"/>
              <w:right w:w="100" w:type="dxa"/>
            </w:tcMar>
          </w:tcPr>
          <w:p w:rsidR="006A2322" w:rsidRDefault="00AA7982">
            <w:pPr>
              <w:widowControl w:val="0"/>
              <w:jc w:val="center"/>
              <w:rPr>
                <w:b/>
                <w:u w:val="single"/>
              </w:rPr>
            </w:pPr>
            <w:r>
              <w:rPr>
                <w:b/>
                <w:u w:val="single"/>
              </w:rPr>
              <w:lastRenderedPageBreak/>
              <w:t>Near OBD</w:t>
            </w:r>
          </w:p>
          <w:p w:rsidR="006A2322" w:rsidRDefault="00AA7982">
            <w:pPr>
              <w:widowControl w:val="0"/>
              <w:jc w:val="center"/>
              <w:rPr>
                <w:b/>
              </w:rPr>
            </w:pPr>
            <w:r>
              <w:rPr>
                <w:b/>
              </w:rPr>
              <w:t>(aka R1,R2)</w:t>
            </w:r>
          </w:p>
        </w:tc>
        <w:tc>
          <w:tcPr>
            <w:tcW w:w="1290" w:type="dxa"/>
            <w:shd w:val="clear" w:color="auto" w:fill="B6D7A8"/>
            <w:tcMar>
              <w:top w:w="100" w:type="dxa"/>
              <w:left w:w="100" w:type="dxa"/>
              <w:bottom w:w="100" w:type="dxa"/>
              <w:right w:w="100" w:type="dxa"/>
            </w:tcMar>
          </w:tcPr>
          <w:p w:rsidR="006A2322" w:rsidRDefault="00AA7982">
            <w:pPr>
              <w:widowControl w:val="0"/>
              <w:jc w:val="center"/>
              <w:rPr>
                <w:b/>
              </w:rPr>
            </w:pPr>
            <w:r>
              <w:rPr>
                <w:b/>
              </w:rPr>
              <w:t>Case # -&gt;</w:t>
            </w:r>
          </w:p>
        </w:tc>
        <w:tc>
          <w:tcPr>
            <w:tcW w:w="1440" w:type="dxa"/>
            <w:shd w:val="clear" w:color="auto" w:fill="B6D7A8"/>
            <w:tcMar>
              <w:top w:w="100" w:type="dxa"/>
              <w:left w:w="100" w:type="dxa"/>
              <w:bottom w:w="100" w:type="dxa"/>
              <w:right w:w="100" w:type="dxa"/>
            </w:tcMar>
          </w:tcPr>
          <w:p w:rsidR="006A2322" w:rsidRDefault="00AA7982">
            <w:pPr>
              <w:widowControl w:val="0"/>
              <w:jc w:val="center"/>
              <w:rPr>
                <w:b/>
              </w:rPr>
            </w:pPr>
            <w:r>
              <w:rPr>
                <w:b/>
              </w:rPr>
              <w:t>1</w:t>
            </w:r>
          </w:p>
        </w:tc>
        <w:tc>
          <w:tcPr>
            <w:tcW w:w="1440" w:type="dxa"/>
            <w:shd w:val="clear" w:color="auto" w:fill="B6D7A8"/>
            <w:tcMar>
              <w:top w:w="100" w:type="dxa"/>
              <w:left w:w="100" w:type="dxa"/>
              <w:bottom w:w="100" w:type="dxa"/>
              <w:right w:w="100" w:type="dxa"/>
            </w:tcMar>
          </w:tcPr>
          <w:p w:rsidR="006A2322" w:rsidRDefault="00AA7982">
            <w:pPr>
              <w:widowControl w:val="0"/>
              <w:jc w:val="center"/>
              <w:rPr>
                <w:b/>
              </w:rPr>
            </w:pPr>
            <w:r>
              <w:rPr>
                <w:b/>
              </w:rPr>
              <w:t>2</w:t>
            </w:r>
          </w:p>
        </w:tc>
        <w:tc>
          <w:tcPr>
            <w:tcW w:w="1440" w:type="dxa"/>
            <w:shd w:val="clear" w:color="auto" w:fill="B6D7A8"/>
            <w:tcMar>
              <w:top w:w="100" w:type="dxa"/>
              <w:left w:w="100" w:type="dxa"/>
              <w:bottom w:w="100" w:type="dxa"/>
              <w:right w:w="100" w:type="dxa"/>
            </w:tcMar>
          </w:tcPr>
          <w:p w:rsidR="006A2322" w:rsidRDefault="00AA7982">
            <w:pPr>
              <w:widowControl w:val="0"/>
              <w:jc w:val="center"/>
              <w:rPr>
                <w:b/>
              </w:rPr>
            </w:pPr>
            <w:r>
              <w:rPr>
                <w:b/>
              </w:rPr>
              <w:t>3</w:t>
            </w:r>
          </w:p>
        </w:tc>
        <w:tc>
          <w:tcPr>
            <w:tcW w:w="1440" w:type="dxa"/>
            <w:shd w:val="clear" w:color="auto" w:fill="B6D7A8"/>
            <w:tcMar>
              <w:top w:w="100" w:type="dxa"/>
              <w:left w:w="100" w:type="dxa"/>
              <w:bottom w:w="100" w:type="dxa"/>
              <w:right w:w="100" w:type="dxa"/>
            </w:tcMar>
          </w:tcPr>
          <w:p w:rsidR="006A2322" w:rsidRDefault="00AA7982">
            <w:pPr>
              <w:widowControl w:val="0"/>
              <w:jc w:val="center"/>
              <w:rPr>
                <w:b/>
              </w:rPr>
            </w:pPr>
            <w:r>
              <w:rPr>
                <w:b/>
              </w:rPr>
              <w:t>4</w:t>
            </w:r>
          </w:p>
        </w:tc>
      </w:tr>
      <w:tr w:rsidR="006A2322">
        <w:tc>
          <w:tcPr>
            <w:tcW w:w="1590" w:type="dxa"/>
            <w:shd w:val="clear" w:color="auto" w:fill="B6D7A8"/>
            <w:tcMar>
              <w:top w:w="100" w:type="dxa"/>
              <w:left w:w="100" w:type="dxa"/>
              <w:bottom w:w="100" w:type="dxa"/>
              <w:right w:w="100" w:type="dxa"/>
            </w:tcMar>
          </w:tcPr>
          <w:p w:rsidR="006A2322" w:rsidRDefault="00AA7982">
            <w:pPr>
              <w:widowControl w:val="0"/>
              <w:jc w:val="center"/>
              <w:rPr>
                <w:b/>
              </w:rPr>
            </w:pPr>
            <w:r>
              <w:rPr>
                <w:b/>
              </w:rPr>
              <w:t>Max Angle</w:t>
            </w:r>
          </w:p>
        </w:tc>
        <w:tc>
          <w:tcPr>
            <w:tcW w:w="1290" w:type="dxa"/>
            <w:shd w:val="clear" w:color="auto" w:fill="D9EAD3"/>
            <w:tcMar>
              <w:top w:w="100" w:type="dxa"/>
              <w:left w:w="100" w:type="dxa"/>
              <w:bottom w:w="100" w:type="dxa"/>
              <w:right w:w="100" w:type="dxa"/>
            </w:tcMar>
          </w:tcPr>
          <w:p w:rsidR="006A2322" w:rsidRDefault="00AA7982">
            <w:pPr>
              <w:widowControl w:val="0"/>
              <w:jc w:val="center"/>
            </w:pPr>
            <w:r>
              <w:t>degrees</w:t>
            </w:r>
          </w:p>
        </w:tc>
        <w:tc>
          <w:tcPr>
            <w:tcW w:w="1440" w:type="dxa"/>
            <w:shd w:val="clear" w:color="auto" w:fill="D9EAD3"/>
            <w:tcMar>
              <w:top w:w="100" w:type="dxa"/>
              <w:left w:w="100" w:type="dxa"/>
              <w:bottom w:w="100" w:type="dxa"/>
              <w:right w:w="100" w:type="dxa"/>
            </w:tcMar>
          </w:tcPr>
          <w:p w:rsidR="006A2322" w:rsidRDefault="00AA7982">
            <w:pPr>
              <w:widowControl w:val="0"/>
              <w:jc w:val="center"/>
            </w:pPr>
            <w:r>
              <w:t>1.0</w:t>
            </w:r>
          </w:p>
        </w:tc>
        <w:tc>
          <w:tcPr>
            <w:tcW w:w="1440" w:type="dxa"/>
            <w:shd w:val="clear" w:color="auto" w:fill="D9EAD3"/>
            <w:tcMar>
              <w:top w:w="100" w:type="dxa"/>
              <w:left w:w="100" w:type="dxa"/>
              <w:bottom w:w="100" w:type="dxa"/>
              <w:right w:w="100" w:type="dxa"/>
            </w:tcMar>
          </w:tcPr>
          <w:p w:rsidR="006A2322" w:rsidRDefault="00AA7982">
            <w:pPr>
              <w:widowControl w:val="0"/>
              <w:jc w:val="center"/>
            </w:pPr>
            <w:r>
              <w:t>5.0</w:t>
            </w:r>
          </w:p>
        </w:tc>
        <w:tc>
          <w:tcPr>
            <w:tcW w:w="1440" w:type="dxa"/>
            <w:shd w:val="clear" w:color="auto" w:fill="D9EAD3"/>
            <w:tcMar>
              <w:top w:w="100" w:type="dxa"/>
              <w:left w:w="100" w:type="dxa"/>
              <w:bottom w:w="100" w:type="dxa"/>
              <w:right w:w="100" w:type="dxa"/>
            </w:tcMar>
          </w:tcPr>
          <w:p w:rsidR="006A2322" w:rsidRDefault="00AA7982">
            <w:pPr>
              <w:widowControl w:val="0"/>
              <w:jc w:val="center"/>
            </w:pPr>
            <w:r>
              <w:t>4.4</w:t>
            </w:r>
          </w:p>
        </w:tc>
        <w:tc>
          <w:tcPr>
            <w:tcW w:w="1440" w:type="dxa"/>
            <w:shd w:val="clear" w:color="auto" w:fill="D9EAD3"/>
            <w:tcMar>
              <w:top w:w="100" w:type="dxa"/>
              <w:left w:w="100" w:type="dxa"/>
              <w:bottom w:w="100" w:type="dxa"/>
              <w:right w:w="100" w:type="dxa"/>
            </w:tcMar>
          </w:tcPr>
          <w:p w:rsidR="006A2322" w:rsidRDefault="00AA7982">
            <w:pPr>
              <w:widowControl w:val="0"/>
              <w:jc w:val="center"/>
            </w:pPr>
            <w:r>
              <w:t>6.0</w:t>
            </w:r>
          </w:p>
        </w:tc>
      </w:tr>
      <w:tr w:rsidR="006A2322">
        <w:tc>
          <w:tcPr>
            <w:tcW w:w="1590" w:type="dxa"/>
            <w:shd w:val="clear" w:color="auto" w:fill="B6D7A8"/>
            <w:tcMar>
              <w:top w:w="100" w:type="dxa"/>
              <w:left w:w="100" w:type="dxa"/>
              <w:bottom w:w="100" w:type="dxa"/>
              <w:right w:w="100" w:type="dxa"/>
            </w:tcMar>
          </w:tcPr>
          <w:p w:rsidR="006A2322" w:rsidRDefault="00AA7982">
            <w:pPr>
              <w:widowControl w:val="0"/>
              <w:jc w:val="center"/>
              <w:rPr>
                <w:b/>
              </w:rPr>
            </w:pPr>
            <w:r>
              <w:rPr>
                <w:b/>
              </w:rPr>
              <w:t>Min Angle</w:t>
            </w:r>
          </w:p>
        </w:tc>
        <w:tc>
          <w:tcPr>
            <w:tcW w:w="1290" w:type="dxa"/>
            <w:shd w:val="clear" w:color="auto" w:fill="D9EAD3"/>
            <w:tcMar>
              <w:top w:w="100" w:type="dxa"/>
              <w:left w:w="100" w:type="dxa"/>
              <w:bottom w:w="100" w:type="dxa"/>
              <w:right w:w="100" w:type="dxa"/>
            </w:tcMar>
          </w:tcPr>
          <w:p w:rsidR="006A2322" w:rsidRDefault="00AA7982">
            <w:pPr>
              <w:widowControl w:val="0"/>
              <w:jc w:val="center"/>
            </w:pPr>
            <w:r>
              <w:t>degrees</w:t>
            </w:r>
          </w:p>
        </w:tc>
        <w:tc>
          <w:tcPr>
            <w:tcW w:w="1440" w:type="dxa"/>
            <w:shd w:val="clear" w:color="auto" w:fill="D9EAD3"/>
            <w:tcMar>
              <w:top w:w="100" w:type="dxa"/>
              <w:left w:w="100" w:type="dxa"/>
              <w:bottom w:w="100" w:type="dxa"/>
              <w:right w:w="100" w:type="dxa"/>
            </w:tcMar>
          </w:tcPr>
          <w:p w:rsidR="006A2322" w:rsidRDefault="00AA7982">
            <w:pPr>
              <w:widowControl w:val="0"/>
              <w:jc w:val="center"/>
            </w:pPr>
            <w:r>
              <w:t>1.0</w:t>
            </w:r>
          </w:p>
        </w:tc>
        <w:tc>
          <w:tcPr>
            <w:tcW w:w="1440" w:type="dxa"/>
            <w:shd w:val="clear" w:color="auto" w:fill="D9EAD3"/>
            <w:tcMar>
              <w:top w:w="100" w:type="dxa"/>
              <w:left w:w="100" w:type="dxa"/>
              <w:bottom w:w="100" w:type="dxa"/>
              <w:right w:w="100" w:type="dxa"/>
            </w:tcMar>
          </w:tcPr>
          <w:p w:rsidR="006A2322" w:rsidRDefault="00AA7982">
            <w:pPr>
              <w:widowControl w:val="0"/>
              <w:jc w:val="center"/>
            </w:pPr>
            <w:r>
              <w:t>1.5</w:t>
            </w:r>
          </w:p>
        </w:tc>
        <w:tc>
          <w:tcPr>
            <w:tcW w:w="1440" w:type="dxa"/>
            <w:shd w:val="clear" w:color="auto" w:fill="D9EAD3"/>
            <w:tcMar>
              <w:top w:w="100" w:type="dxa"/>
              <w:left w:w="100" w:type="dxa"/>
              <w:bottom w:w="100" w:type="dxa"/>
              <w:right w:w="100" w:type="dxa"/>
            </w:tcMar>
          </w:tcPr>
          <w:p w:rsidR="006A2322" w:rsidRDefault="00AA7982">
            <w:pPr>
              <w:widowControl w:val="0"/>
              <w:jc w:val="center"/>
            </w:pPr>
            <w:r>
              <w:t>2.6</w:t>
            </w:r>
          </w:p>
        </w:tc>
        <w:tc>
          <w:tcPr>
            <w:tcW w:w="1440" w:type="dxa"/>
            <w:shd w:val="clear" w:color="auto" w:fill="D9EAD3"/>
            <w:tcMar>
              <w:top w:w="100" w:type="dxa"/>
              <w:left w:w="100" w:type="dxa"/>
              <w:bottom w:w="100" w:type="dxa"/>
              <w:right w:w="100" w:type="dxa"/>
            </w:tcMar>
          </w:tcPr>
          <w:p w:rsidR="006A2322" w:rsidRDefault="00AA7982">
            <w:pPr>
              <w:widowControl w:val="0"/>
              <w:jc w:val="center"/>
            </w:pPr>
            <w:r>
              <w:t>6.0</w:t>
            </w:r>
          </w:p>
        </w:tc>
      </w:tr>
      <w:tr w:rsidR="006A2322">
        <w:tc>
          <w:tcPr>
            <w:tcW w:w="1590" w:type="dxa"/>
            <w:shd w:val="clear" w:color="auto" w:fill="B6D7A8"/>
            <w:tcMar>
              <w:top w:w="100" w:type="dxa"/>
              <w:left w:w="100" w:type="dxa"/>
              <w:bottom w:w="100" w:type="dxa"/>
              <w:right w:w="100" w:type="dxa"/>
            </w:tcMar>
          </w:tcPr>
          <w:p w:rsidR="006A2322" w:rsidRDefault="00AA7982">
            <w:pPr>
              <w:widowControl w:val="0"/>
              <w:jc w:val="center"/>
              <w:rPr>
                <w:b/>
              </w:rPr>
            </w:pPr>
            <w:r>
              <w:rPr>
                <w:b/>
              </w:rPr>
              <w:t>Heat Flux</w:t>
            </w:r>
          </w:p>
        </w:tc>
        <w:tc>
          <w:tcPr>
            <w:tcW w:w="1290" w:type="dxa"/>
            <w:shd w:val="clear" w:color="auto" w:fill="D9EAD3"/>
            <w:tcMar>
              <w:top w:w="100" w:type="dxa"/>
              <w:left w:w="100" w:type="dxa"/>
              <w:bottom w:w="100" w:type="dxa"/>
              <w:right w:w="100" w:type="dxa"/>
            </w:tcMar>
          </w:tcPr>
          <w:p w:rsidR="006A2322" w:rsidRDefault="00AA7982">
            <w:pPr>
              <w:widowControl w:val="0"/>
              <w:jc w:val="center"/>
              <w:rPr>
                <w:vertAlign w:val="superscript"/>
              </w:rPr>
            </w:pPr>
            <w:r>
              <w:t>MW/m</w:t>
            </w:r>
            <w:r>
              <w:rPr>
                <w:vertAlign w:val="superscript"/>
              </w:rPr>
              <w:t>2</w:t>
            </w:r>
          </w:p>
        </w:tc>
        <w:tc>
          <w:tcPr>
            <w:tcW w:w="1440" w:type="dxa"/>
            <w:shd w:val="clear" w:color="auto" w:fill="D9EAD3"/>
            <w:tcMar>
              <w:top w:w="100" w:type="dxa"/>
              <w:left w:w="100" w:type="dxa"/>
              <w:bottom w:w="100" w:type="dxa"/>
              <w:right w:w="100" w:type="dxa"/>
            </w:tcMar>
          </w:tcPr>
          <w:p w:rsidR="006A2322" w:rsidRDefault="00AA7982">
            <w:pPr>
              <w:widowControl w:val="0"/>
              <w:jc w:val="center"/>
            </w:pPr>
            <w:r>
              <w:t>6.0</w:t>
            </w:r>
          </w:p>
        </w:tc>
        <w:tc>
          <w:tcPr>
            <w:tcW w:w="1440" w:type="dxa"/>
            <w:shd w:val="clear" w:color="auto" w:fill="D9EAD3"/>
            <w:tcMar>
              <w:top w:w="100" w:type="dxa"/>
              <w:left w:w="100" w:type="dxa"/>
              <w:bottom w:w="100" w:type="dxa"/>
              <w:right w:w="100" w:type="dxa"/>
            </w:tcMar>
          </w:tcPr>
          <w:p w:rsidR="006A2322" w:rsidRDefault="00AA7982">
            <w:pPr>
              <w:widowControl w:val="0"/>
              <w:jc w:val="center"/>
            </w:pPr>
            <w:r>
              <w:t>5.5</w:t>
            </w:r>
          </w:p>
        </w:tc>
        <w:tc>
          <w:tcPr>
            <w:tcW w:w="1440" w:type="dxa"/>
            <w:shd w:val="clear" w:color="auto" w:fill="D9EAD3"/>
            <w:tcMar>
              <w:top w:w="100" w:type="dxa"/>
              <w:left w:w="100" w:type="dxa"/>
              <w:bottom w:w="100" w:type="dxa"/>
              <w:right w:w="100" w:type="dxa"/>
            </w:tcMar>
          </w:tcPr>
          <w:p w:rsidR="006A2322" w:rsidRDefault="00AA7982">
            <w:pPr>
              <w:widowControl w:val="0"/>
              <w:jc w:val="center"/>
            </w:pPr>
            <w:r>
              <w:t>3.0</w:t>
            </w:r>
          </w:p>
        </w:tc>
        <w:tc>
          <w:tcPr>
            <w:tcW w:w="1440" w:type="dxa"/>
            <w:shd w:val="clear" w:color="auto" w:fill="D9EAD3"/>
            <w:tcMar>
              <w:top w:w="100" w:type="dxa"/>
              <w:left w:w="100" w:type="dxa"/>
              <w:bottom w:w="100" w:type="dxa"/>
              <w:right w:w="100" w:type="dxa"/>
            </w:tcMar>
          </w:tcPr>
          <w:p w:rsidR="006A2322" w:rsidRDefault="00AA7982">
            <w:pPr>
              <w:widowControl w:val="0"/>
              <w:jc w:val="center"/>
            </w:pPr>
            <w:r>
              <w:t>11</w:t>
            </w:r>
          </w:p>
        </w:tc>
      </w:tr>
      <w:tr w:rsidR="006A2322">
        <w:tc>
          <w:tcPr>
            <w:tcW w:w="1590" w:type="dxa"/>
            <w:shd w:val="clear" w:color="auto" w:fill="B6D7A8"/>
            <w:tcMar>
              <w:top w:w="100" w:type="dxa"/>
              <w:left w:w="100" w:type="dxa"/>
              <w:bottom w:w="100" w:type="dxa"/>
              <w:right w:w="100" w:type="dxa"/>
            </w:tcMar>
          </w:tcPr>
          <w:p w:rsidR="006A2322" w:rsidRDefault="00AA7982">
            <w:pPr>
              <w:widowControl w:val="0"/>
              <w:jc w:val="center"/>
              <w:rPr>
                <w:b/>
              </w:rPr>
            </w:pPr>
            <w:r>
              <w:rPr>
                <w:b/>
              </w:rPr>
              <w:t>Duration</w:t>
            </w:r>
          </w:p>
        </w:tc>
        <w:tc>
          <w:tcPr>
            <w:tcW w:w="1290" w:type="dxa"/>
            <w:shd w:val="clear" w:color="auto" w:fill="D9EAD3"/>
            <w:tcMar>
              <w:top w:w="100" w:type="dxa"/>
              <w:left w:w="100" w:type="dxa"/>
              <w:bottom w:w="100" w:type="dxa"/>
              <w:right w:w="100" w:type="dxa"/>
            </w:tcMar>
          </w:tcPr>
          <w:p w:rsidR="006A2322" w:rsidRDefault="00AA7982">
            <w:pPr>
              <w:widowControl w:val="0"/>
              <w:jc w:val="center"/>
            </w:pPr>
            <w:r>
              <w:t>sec</w:t>
            </w:r>
          </w:p>
        </w:tc>
        <w:tc>
          <w:tcPr>
            <w:tcW w:w="1440" w:type="dxa"/>
            <w:shd w:val="clear" w:color="auto" w:fill="D9EAD3"/>
            <w:tcMar>
              <w:top w:w="100" w:type="dxa"/>
              <w:left w:w="100" w:type="dxa"/>
              <w:bottom w:w="100" w:type="dxa"/>
              <w:right w:w="100" w:type="dxa"/>
            </w:tcMar>
          </w:tcPr>
          <w:p w:rsidR="006A2322" w:rsidRDefault="00AA7982">
            <w:pPr>
              <w:widowControl w:val="0"/>
              <w:jc w:val="center"/>
            </w:pPr>
            <w:r>
              <w:t>5</w:t>
            </w:r>
          </w:p>
        </w:tc>
        <w:tc>
          <w:tcPr>
            <w:tcW w:w="1440" w:type="dxa"/>
            <w:shd w:val="clear" w:color="auto" w:fill="D9EAD3"/>
            <w:tcMar>
              <w:top w:w="100" w:type="dxa"/>
              <w:left w:w="100" w:type="dxa"/>
              <w:bottom w:w="100" w:type="dxa"/>
              <w:right w:w="100" w:type="dxa"/>
            </w:tcMar>
          </w:tcPr>
          <w:p w:rsidR="006A2322" w:rsidRDefault="00AA7982">
            <w:pPr>
              <w:widowControl w:val="0"/>
              <w:jc w:val="center"/>
            </w:pPr>
            <w:r>
              <w:t>5</w:t>
            </w:r>
          </w:p>
        </w:tc>
        <w:tc>
          <w:tcPr>
            <w:tcW w:w="1440" w:type="dxa"/>
            <w:shd w:val="clear" w:color="auto" w:fill="D9EAD3"/>
            <w:tcMar>
              <w:top w:w="100" w:type="dxa"/>
              <w:left w:w="100" w:type="dxa"/>
              <w:bottom w:w="100" w:type="dxa"/>
              <w:right w:w="100" w:type="dxa"/>
            </w:tcMar>
          </w:tcPr>
          <w:p w:rsidR="006A2322" w:rsidRDefault="00AA7982">
            <w:pPr>
              <w:widowControl w:val="0"/>
              <w:jc w:val="center"/>
            </w:pPr>
            <w:r>
              <w:t>5</w:t>
            </w:r>
          </w:p>
        </w:tc>
        <w:tc>
          <w:tcPr>
            <w:tcW w:w="1440" w:type="dxa"/>
            <w:shd w:val="clear" w:color="auto" w:fill="D9EAD3"/>
            <w:tcMar>
              <w:top w:w="100" w:type="dxa"/>
              <w:left w:w="100" w:type="dxa"/>
              <w:bottom w:w="100" w:type="dxa"/>
              <w:right w:w="100" w:type="dxa"/>
            </w:tcMar>
          </w:tcPr>
          <w:p w:rsidR="006A2322" w:rsidRDefault="00AA7982">
            <w:pPr>
              <w:widowControl w:val="0"/>
              <w:jc w:val="center"/>
            </w:pPr>
            <w:r>
              <w:t>1</w:t>
            </w:r>
          </w:p>
        </w:tc>
      </w:tr>
      <w:tr w:rsidR="006A2322">
        <w:tc>
          <w:tcPr>
            <w:tcW w:w="1590" w:type="dxa"/>
            <w:shd w:val="clear" w:color="auto" w:fill="B6D7A8"/>
            <w:tcMar>
              <w:top w:w="100" w:type="dxa"/>
              <w:left w:w="100" w:type="dxa"/>
              <w:bottom w:w="100" w:type="dxa"/>
              <w:right w:w="100" w:type="dxa"/>
            </w:tcMar>
          </w:tcPr>
          <w:p w:rsidR="006A2322" w:rsidRDefault="00AA7982">
            <w:pPr>
              <w:widowControl w:val="0"/>
              <w:jc w:val="center"/>
              <w:rPr>
                <w:b/>
              </w:rPr>
            </w:pPr>
            <w:r>
              <w:rPr>
                <w:b/>
              </w:rPr>
              <w:t>Reference Scenario</w:t>
            </w:r>
          </w:p>
        </w:tc>
        <w:tc>
          <w:tcPr>
            <w:tcW w:w="1290" w:type="dxa"/>
            <w:shd w:val="clear" w:color="auto" w:fill="D9EAD3"/>
            <w:tcMar>
              <w:top w:w="100" w:type="dxa"/>
              <w:left w:w="100" w:type="dxa"/>
              <w:bottom w:w="100" w:type="dxa"/>
              <w:right w:w="100" w:type="dxa"/>
            </w:tcMar>
          </w:tcPr>
          <w:p w:rsidR="006A2322" w:rsidRDefault="00AA7982">
            <w:pPr>
              <w:widowControl w:val="0"/>
              <w:jc w:val="center"/>
              <w:rPr>
                <w:sz w:val="20"/>
                <w:szCs w:val="20"/>
              </w:rPr>
            </w:pPr>
            <w:r>
              <w:rPr>
                <w:sz w:val="20"/>
                <w:szCs w:val="20"/>
              </w:rPr>
              <w:t>---</w:t>
            </w:r>
          </w:p>
        </w:tc>
        <w:tc>
          <w:tcPr>
            <w:tcW w:w="1440" w:type="dxa"/>
            <w:shd w:val="clear" w:color="auto" w:fill="D9EAD3"/>
            <w:tcMar>
              <w:top w:w="100" w:type="dxa"/>
              <w:left w:w="100" w:type="dxa"/>
              <w:bottom w:w="100" w:type="dxa"/>
              <w:right w:w="100" w:type="dxa"/>
            </w:tcMar>
          </w:tcPr>
          <w:p w:rsidR="006A2322" w:rsidRDefault="00AA7982">
            <w:pPr>
              <w:widowControl w:val="0"/>
              <w:jc w:val="center"/>
              <w:rPr>
                <w:sz w:val="18"/>
                <w:szCs w:val="18"/>
              </w:rPr>
            </w:pPr>
            <w:r>
              <w:rPr>
                <w:sz w:val="18"/>
                <w:szCs w:val="18"/>
              </w:rPr>
              <w:t>‘Spillover’ for stationary large poloidal flux expansion</w:t>
            </w:r>
          </w:p>
          <w:p w:rsidR="006A2322" w:rsidRDefault="00AA7982">
            <w:pPr>
              <w:widowControl w:val="0"/>
              <w:jc w:val="center"/>
              <w:rPr>
                <w:sz w:val="18"/>
                <w:szCs w:val="18"/>
              </w:rPr>
            </w:pPr>
            <w:r>
              <w:rPr>
                <w:sz w:val="18"/>
                <w:szCs w:val="18"/>
              </w:rPr>
              <w:t>(Table 5.2.2)</w:t>
            </w:r>
          </w:p>
        </w:tc>
        <w:tc>
          <w:tcPr>
            <w:tcW w:w="1440" w:type="dxa"/>
            <w:shd w:val="clear" w:color="auto" w:fill="D9EAD3"/>
            <w:tcMar>
              <w:top w:w="100" w:type="dxa"/>
              <w:left w:w="100" w:type="dxa"/>
              <w:bottom w:w="100" w:type="dxa"/>
              <w:right w:w="100" w:type="dxa"/>
            </w:tcMar>
          </w:tcPr>
          <w:p w:rsidR="006A2322" w:rsidRDefault="00AA7982">
            <w:pPr>
              <w:widowControl w:val="0"/>
              <w:jc w:val="center"/>
              <w:rPr>
                <w:sz w:val="18"/>
                <w:szCs w:val="18"/>
              </w:rPr>
            </w:pPr>
            <w:r>
              <w:rPr>
                <w:sz w:val="18"/>
                <w:szCs w:val="18"/>
              </w:rPr>
              <w:t xml:space="preserve">‘Spillover’ </w:t>
            </w:r>
          </w:p>
          <w:p w:rsidR="006A2322" w:rsidRDefault="00AA7982">
            <w:pPr>
              <w:widowControl w:val="0"/>
              <w:jc w:val="center"/>
              <w:rPr>
                <w:sz w:val="18"/>
                <w:szCs w:val="18"/>
              </w:rPr>
            </w:pPr>
            <w:r>
              <w:rPr>
                <w:sz w:val="18"/>
                <w:szCs w:val="18"/>
              </w:rPr>
              <w:t xml:space="preserve">for High </w:t>
            </w:r>
            <w:proofErr w:type="spellStart"/>
            <w:r>
              <w:rPr>
                <w:sz w:val="18"/>
                <w:szCs w:val="18"/>
              </w:rPr>
              <w:t>Ip</w:t>
            </w:r>
            <w:proofErr w:type="spellEnd"/>
            <w:r>
              <w:rPr>
                <w:sz w:val="18"/>
                <w:szCs w:val="18"/>
              </w:rPr>
              <w:t>/</w:t>
            </w:r>
            <w:proofErr w:type="spellStart"/>
            <w:r>
              <w:rPr>
                <w:sz w:val="18"/>
                <w:szCs w:val="18"/>
              </w:rPr>
              <w:t>Bt</w:t>
            </w:r>
            <w:proofErr w:type="spellEnd"/>
            <w:r>
              <w:rPr>
                <w:sz w:val="18"/>
                <w:szCs w:val="18"/>
              </w:rPr>
              <w:t xml:space="preserve"> Long Pulse Swept Case</w:t>
            </w:r>
          </w:p>
          <w:p w:rsidR="006A2322" w:rsidRDefault="00AA7982">
            <w:pPr>
              <w:widowControl w:val="0"/>
              <w:jc w:val="center"/>
              <w:rPr>
                <w:sz w:val="18"/>
                <w:szCs w:val="18"/>
              </w:rPr>
            </w:pPr>
            <w:r>
              <w:rPr>
                <w:sz w:val="18"/>
                <w:szCs w:val="18"/>
              </w:rPr>
              <w:t>(Table 6.1)</w:t>
            </w:r>
          </w:p>
        </w:tc>
        <w:tc>
          <w:tcPr>
            <w:tcW w:w="1440" w:type="dxa"/>
            <w:shd w:val="clear" w:color="auto" w:fill="D9EAD3"/>
            <w:tcMar>
              <w:top w:w="100" w:type="dxa"/>
              <w:left w:w="100" w:type="dxa"/>
              <w:bottom w:w="100" w:type="dxa"/>
              <w:right w:w="100" w:type="dxa"/>
            </w:tcMar>
          </w:tcPr>
          <w:p w:rsidR="006A2322" w:rsidRDefault="00AA7982">
            <w:pPr>
              <w:widowControl w:val="0"/>
              <w:jc w:val="center"/>
              <w:rPr>
                <w:sz w:val="18"/>
                <w:szCs w:val="18"/>
              </w:rPr>
            </w:pPr>
            <w:r>
              <w:rPr>
                <w:sz w:val="18"/>
                <w:szCs w:val="18"/>
              </w:rPr>
              <w:t xml:space="preserve">Swept Case on OBD </w:t>
            </w:r>
          </w:p>
          <w:p w:rsidR="006A2322" w:rsidRDefault="00AA7982">
            <w:pPr>
              <w:widowControl w:val="0"/>
              <w:jc w:val="center"/>
              <w:rPr>
                <w:sz w:val="18"/>
                <w:szCs w:val="18"/>
              </w:rPr>
            </w:pPr>
            <w:r>
              <w:rPr>
                <w:sz w:val="18"/>
                <w:szCs w:val="18"/>
              </w:rPr>
              <w:t>(Table 6.2)</w:t>
            </w:r>
          </w:p>
        </w:tc>
        <w:tc>
          <w:tcPr>
            <w:tcW w:w="1440" w:type="dxa"/>
            <w:shd w:val="clear" w:color="auto" w:fill="D9EAD3"/>
            <w:tcMar>
              <w:top w:w="100" w:type="dxa"/>
              <w:left w:w="100" w:type="dxa"/>
              <w:bottom w:w="100" w:type="dxa"/>
              <w:right w:w="100" w:type="dxa"/>
            </w:tcMar>
          </w:tcPr>
          <w:p w:rsidR="006A2322" w:rsidRDefault="00AA7982">
            <w:pPr>
              <w:widowControl w:val="0"/>
              <w:jc w:val="center"/>
              <w:rPr>
                <w:sz w:val="18"/>
                <w:szCs w:val="18"/>
              </w:rPr>
            </w:pPr>
            <w:r>
              <w:rPr>
                <w:sz w:val="18"/>
                <w:szCs w:val="18"/>
              </w:rPr>
              <w:t>High Power Short Pulse</w:t>
            </w:r>
          </w:p>
          <w:p w:rsidR="006A2322" w:rsidRDefault="00AA7982">
            <w:pPr>
              <w:widowControl w:val="0"/>
              <w:jc w:val="center"/>
              <w:rPr>
                <w:sz w:val="18"/>
                <w:szCs w:val="18"/>
              </w:rPr>
            </w:pPr>
            <w:r>
              <w:rPr>
                <w:sz w:val="18"/>
                <w:szCs w:val="18"/>
              </w:rPr>
              <w:t>(Table 6.2, 4.2.2-4.2.4)</w:t>
            </w:r>
          </w:p>
        </w:tc>
      </w:tr>
    </w:tbl>
    <w:p w:rsidR="006A2322" w:rsidRDefault="00AA7982">
      <w:pPr>
        <w:widowControl w:val="0"/>
        <w:jc w:val="left"/>
      </w:pPr>
      <w:r>
        <w:rPr>
          <w:b/>
          <w:i/>
          <w:sz w:val="20"/>
          <w:szCs w:val="20"/>
        </w:rPr>
        <w:t>Table 2.2</w:t>
      </w:r>
      <w:r>
        <w:rPr>
          <w:i/>
          <w:sz w:val="20"/>
          <w:szCs w:val="20"/>
        </w:rPr>
        <w:t>: Suggested heat flux requirements for the Near OBD (0.6 &lt; R &lt; 0.85).</w:t>
      </w:r>
    </w:p>
    <w:p w:rsidR="006A2322" w:rsidRDefault="006A2322"/>
    <w:p w:rsidR="006A2322" w:rsidRDefault="00AA7982">
      <w:r>
        <w:t xml:space="preserve">The requirements for the Near OBD PFC region previously made up of ‘Row 1 and Row 2’ are as provided in Table 2.2.  The Case#1 and Case#2 requirements are also motivated by achieving the </w:t>
      </w:r>
      <w:proofErr w:type="spellStart"/>
      <w:r>
        <w:t>I</w:t>
      </w:r>
      <w:r>
        <w:rPr>
          <w:vertAlign w:val="subscript"/>
        </w:rPr>
        <w:t>p</w:t>
      </w:r>
      <w:proofErr w:type="spellEnd"/>
      <w:r>
        <w:t>=2 MA, B</w:t>
      </w:r>
      <w:r>
        <w:rPr>
          <w:vertAlign w:val="subscript"/>
        </w:rPr>
        <w:t>T</w:t>
      </w:r>
      <w:r>
        <w:t>=1 T P</w:t>
      </w:r>
      <w:r>
        <w:rPr>
          <w:vertAlign w:val="subscript"/>
        </w:rPr>
        <w:t>NBI</w:t>
      </w:r>
      <w:r>
        <w:t xml:space="preserve">=10 MW operation, but in this case, the OBD acts to accommodate the ‘spillover’ heat flux from a strike point on the IBDH.  In contrast, the Case#3 and Case#4 requirements are driven by specific requests to operate with strike points on the OBD from the MPFC </w:t>
      </w:r>
      <w:r w:rsidR="005E5996">
        <w:t xml:space="preserve">[8] </w:t>
      </w:r>
      <w:r>
        <w:t>and PED</w:t>
      </w:r>
      <w:r w:rsidR="005E5996">
        <w:t xml:space="preserve"> [5]</w:t>
      </w:r>
      <w:r>
        <w:t xml:space="preserve"> TSGs.  Note that these different roles would allow the 0.6 &lt; R &lt; 0.85 region of the OBD be further subdivided with different requirements if necessary.</w:t>
      </w:r>
    </w:p>
    <w:p w:rsidR="006A2322" w:rsidRDefault="00AA7982">
      <w:pPr>
        <w:pStyle w:val="Heading1"/>
        <w:contextualSpacing w:val="0"/>
      </w:pPr>
      <w:bookmarkStart w:id="3" w:name="_Toc488782082"/>
      <w:r>
        <w:t>3: Methods</w:t>
      </w:r>
      <w:bookmarkEnd w:id="3"/>
    </w:p>
    <w:p w:rsidR="006A2322" w:rsidRDefault="00AA7982">
      <w:pPr>
        <w:rPr>
          <w:rFonts w:ascii="Arial" w:eastAsia="Arial" w:hAnsi="Arial" w:cs="Arial"/>
          <w:sz w:val="22"/>
          <w:szCs w:val="22"/>
        </w:rPr>
      </w:pPr>
      <w:r>
        <w:t xml:space="preserve">The methods in this memo are described in Section 3 of the memo </w:t>
      </w:r>
      <w:r>
        <w:rPr>
          <w:i/>
        </w:rPr>
        <w:t>Heat Fluxes on the CSAS and Far OBD Region</w:t>
      </w:r>
      <w:r>
        <w:t xml:space="preserve"> [2]. </w:t>
      </w:r>
      <w:r w:rsidR="0065627F">
        <w:t xml:space="preserve">Note that the Heuristic Drift Scaling of the SOL width is used, and a 30% radiation fraction is assumed. Both of these are likely to be conservative assumptions, i.e. provide large projected heat fluxes. </w:t>
      </w:r>
      <w:r>
        <w:t xml:space="preserve">In double null (DN) plasmas, 40% of the power is assumed to be deposited on each of the upper and lower outer </w:t>
      </w:r>
      <w:proofErr w:type="spellStart"/>
      <w:r>
        <w:t>divertors</w:t>
      </w:r>
      <w:proofErr w:type="spellEnd"/>
      <w:r>
        <w:t>, while in strongly lower single null (LSN), 70% is assumed.  Calculations are based on the original NSTX-U PFC boundary. If that boundary is moved as in the expected CDR designs, the heat fluxes for the chosen equilibria may change.</w:t>
      </w:r>
    </w:p>
    <w:p w:rsidR="006A2322" w:rsidRDefault="00AA7982">
      <w:pPr>
        <w:pStyle w:val="Heading1"/>
        <w:contextualSpacing w:val="0"/>
      </w:pPr>
      <w:bookmarkStart w:id="4" w:name="_Toc488782083"/>
      <w:r>
        <w:t>4: Stationary H-Modes</w:t>
      </w:r>
      <w:bookmarkEnd w:id="4"/>
    </w:p>
    <w:p w:rsidR="006A2322" w:rsidRDefault="00AA7982">
      <w:r>
        <w:t xml:space="preserve">The simplest plasmas have a stationary magnetic geometry, with limited usage of the </w:t>
      </w:r>
      <w:proofErr w:type="spellStart"/>
      <w:r>
        <w:t>divertor</w:t>
      </w:r>
      <w:proofErr w:type="spellEnd"/>
      <w:r>
        <w:t xml:space="preserve"> coils to increase poloidal flux expansion. Cases such as this are described here for requests from various TSGs.</w:t>
      </w:r>
    </w:p>
    <w:p w:rsidR="006A2322" w:rsidRDefault="00AA7982">
      <w:pPr>
        <w:pStyle w:val="Heading2"/>
        <w:contextualSpacing w:val="0"/>
      </w:pPr>
      <w:bookmarkStart w:id="5" w:name="_Toc488782084"/>
      <w:r>
        <w:t>4.1: Double-Null Cases</w:t>
      </w:r>
      <w:bookmarkEnd w:id="5"/>
    </w:p>
    <w:p w:rsidR="006A2322" w:rsidRDefault="00AA7982">
      <w:r>
        <w:t xml:space="preserve">The TSG memos requested double null plasmas in a number of cases. These requests result in the heat fluxes shown in the tables below. Table 4.1.1 describes DN scenarios </w:t>
      </w:r>
      <w:r w:rsidR="0065627F">
        <w:lastRenderedPageBreak/>
        <w:t xml:space="preserve">requested by </w:t>
      </w:r>
      <w:proofErr w:type="spellStart"/>
      <w:r>
        <w:t>DivSOL</w:t>
      </w:r>
      <w:proofErr w:type="spellEnd"/>
      <w:r>
        <w:t xml:space="preserve"> [3], with requested durations of 1-2 seconds. Tables 4.1.2 and 4.1.3 provide data on scans requested by the ASC group [4], with requested durations of up to 5 seconds.</w:t>
      </w:r>
    </w:p>
    <w:p w:rsidR="006A2322" w:rsidRDefault="006A2322">
      <w:pPr>
        <w:jc w:val="left"/>
        <w:rPr>
          <w:rFonts w:ascii="Cambria" w:eastAsia="Cambria" w:hAnsi="Cambria" w:cs="Cambria"/>
        </w:rPr>
      </w:pPr>
    </w:p>
    <w:tbl>
      <w:tblPr>
        <w:tblStyle w:val="a1"/>
        <w:tblW w:w="864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440"/>
        <w:gridCol w:w="1440"/>
        <w:gridCol w:w="1440"/>
        <w:gridCol w:w="1440"/>
      </w:tblGrid>
      <w:tr w:rsidR="006A2322">
        <w:trPr>
          <w:jc w:val="right"/>
        </w:trPr>
        <w:tc>
          <w:tcPr>
            <w:tcW w:w="1440" w:type="dxa"/>
            <w:shd w:val="clear" w:color="auto" w:fill="9FC5E8"/>
            <w:tcMar>
              <w:top w:w="100" w:type="dxa"/>
              <w:left w:w="100" w:type="dxa"/>
              <w:bottom w:w="100" w:type="dxa"/>
              <w:right w:w="100" w:type="dxa"/>
            </w:tcMar>
          </w:tcPr>
          <w:p w:rsidR="006A2322" w:rsidRDefault="006A2322">
            <w:pPr>
              <w:widowControl w:val="0"/>
              <w:jc w:val="center"/>
              <w:rPr>
                <w:sz w:val="20"/>
                <w:szCs w:val="20"/>
              </w:rPr>
            </w:pPr>
          </w:p>
        </w:tc>
        <w:tc>
          <w:tcPr>
            <w:tcW w:w="1440" w:type="dxa"/>
            <w:shd w:val="clear" w:color="auto" w:fill="9FC5E8"/>
            <w:tcMar>
              <w:top w:w="100" w:type="dxa"/>
              <w:left w:w="100" w:type="dxa"/>
              <w:bottom w:w="100" w:type="dxa"/>
              <w:right w:w="100" w:type="dxa"/>
            </w:tcMar>
          </w:tcPr>
          <w:p w:rsidR="006A2322" w:rsidRDefault="00AA7982">
            <w:pPr>
              <w:widowControl w:val="0"/>
              <w:jc w:val="center"/>
              <w:rPr>
                <w:sz w:val="20"/>
                <w:szCs w:val="20"/>
                <w:vertAlign w:val="subscript"/>
              </w:rPr>
            </w:pPr>
            <w:r>
              <w:rPr>
                <w:sz w:val="20"/>
                <w:szCs w:val="20"/>
              </w:rPr>
              <w:t>I</w:t>
            </w:r>
            <w:r>
              <w:rPr>
                <w:sz w:val="20"/>
                <w:szCs w:val="20"/>
                <w:vertAlign w:val="subscript"/>
              </w:rPr>
              <w:t>P</w:t>
            </w:r>
          </w:p>
        </w:tc>
        <w:tc>
          <w:tcPr>
            <w:tcW w:w="1440" w:type="dxa"/>
            <w:shd w:val="clear" w:color="auto" w:fill="9FC5E8"/>
            <w:tcMar>
              <w:top w:w="100" w:type="dxa"/>
              <w:left w:w="100" w:type="dxa"/>
              <w:bottom w:w="100" w:type="dxa"/>
              <w:right w:w="100" w:type="dxa"/>
            </w:tcMar>
          </w:tcPr>
          <w:p w:rsidR="006A2322" w:rsidRDefault="00AA7982">
            <w:pPr>
              <w:widowControl w:val="0"/>
              <w:jc w:val="center"/>
              <w:rPr>
                <w:sz w:val="20"/>
                <w:szCs w:val="20"/>
                <w:vertAlign w:val="subscript"/>
              </w:rPr>
            </w:pPr>
            <w:r>
              <w:rPr>
                <w:sz w:val="20"/>
                <w:szCs w:val="20"/>
              </w:rPr>
              <w:t>B</w:t>
            </w:r>
            <w:r>
              <w:rPr>
                <w:sz w:val="20"/>
                <w:szCs w:val="20"/>
                <w:vertAlign w:val="subscript"/>
              </w:rPr>
              <w:t>T</w:t>
            </w:r>
          </w:p>
        </w:tc>
        <w:tc>
          <w:tcPr>
            <w:tcW w:w="1440" w:type="dxa"/>
            <w:shd w:val="clear" w:color="auto" w:fill="9FC5E8"/>
            <w:tcMar>
              <w:top w:w="100" w:type="dxa"/>
              <w:left w:w="100" w:type="dxa"/>
              <w:bottom w:w="100" w:type="dxa"/>
              <w:right w:w="100" w:type="dxa"/>
            </w:tcMar>
          </w:tcPr>
          <w:p w:rsidR="006A2322" w:rsidRDefault="00AA7982">
            <w:pPr>
              <w:widowControl w:val="0"/>
              <w:jc w:val="center"/>
              <w:rPr>
                <w:sz w:val="20"/>
                <w:szCs w:val="20"/>
                <w:vertAlign w:val="subscript"/>
              </w:rPr>
            </w:pPr>
            <w:proofErr w:type="spellStart"/>
            <w:r>
              <w:rPr>
                <w:sz w:val="20"/>
                <w:szCs w:val="20"/>
              </w:rPr>
              <w:t>P</w:t>
            </w:r>
            <w:r>
              <w:rPr>
                <w:sz w:val="20"/>
                <w:szCs w:val="20"/>
                <w:vertAlign w:val="subscript"/>
              </w:rPr>
              <w:t>inj</w:t>
            </w:r>
            <w:proofErr w:type="spellEnd"/>
          </w:p>
        </w:tc>
        <w:tc>
          <w:tcPr>
            <w:tcW w:w="1440" w:type="dxa"/>
            <w:shd w:val="clear" w:color="auto" w:fill="9FC5E8"/>
            <w:tcMar>
              <w:top w:w="100" w:type="dxa"/>
              <w:left w:w="100" w:type="dxa"/>
              <w:bottom w:w="100" w:type="dxa"/>
              <w:right w:w="100" w:type="dxa"/>
            </w:tcMar>
          </w:tcPr>
          <w:p w:rsidR="006A2322" w:rsidRDefault="00AA7982">
            <w:pPr>
              <w:widowControl w:val="0"/>
              <w:jc w:val="center"/>
              <w:rPr>
                <w:sz w:val="20"/>
                <w:szCs w:val="20"/>
                <w:vertAlign w:val="subscript"/>
              </w:rPr>
            </w:pPr>
            <w:proofErr w:type="spellStart"/>
            <w:r>
              <w:rPr>
                <w:sz w:val="20"/>
                <w:szCs w:val="20"/>
              </w:rPr>
              <w:t>q</w:t>
            </w:r>
            <w:r>
              <w:rPr>
                <w:sz w:val="20"/>
                <w:szCs w:val="20"/>
                <w:vertAlign w:val="subscript"/>
              </w:rPr>
              <w:t>peak</w:t>
            </w:r>
            <w:proofErr w:type="spellEnd"/>
          </w:p>
        </w:tc>
        <w:tc>
          <w:tcPr>
            <w:tcW w:w="1440" w:type="dxa"/>
            <w:shd w:val="clear" w:color="auto" w:fill="9FC5E8"/>
            <w:tcMar>
              <w:top w:w="100" w:type="dxa"/>
              <w:left w:w="100" w:type="dxa"/>
              <w:bottom w:w="100" w:type="dxa"/>
              <w:right w:w="100" w:type="dxa"/>
            </w:tcMar>
          </w:tcPr>
          <w:p w:rsidR="006A2322" w:rsidRDefault="00AA7982">
            <w:pPr>
              <w:widowControl w:val="0"/>
              <w:jc w:val="center"/>
              <w:rPr>
                <w:sz w:val="20"/>
                <w:szCs w:val="20"/>
              </w:rPr>
            </w:pPr>
            <w:r>
              <w:rPr>
                <w:sz w:val="20"/>
                <w:szCs w:val="20"/>
              </w:rPr>
              <w:t>Angle at Peak</w:t>
            </w:r>
          </w:p>
        </w:tc>
      </w:tr>
      <w:tr w:rsidR="006A2322">
        <w:trPr>
          <w:jc w:val="right"/>
        </w:trPr>
        <w:tc>
          <w:tcPr>
            <w:tcW w:w="1440" w:type="dxa"/>
            <w:shd w:val="clear" w:color="auto" w:fill="9FC5E8"/>
            <w:tcMar>
              <w:top w:w="100" w:type="dxa"/>
              <w:left w:w="100" w:type="dxa"/>
              <w:bottom w:w="100" w:type="dxa"/>
              <w:right w:w="100" w:type="dxa"/>
            </w:tcMar>
          </w:tcPr>
          <w:p w:rsidR="006A2322" w:rsidRDefault="006A2322">
            <w:pPr>
              <w:widowControl w:val="0"/>
              <w:jc w:val="center"/>
              <w:rPr>
                <w:sz w:val="20"/>
                <w:szCs w:val="20"/>
              </w:rPr>
            </w:pPr>
          </w:p>
        </w:tc>
        <w:tc>
          <w:tcPr>
            <w:tcW w:w="1440" w:type="dxa"/>
            <w:shd w:val="clear" w:color="auto" w:fill="9FC5E8"/>
            <w:tcMar>
              <w:top w:w="100" w:type="dxa"/>
              <w:left w:w="100" w:type="dxa"/>
              <w:bottom w:w="100" w:type="dxa"/>
              <w:right w:w="100" w:type="dxa"/>
            </w:tcMar>
          </w:tcPr>
          <w:p w:rsidR="006A2322" w:rsidRDefault="00AA7982">
            <w:pPr>
              <w:widowControl w:val="0"/>
              <w:jc w:val="center"/>
              <w:rPr>
                <w:sz w:val="20"/>
                <w:szCs w:val="20"/>
              </w:rPr>
            </w:pPr>
            <w:r>
              <w:rPr>
                <w:sz w:val="20"/>
                <w:szCs w:val="20"/>
              </w:rPr>
              <w:t>MA</w:t>
            </w:r>
          </w:p>
        </w:tc>
        <w:tc>
          <w:tcPr>
            <w:tcW w:w="1440" w:type="dxa"/>
            <w:shd w:val="clear" w:color="auto" w:fill="9FC5E8"/>
            <w:tcMar>
              <w:top w:w="100" w:type="dxa"/>
              <w:left w:w="100" w:type="dxa"/>
              <w:bottom w:w="100" w:type="dxa"/>
              <w:right w:w="100" w:type="dxa"/>
            </w:tcMar>
          </w:tcPr>
          <w:p w:rsidR="006A2322" w:rsidRDefault="00AA7982">
            <w:pPr>
              <w:widowControl w:val="0"/>
              <w:jc w:val="center"/>
              <w:rPr>
                <w:sz w:val="20"/>
                <w:szCs w:val="20"/>
              </w:rPr>
            </w:pPr>
            <w:r>
              <w:rPr>
                <w:sz w:val="20"/>
                <w:szCs w:val="20"/>
              </w:rPr>
              <w:t>T</w:t>
            </w:r>
          </w:p>
        </w:tc>
        <w:tc>
          <w:tcPr>
            <w:tcW w:w="1440" w:type="dxa"/>
            <w:shd w:val="clear" w:color="auto" w:fill="9FC5E8"/>
            <w:tcMar>
              <w:top w:w="100" w:type="dxa"/>
              <w:left w:w="100" w:type="dxa"/>
              <w:bottom w:w="100" w:type="dxa"/>
              <w:right w:w="100" w:type="dxa"/>
            </w:tcMar>
          </w:tcPr>
          <w:p w:rsidR="006A2322" w:rsidRDefault="00AA7982">
            <w:pPr>
              <w:widowControl w:val="0"/>
              <w:jc w:val="center"/>
              <w:rPr>
                <w:sz w:val="20"/>
                <w:szCs w:val="20"/>
              </w:rPr>
            </w:pPr>
            <w:r>
              <w:rPr>
                <w:sz w:val="20"/>
                <w:szCs w:val="20"/>
              </w:rPr>
              <w:t>MW</w:t>
            </w:r>
          </w:p>
        </w:tc>
        <w:tc>
          <w:tcPr>
            <w:tcW w:w="1440" w:type="dxa"/>
            <w:shd w:val="clear" w:color="auto" w:fill="9FC5E8"/>
            <w:tcMar>
              <w:top w:w="100" w:type="dxa"/>
              <w:left w:w="100" w:type="dxa"/>
              <w:bottom w:w="100" w:type="dxa"/>
              <w:right w:w="100" w:type="dxa"/>
            </w:tcMar>
          </w:tcPr>
          <w:p w:rsidR="006A2322" w:rsidRDefault="00AA7982">
            <w:pPr>
              <w:widowControl w:val="0"/>
              <w:jc w:val="center"/>
              <w:rPr>
                <w:sz w:val="20"/>
                <w:szCs w:val="20"/>
                <w:vertAlign w:val="superscript"/>
              </w:rPr>
            </w:pPr>
            <w:r>
              <w:rPr>
                <w:sz w:val="20"/>
                <w:szCs w:val="20"/>
              </w:rPr>
              <w:t>MW/m</w:t>
            </w:r>
            <w:r>
              <w:rPr>
                <w:sz w:val="20"/>
                <w:szCs w:val="20"/>
                <w:vertAlign w:val="superscript"/>
              </w:rPr>
              <w:t>2</w:t>
            </w:r>
          </w:p>
        </w:tc>
        <w:tc>
          <w:tcPr>
            <w:tcW w:w="1440" w:type="dxa"/>
            <w:shd w:val="clear" w:color="auto" w:fill="9FC5E8"/>
            <w:tcMar>
              <w:top w:w="100" w:type="dxa"/>
              <w:left w:w="100" w:type="dxa"/>
              <w:bottom w:w="100" w:type="dxa"/>
              <w:right w:w="100" w:type="dxa"/>
            </w:tcMar>
          </w:tcPr>
          <w:p w:rsidR="006A2322" w:rsidRDefault="00AA7982">
            <w:pPr>
              <w:widowControl w:val="0"/>
              <w:jc w:val="center"/>
              <w:rPr>
                <w:sz w:val="20"/>
                <w:szCs w:val="20"/>
              </w:rPr>
            </w:pPr>
            <w:r>
              <w:rPr>
                <w:sz w:val="20"/>
                <w:szCs w:val="20"/>
              </w:rPr>
              <w:t>degrees</w:t>
            </w:r>
          </w:p>
        </w:tc>
      </w:tr>
      <w:tr w:rsidR="006A2322">
        <w:trPr>
          <w:jc w:val="right"/>
        </w:trPr>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1-01</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0.5</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0.5</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3.0</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2.8</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3.6</w:t>
            </w:r>
          </w:p>
        </w:tc>
      </w:tr>
      <w:tr w:rsidR="006A2322">
        <w:trPr>
          <w:jc w:val="right"/>
        </w:trPr>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1-02</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1.0</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0.5</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4.0</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13</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9.5</w:t>
            </w:r>
          </w:p>
        </w:tc>
      </w:tr>
      <w:tr w:rsidR="006A2322">
        <w:trPr>
          <w:jc w:val="right"/>
        </w:trPr>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1-05</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0.5</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0.75</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3.0</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2.0</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1.9</w:t>
            </w:r>
          </w:p>
        </w:tc>
      </w:tr>
      <w:tr w:rsidR="006A2322">
        <w:trPr>
          <w:jc w:val="right"/>
        </w:trPr>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1-06</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1.0</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0.75</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5.0</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13</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5.6</w:t>
            </w:r>
          </w:p>
        </w:tc>
      </w:tr>
      <w:tr w:rsidR="006A2322">
        <w:trPr>
          <w:jc w:val="right"/>
        </w:trPr>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1-07</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1.5</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0.75</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7.0</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33</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9.1</w:t>
            </w:r>
          </w:p>
        </w:tc>
      </w:tr>
      <w:tr w:rsidR="006A2322">
        <w:trPr>
          <w:jc w:val="right"/>
        </w:trPr>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1-09</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0.5</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1.0</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4.0</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1.9</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1.1</w:t>
            </w:r>
          </w:p>
        </w:tc>
      </w:tr>
      <w:tr w:rsidR="006A2322">
        <w:trPr>
          <w:jc w:val="right"/>
        </w:trPr>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1-10</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1.0</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1.0</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7.0</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14</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3.6</w:t>
            </w:r>
          </w:p>
        </w:tc>
      </w:tr>
      <w:tr w:rsidR="006A2322">
        <w:trPr>
          <w:jc w:val="right"/>
        </w:trPr>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1-11</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1.5</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1.0</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9.0</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37</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6.5</w:t>
            </w:r>
          </w:p>
        </w:tc>
      </w:tr>
      <w:tr w:rsidR="006A2322">
        <w:trPr>
          <w:jc w:val="right"/>
        </w:trPr>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1-12</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2.0</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1.0</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10.0</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63</w:t>
            </w:r>
          </w:p>
        </w:tc>
        <w:tc>
          <w:tcPr>
            <w:tcW w:w="1440" w:type="dxa"/>
            <w:shd w:val="clear" w:color="auto" w:fill="CFE2F3"/>
            <w:tcMar>
              <w:top w:w="100" w:type="dxa"/>
              <w:left w:w="100" w:type="dxa"/>
              <w:bottom w:w="100" w:type="dxa"/>
              <w:right w:w="100" w:type="dxa"/>
            </w:tcMar>
          </w:tcPr>
          <w:p w:rsidR="006A2322" w:rsidRDefault="00AA7982">
            <w:pPr>
              <w:widowControl w:val="0"/>
              <w:jc w:val="center"/>
              <w:rPr>
                <w:sz w:val="20"/>
                <w:szCs w:val="20"/>
              </w:rPr>
            </w:pPr>
            <w:r>
              <w:rPr>
                <w:sz w:val="20"/>
                <w:szCs w:val="20"/>
              </w:rPr>
              <w:t>9.2</w:t>
            </w:r>
          </w:p>
        </w:tc>
      </w:tr>
    </w:tbl>
    <w:p w:rsidR="006A2322" w:rsidRPr="008F0571" w:rsidRDefault="00AA7982">
      <w:pPr>
        <w:jc w:val="left"/>
        <w:rPr>
          <w:i/>
          <w:sz w:val="20"/>
          <w:szCs w:val="20"/>
        </w:rPr>
      </w:pPr>
      <w:proofErr w:type="gramStart"/>
      <w:r>
        <w:rPr>
          <w:b/>
          <w:i/>
          <w:sz w:val="20"/>
          <w:szCs w:val="20"/>
        </w:rPr>
        <w:t>Table 4.1.1</w:t>
      </w:r>
      <w:r>
        <w:rPr>
          <w:i/>
          <w:sz w:val="20"/>
          <w:szCs w:val="20"/>
        </w:rPr>
        <w:t xml:space="preserve">: Heat flux parameters for the DN scenarios on the IBDH to support </w:t>
      </w:r>
      <w:proofErr w:type="spellStart"/>
      <w:r>
        <w:rPr>
          <w:i/>
          <w:sz w:val="20"/>
          <w:szCs w:val="20"/>
        </w:rPr>
        <w:t>DivSOL</w:t>
      </w:r>
      <w:proofErr w:type="spellEnd"/>
      <w:r>
        <w:rPr>
          <w:i/>
          <w:sz w:val="20"/>
          <w:szCs w:val="20"/>
        </w:rPr>
        <w:t xml:space="preserve"> research.</w:t>
      </w:r>
      <w:proofErr w:type="gramEnd"/>
    </w:p>
    <w:p w:rsidR="006A2322" w:rsidRDefault="006A2322">
      <w:pPr>
        <w:jc w:val="left"/>
        <w:rPr>
          <w:rFonts w:ascii="Cambria" w:eastAsia="Cambria" w:hAnsi="Cambria" w:cs="Cambria"/>
        </w:rPr>
      </w:pPr>
    </w:p>
    <w:tbl>
      <w:tblPr>
        <w:tblStyle w:val="a2"/>
        <w:tblW w:w="691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615"/>
        <w:gridCol w:w="660"/>
        <w:gridCol w:w="990"/>
        <w:gridCol w:w="1020"/>
        <w:gridCol w:w="1290"/>
      </w:tblGrid>
      <w:tr w:rsidR="006A2322">
        <w:trPr>
          <w:trHeight w:val="360"/>
          <w:jc w:val="center"/>
        </w:trPr>
        <w:tc>
          <w:tcPr>
            <w:tcW w:w="2340" w:type="dxa"/>
            <w:tcBorders>
              <w:top w:val="single" w:sz="6" w:space="0" w:color="000000"/>
              <w:bottom w:val="single" w:sz="6" w:space="0" w:color="000000"/>
              <w:right w:val="single" w:sz="6" w:space="0" w:color="000000"/>
            </w:tcBorders>
            <w:shd w:val="clear" w:color="auto" w:fill="D9D2E9"/>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b/>
                <w:sz w:val="20"/>
                <w:szCs w:val="20"/>
              </w:rPr>
            </w:pPr>
            <w:proofErr w:type="spellStart"/>
            <w:r>
              <w:rPr>
                <w:rFonts w:ascii="Calibri" w:eastAsia="Calibri" w:hAnsi="Calibri" w:cs="Calibri"/>
                <w:b/>
                <w:sz w:val="20"/>
                <w:szCs w:val="20"/>
              </w:rPr>
              <w:t>gfile</w:t>
            </w:r>
            <w:proofErr w:type="spellEnd"/>
            <w:r>
              <w:rPr>
                <w:rFonts w:ascii="Calibri" w:eastAsia="Calibri" w:hAnsi="Calibri" w:cs="Calibri"/>
                <w:b/>
                <w:sz w:val="20"/>
                <w:szCs w:val="20"/>
              </w:rPr>
              <w:t xml:space="preserve"> name</w:t>
            </w:r>
          </w:p>
        </w:tc>
        <w:tc>
          <w:tcPr>
            <w:tcW w:w="615" w:type="dxa"/>
            <w:tcBorders>
              <w:top w:val="single" w:sz="6" w:space="0" w:color="000000"/>
              <w:bottom w:val="single" w:sz="6" w:space="0" w:color="000000"/>
              <w:right w:val="single" w:sz="6" w:space="0" w:color="000000"/>
            </w:tcBorders>
            <w:shd w:val="clear" w:color="auto" w:fill="D9D2E9"/>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b/>
                <w:sz w:val="20"/>
                <w:szCs w:val="20"/>
                <w:vertAlign w:val="subscript"/>
              </w:rPr>
            </w:pPr>
            <w:r>
              <w:rPr>
                <w:rFonts w:ascii="Calibri" w:eastAsia="Calibri" w:hAnsi="Calibri" w:cs="Calibri"/>
                <w:b/>
                <w:sz w:val="20"/>
                <w:szCs w:val="20"/>
              </w:rPr>
              <w:t>I</w:t>
            </w:r>
            <w:r>
              <w:rPr>
                <w:rFonts w:ascii="Calibri" w:eastAsia="Calibri" w:hAnsi="Calibri" w:cs="Calibri"/>
                <w:b/>
                <w:sz w:val="20"/>
                <w:szCs w:val="20"/>
                <w:vertAlign w:val="subscript"/>
              </w:rPr>
              <w:t>P</w:t>
            </w:r>
          </w:p>
        </w:tc>
        <w:tc>
          <w:tcPr>
            <w:tcW w:w="660" w:type="dxa"/>
            <w:tcBorders>
              <w:top w:val="single" w:sz="6" w:space="0" w:color="000000"/>
              <w:bottom w:val="single" w:sz="6" w:space="0" w:color="000000"/>
              <w:right w:val="single" w:sz="6" w:space="0" w:color="000000"/>
            </w:tcBorders>
            <w:shd w:val="clear" w:color="auto" w:fill="D9D2E9"/>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b/>
                <w:sz w:val="20"/>
                <w:szCs w:val="20"/>
                <w:vertAlign w:val="subscript"/>
              </w:rPr>
            </w:pPr>
            <w:r>
              <w:rPr>
                <w:rFonts w:ascii="Calibri" w:eastAsia="Calibri" w:hAnsi="Calibri" w:cs="Calibri"/>
                <w:b/>
                <w:sz w:val="20"/>
                <w:szCs w:val="20"/>
              </w:rPr>
              <w:t>B</w:t>
            </w:r>
            <w:r>
              <w:rPr>
                <w:rFonts w:ascii="Calibri" w:eastAsia="Calibri" w:hAnsi="Calibri" w:cs="Calibri"/>
                <w:b/>
                <w:sz w:val="20"/>
                <w:szCs w:val="20"/>
                <w:vertAlign w:val="subscript"/>
              </w:rPr>
              <w:t>T</w:t>
            </w:r>
          </w:p>
        </w:tc>
        <w:tc>
          <w:tcPr>
            <w:tcW w:w="990" w:type="dxa"/>
            <w:tcBorders>
              <w:top w:val="single" w:sz="6" w:space="0" w:color="000000"/>
              <w:bottom w:val="single" w:sz="6" w:space="0" w:color="000000"/>
              <w:right w:val="single" w:sz="6" w:space="0" w:color="000000"/>
            </w:tcBorders>
            <w:shd w:val="clear" w:color="auto" w:fill="D9D2E9"/>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b/>
                <w:sz w:val="20"/>
                <w:szCs w:val="20"/>
              </w:rPr>
            </w:pPr>
            <w:r>
              <w:rPr>
                <w:rFonts w:ascii="Calibri" w:eastAsia="Calibri" w:hAnsi="Calibri" w:cs="Calibri"/>
                <w:b/>
                <w:sz w:val="20"/>
                <w:szCs w:val="20"/>
              </w:rPr>
              <w:t>P, NBI</w:t>
            </w:r>
          </w:p>
        </w:tc>
        <w:tc>
          <w:tcPr>
            <w:tcW w:w="1020" w:type="dxa"/>
            <w:shd w:val="clear" w:color="auto" w:fill="D9D2E9"/>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b/>
                <w:sz w:val="20"/>
                <w:szCs w:val="20"/>
                <w:vertAlign w:val="subscript"/>
              </w:rPr>
            </w:pPr>
            <w:proofErr w:type="spellStart"/>
            <w:r>
              <w:rPr>
                <w:rFonts w:ascii="Arial" w:eastAsia="Arial" w:hAnsi="Arial" w:cs="Arial"/>
                <w:b/>
                <w:sz w:val="20"/>
                <w:szCs w:val="20"/>
              </w:rPr>
              <w:t>q</w:t>
            </w:r>
            <w:r>
              <w:rPr>
                <w:rFonts w:ascii="Arial" w:eastAsia="Arial" w:hAnsi="Arial" w:cs="Arial"/>
                <w:b/>
                <w:sz w:val="20"/>
                <w:szCs w:val="20"/>
                <w:vertAlign w:val="subscript"/>
              </w:rPr>
              <w:t>peak</w:t>
            </w:r>
            <w:proofErr w:type="spellEnd"/>
          </w:p>
        </w:tc>
        <w:tc>
          <w:tcPr>
            <w:tcW w:w="1290" w:type="dxa"/>
            <w:shd w:val="clear" w:color="auto" w:fill="D9D2E9"/>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b/>
                <w:sz w:val="20"/>
                <w:szCs w:val="20"/>
              </w:rPr>
            </w:pPr>
            <w:r>
              <w:rPr>
                <w:rFonts w:ascii="Arial" w:eastAsia="Arial" w:hAnsi="Arial" w:cs="Arial"/>
                <w:b/>
                <w:sz w:val="20"/>
                <w:szCs w:val="20"/>
              </w:rPr>
              <w:t>Angle</w:t>
            </w:r>
          </w:p>
        </w:tc>
      </w:tr>
      <w:tr w:rsidR="006A2322">
        <w:trPr>
          <w:trHeight w:val="360"/>
          <w:jc w:val="center"/>
        </w:trPr>
        <w:tc>
          <w:tcPr>
            <w:tcW w:w="2340" w:type="dxa"/>
            <w:tcBorders>
              <w:right w:val="single" w:sz="6" w:space="0" w:color="000000"/>
            </w:tcBorders>
            <w:shd w:val="clear" w:color="auto" w:fill="D9D2E9"/>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b/>
                <w:sz w:val="20"/>
                <w:szCs w:val="20"/>
              </w:rPr>
            </w:pPr>
            <w:r>
              <w:rPr>
                <w:rFonts w:ascii="Calibri" w:eastAsia="Calibri" w:hAnsi="Calibri" w:cs="Calibri"/>
                <w:b/>
                <w:sz w:val="20"/>
                <w:szCs w:val="20"/>
              </w:rPr>
              <w:t>--</w:t>
            </w:r>
          </w:p>
        </w:tc>
        <w:tc>
          <w:tcPr>
            <w:tcW w:w="615" w:type="dxa"/>
            <w:tcBorders>
              <w:right w:val="single" w:sz="6" w:space="0" w:color="000000"/>
            </w:tcBorders>
            <w:shd w:val="clear" w:color="auto" w:fill="D9D2E9"/>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b/>
                <w:sz w:val="20"/>
                <w:szCs w:val="20"/>
              </w:rPr>
            </w:pPr>
            <w:r>
              <w:rPr>
                <w:rFonts w:ascii="Calibri" w:eastAsia="Calibri" w:hAnsi="Calibri" w:cs="Calibri"/>
                <w:b/>
                <w:sz w:val="20"/>
                <w:szCs w:val="20"/>
              </w:rPr>
              <w:t>MA</w:t>
            </w:r>
          </w:p>
        </w:tc>
        <w:tc>
          <w:tcPr>
            <w:tcW w:w="660" w:type="dxa"/>
            <w:tcBorders>
              <w:right w:val="single" w:sz="6" w:space="0" w:color="000000"/>
            </w:tcBorders>
            <w:shd w:val="clear" w:color="auto" w:fill="D9D2E9"/>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b/>
                <w:sz w:val="20"/>
                <w:szCs w:val="20"/>
              </w:rPr>
            </w:pPr>
            <w:r>
              <w:rPr>
                <w:rFonts w:ascii="Calibri" w:eastAsia="Calibri" w:hAnsi="Calibri" w:cs="Calibri"/>
                <w:b/>
                <w:sz w:val="20"/>
                <w:szCs w:val="20"/>
              </w:rPr>
              <w:t>T</w:t>
            </w:r>
          </w:p>
        </w:tc>
        <w:tc>
          <w:tcPr>
            <w:tcW w:w="990" w:type="dxa"/>
            <w:tcBorders>
              <w:right w:val="single" w:sz="6" w:space="0" w:color="000000"/>
            </w:tcBorders>
            <w:shd w:val="clear" w:color="auto" w:fill="D9D2E9"/>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b/>
                <w:sz w:val="20"/>
                <w:szCs w:val="20"/>
              </w:rPr>
            </w:pPr>
            <w:r>
              <w:rPr>
                <w:rFonts w:ascii="Calibri" w:eastAsia="Calibri" w:hAnsi="Calibri" w:cs="Calibri"/>
                <w:b/>
                <w:sz w:val="20"/>
                <w:szCs w:val="20"/>
              </w:rPr>
              <w:t>MW</w:t>
            </w:r>
          </w:p>
        </w:tc>
        <w:tc>
          <w:tcPr>
            <w:tcW w:w="1020" w:type="dxa"/>
            <w:shd w:val="clear" w:color="auto" w:fill="D9D2E9"/>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b/>
                <w:sz w:val="20"/>
                <w:szCs w:val="20"/>
                <w:vertAlign w:val="superscript"/>
              </w:rPr>
            </w:pPr>
            <w:r>
              <w:rPr>
                <w:rFonts w:ascii="Arial" w:eastAsia="Arial" w:hAnsi="Arial" w:cs="Arial"/>
                <w:b/>
                <w:sz w:val="20"/>
                <w:szCs w:val="20"/>
              </w:rPr>
              <w:t>MW/m</w:t>
            </w:r>
            <w:r>
              <w:rPr>
                <w:rFonts w:ascii="Arial" w:eastAsia="Arial" w:hAnsi="Arial" w:cs="Arial"/>
                <w:b/>
                <w:sz w:val="20"/>
                <w:szCs w:val="20"/>
                <w:vertAlign w:val="superscript"/>
              </w:rPr>
              <w:t>2</w:t>
            </w:r>
          </w:p>
        </w:tc>
        <w:tc>
          <w:tcPr>
            <w:tcW w:w="1290" w:type="dxa"/>
            <w:shd w:val="clear" w:color="auto" w:fill="D9D2E9"/>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b/>
                <w:sz w:val="20"/>
                <w:szCs w:val="20"/>
              </w:rPr>
            </w:pPr>
            <w:r>
              <w:rPr>
                <w:rFonts w:ascii="Arial" w:eastAsia="Arial" w:hAnsi="Arial" w:cs="Arial"/>
                <w:b/>
                <w:sz w:val="20"/>
                <w:szCs w:val="20"/>
              </w:rPr>
              <w:t>degrees</w:t>
            </w:r>
          </w:p>
        </w:tc>
      </w:tr>
      <w:tr w:rsidR="006A2322">
        <w:trPr>
          <w:trHeight w:val="360"/>
          <w:jc w:val="center"/>
        </w:trPr>
        <w:tc>
          <w:tcPr>
            <w:tcW w:w="234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g116313.00860_ASC_S-01</w:t>
            </w:r>
          </w:p>
        </w:tc>
        <w:tc>
          <w:tcPr>
            <w:tcW w:w="615"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w:t>
            </w:r>
          </w:p>
        </w:tc>
        <w:tc>
          <w:tcPr>
            <w:tcW w:w="66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0.5</w:t>
            </w:r>
          </w:p>
        </w:tc>
        <w:tc>
          <w:tcPr>
            <w:tcW w:w="9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7.5</w:t>
            </w:r>
          </w:p>
        </w:tc>
        <w:tc>
          <w:tcPr>
            <w:tcW w:w="102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14</w:t>
            </w:r>
          </w:p>
        </w:tc>
        <w:tc>
          <w:tcPr>
            <w:tcW w:w="12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5.9</w:t>
            </w:r>
          </w:p>
        </w:tc>
      </w:tr>
      <w:tr w:rsidR="006A2322">
        <w:trPr>
          <w:trHeight w:val="360"/>
          <w:jc w:val="center"/>
        </w:trPr>
        <w:tc>
          <w:tcPr>
            <w:tcW w:w="234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g116313.00860_ASC_S-02</w:t>
            </w:r>
          </w:p>
        </w:tc>
        <w:tc>
          <w:tcPr>
            <w:tcW w:w="615"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1.2</w:t>
            </w:r>
          </w:p>
        </w:tc>
        <w:tc>
          <w:tcPr>
            <w:tcW w:w="66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0.5</w:t>
            </w:r>
          </w:p>
        </w:tc>
        <w:tc>
          <w:tcPr>
            <w:tcW w:w="9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8</w:t>
            </w:r>
          </w:p>
        </w:tc>
        <w:tc>
          <w:tcPr>
            <w:tcW w:w="102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19</w:t>
            </w:r>
          </w:p>
        </w:tc>
        <w:tc>
          <w:tcPr>
            <w:tcW w:w="12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7.1</w:t>
            </w:r>
          </w:p>
        </w:tc>
      </w:tr>
      <w:tr w:rsidR="006A2322">
        <w:trPr>
          <w:trHeight w:val="360"/>
          <w:jc w:val="center"/>
        </w:trPr>
        <w:tc>
          <w:tcPr>
            <w:tcW w:w="234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g116313.00860_ASC_S-03</w:t>
            </w:r>
          </w:p>
        </w:tc>
        <w:tc>
          <w:tcPr>
            <w:tcW w:w="615"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1.4</w:t>
            </w:r>
          </w:p>
        </w:tc>
        <w:tc>
          <w:tcPr>
            <w:tcW w:w="66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0.5</w:t>
            </w:r>
          </w:p>
        </w:tc>
        <w:tc>
          <w:tcPr>
            <w:tcW w:w="9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8.5</w:t>
            </w:r>
          </w:p>
        </w:tc>
        <w:tc>
          <w:tcPr>
            <w:tcW w:w="102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26</w:t>
            </w:r>
          </w:p>
        </w:tc>
        <w:tc>
          <w:tcPr>
            <w:tcW w:w="12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8.9</w:t>
            </w:r>
          </w:p>
        </w:tc>
      </w:tr>
      <w:tr w:rsidR="006A2322">
        <w:trPr>
          <w:trHeight w:val="360"/>
          <w:jc w:val="center"/>
        </w:trPr>
        <w:tc>
          <w:tcPr>
            <w:tcW w:w="234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g116313.00860_ASC_S-07</w:t>
            </w:r>
          </w:p>
        </w:tc>
        <w:tc>
          <w:tcPr>
            <w:tcW w:w="615"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w:t>
            </w:r>
          </w:p>
        </w:tc>
        <w:tc>
          <w:tcPr>
            <w:tcW w:w="66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0.75</w:t>
            </w:r>
          </w:p>
        </w:tc>
        <w:tc>
          <w:tcPr>
            <w:tcW w:w="9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7.5</w:t>
            </w:r>
          </w:p>
        </w:tc>
        <w:tc>
          <w:tcPr>
            <w:tcW w:w="102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12</w:t>
            </w:r>
          </w:p>
        </w:tc>
        <w:tc>
          <w:tcPr>
            <w:tcW w:w="12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3.7</w:t>
            </w:r>
          </w:p>
        </w:tc>
      </w:tr>
      <w:tr w:rsidR="006A2322">
        <w:trPr>
          <w:trHeight w:val="360"/>
          <w:jc w:val="center"/>
        </w:trPr>
        <w:tc>
          <w:tcPr>
            <w:tcW w:w="234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g116313.00860_ASC_S-08</w:t>
            </w:r>
          </w:p>
        </w:tc>
        <w:tc>
          <w:tcPr>
            <w:tcW w:w="615"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1.2</w:t>
            </w:r>
          </w:p>
        </w:tc>
        <w:tc>
          <w:tcPr>
            <w:tcW w:w="66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0.75</w:t>
            </w:r>
          </w:p>
        </w:tc>
        <w:tc>
          <w:tcPr>
            <w:tcW w:w="9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8</w:t>
            </w:r>
          </w:p>
        </w:tc>
        <w:tc>
          <w:tcPr>
            <w:tcW w:w="102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17</w:t>
            </w:r>
          </w:p>
        </w:tc>
        <w:tc>
          <w:tcPr>
            <w:tcW w:w="12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4.7</w:t>
            </w:r>
          </w:p>
        </w:tc>
      </w:tr>
      <w:tr w:rsidR="006A2322">
        <w:trPr>
          <w:trHeight w:val="360"/>
          <w:jc w:val="center"/>
        </w:trPr>
        <w:tc>
          <w:tcPr>
            <w:tcW w:w="234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g116313.00860_ASC_S-09</w:t>
            </w:r>
          </w:p>
        </w:tc>
        <w:tc>
          <w:tcPr>
            <w:tcW w:w="615"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1.4</w:t>
            </w:r>
          </w:p>
        </w:tc>
        <w:tc>
          <w:tcPr>
            <w:tcW w:w="66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0.75</w:t>
            </w:r>
          </w:p>
        </w:tc>
        <w:tc>
          <w:tcPr>
            <w:tcW w:w="9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8.5</w:t>
            </w:r>
          </w:p>
        </w:tc>
        <w:tc>
          <w:tcPr>
            <w:tcW w:w="102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23</w:t>
            </w:r>
          </w:p>
        </w:tc>
        <w:tc>
          <w:tcPr>
            <w:tcW w:w="12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5.6</w:t>
            </w:r>
          </w:p>
        </w:tc>
      </w:tr>
      <w:tr w:rsidR="006A2322">
        <w:trPr>
          <w:trHeight w:val="360"/>
          <w:jc w:val="center"/>
        </w:trPr>
        <w:tc>
          <w:tcPr>
            <w:tcW w:w="234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g116313.00860_ASC_S-10</w:t>
            </w:r>
          </w:p>
        </w:tc>
        <w:tc>
          <w:tcPr>
            <w:tcW w:w="615"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1.6</w:t>
            </w:r>
          </w:p>
        </w:tc>
        <w:tc>
          <w:tcPr>
            <w:tcW w:w="66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0.75</w:t>
            </w:r>
          </w:p>
        </w:tc>
        <w:tc>
          <w:tcPr>
            <w:tcW w:w="9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9</w:t>
            </w:r>
          </w:p>
        </w:tc>
        <w:tc>
          <w:tcPr>
            <w:tcW w:w="102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28</w:t>
            </w:r>
          </w:p>
        </w:tc>
        <w:tc>
          <w:tcPr>
            <w:tcW w:w="12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6.3</w:t>
            </w:r>
          </w:p>
        </w:tc>
      </w:tr>
      <w:tr w:rsidR="006A2322">
        <w:trPr>
          <w:trHeight w:val="360"/>
          <w:jc w:val="center"/>
        </w:trPr>
        <w:tc>
          <w:tcPr>
            <w:tcW w:w="234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g116313.00860_ASC_S-11</w:t>
            </w:r>
          </w:p>
        </w:tc>
        <w:tc>
          <w:tcPr>
            <w:tcW w:w="615"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1.8</w:t>
            </w:r>
          </w:p>
        </w:tc>
        <w:tc>
          <w:tcPr>
            <w:tcW w:w="66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0.75</w:t>
            </w:r>
          </w:p>
        </w:tc>
        <w:tc>
          <w:tcPr>
            <w:tcW w:w="9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9.5</w:t>
            </w:r>
          </w:p>
        </w:tc>
        <w:tc>
          <w:tcPr>
            <w:tcW w:w="102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35</w:t>
            </w:r>
          </w:p>
        </w:tc>
        <w:tc>
          <w:tcPr>
            <w:tcW w:w="12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7.2</w:t>
            </w:r>
          </w:p>
        </w:tc>
      </w:tr>
      <w:tr w:rsidR="006A2322">
        <w:trPr>
          <w:trHeight w:val="360"/>
          <w:jc w:val="center"/>
        </w:trPr>
        <w:tc>
          <w:tcPr>
            <w:tcW w:w="234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g116313.00860_ASC_S-12</w:t>
            </w:r>
          </w:p>
        </w:tc>
        <w:tc>
          <w:tcPr>
            <w:tcW w:w="615"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2</w:t>
            </w:r>
          </w:p>
        </w:tc>
        <w:tc>
          <w:tcPr>
            <w:tcW w:w="66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0.75</w:t>
            </w:r>
          </w:p>
        </w:tc>
        <w:tc>
          <w:tcPr>
            <w:tcW w:w="9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10</w:t>
            </w:r>
          </w:p>
        </w:tc>
        <w:tc>
          <w:tcPr>
            <w:tcW w:w="102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43</w:t>
            </w:r>
          </w:p>
        </w:tc>
        <w:tc>
          <w:tcPr>
            <w:tcW w:w="12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8.2</w:t>
            </w:r>
          </w:p>
        </w:tc>
      </w:tr>
      <w:tr w:rsidR="006A2322">
        <w:trPr>
          <w:trHeight w:val="360"/>
          <w:jc w:val="center"/>
        </w:trPr>
        <w:tc>
          <w:tcPr>
            <w:tcW w:w="234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g116313.00860_ASC_S-13</w:t>
            </w:r>
          </w:p>
        </w:tc>
        <w:tc>
          <w:tcPr>
            <w:tcW w:w="615"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w:t>
            </w:r>
          </w:p>
        </w:tc>
        <w:tc>
          <w:tcPr>
            <w:tcW w:w="66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w:t>
            </w:r>
          </w:p>
        </w:tc>
        <w:tc>
          <w:tcPr>
            <w:tcW w:w="9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7.5</w:t>
            </w:r>
          </w:p>
        </w:tc>
        <w:tc>
          <w:tcPr>
            <w:tcW w:w="102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9.4</w:t>
            </w:r>
          </w:p>
        </w:tc>
        <w:tc>
          <w:tcPr>
            <w:tcW w:w="12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2.3</w:t>
            </w:r>
          </w:p>
        </w:tc>
      </w:tr>
      <w:tr w:rsidR="006A2322">
        <w:trPr>
          <w:trHeight w:val="360"/>
          <w:jc w:val="center"/>
        </w:trPr>
        <w:tc>
          <w:tcPr>
            <w:tcW w:w="234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g116313.00860_ASC_S-14</w:t>
            </w:r>
          </w:p>
        </w:tc>
        <w:tc>
          <w:tcPr>
            <w:tcW w:w="615"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1.2</w:t>
            </w:r>
          </w:p>
        </w:tc>
        <w:tc>
          <w:tcPr>
            <w:tcW w:w="66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w:t>
            </w:r>
          </w:p>
        </w:tc>
        <w:tc>
          <w:tcPr>
            <w:tcW w:w="9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8</w:t>
            </w:r>
          </w:p>
        </w:tc>
        <w:tc>
          <w:tcPr>
            <w:tcW w:w="102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12</w:t>
            </w:r>
          </w:p>
        </w:tc>
        <w:tc>
          <w:tcPr>
            <w:tcW w:w="12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2.7</w:t>
            </w:r>
          </w:p>
        </w:tc>
      </w:tr>
      <w:tr w:rsidR="006A2322">
        <w:trPr>
          <w:trHeight w:val="360"/>
          <w:jc w:val="center"/>
        </w:trPr>
        <w:tc>
          <w:tcPr>
            <w:tcW w:w="234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lastRenderedPageBreak/>
              <w:t>g116313.00860_ASC_S-15</w:t>
            </w:r>
          </w:p>
        </w:tc>
        <w:tc>
          <w:tcPr>
            <w:tcW w:w="615"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1.4</w:t>
            </w:r>
          </w:p>
        </w:tc>
        <w:tc>
          <w:tcPr>
            <w:tcW w:w="66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w:t>
            </w:r>
          </w:p>
        </w:tc>
        <w:tc>
          <w:tcPr>
            <w:tcW w:w="9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8.5</w:t>
            </w:r>
          </w:p>
        </w:tc>
        <w:tc>
          <w:tcPr>
            <w:tcW w:w="102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17</w:t>
            </w:r>
          </w:p>
        </w:tc>
        <w:tc>
          <w:tcPr>
            <w:tcW w:w="12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3.4</w:t>
            </w:r>
          </w:p>
        </w:tc>
      </w:tr>
      <w:tr w:rsidR="006A2322">
        <w:trPr>
          <w:trHeight w:val="360"/>
          <w:jc w:val="center"/>
        </w:trPr>
        <w:tc>
          <w:tcPr>
            <w:tcW w:w="234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g116313.00860_ASC_S-16</w:t>
            </w:r>
          </w:p>
        </w:tc>
        <w:tc>
          <w:tcPr>
            <w:tcW w:w="615"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1.6</w:t>
            </w:r>
          </w:p>
        </w:tc>
        <w:tc>
          <w:tcPr>
            <w:tcW w:w="66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w:t>
            </w:r>
          </w:p>
        </w:tc>
        <w:tc>
          <w:tcPr>
            <w:tcW w:w="9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9</w:t>
            </w:r>
          </w:p>
        </w:tc>
        <w:tc>
          <w:tcPr>
            <w:tcW w:w="102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23</w:t>
            </w:r>
          </w:p>
        </w:tc>
        <w:tc>
          <w:tcPr>
            <w:tcW w:w="12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4.1</w:t>
            </w:r>
          </w:p>
        </w:tc>
      </w:tr>
      <w:tr w:rsidR="006A2322">
        <w:trPr>
          <w:trHeight w:val="360"/>
          <w:jc w:val="center"/>
        </w:trPr>
        <w:tc>
          <w:tcPr>
            <w:tcW w:w="234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g116313.00860_ASC_S-17</w:t>
            </w:r>
          </w:p>
        </w:tc>
        <w:tc>
          <w:tcPr>
            <w:tcW w:w="615"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1.8</w:t>
            </w:r>
          </w:p>
        </w:tc>
        <w:tc>
          <w:tcPr>
            <w:tcW w:w="66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w:t>
            </w:r>
          </w:p>
        </w:tc>
        <w:tc>
          <w:tcPr>
            <w:tcW w:w="9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9.5</w:t>
            </w:r>
          </w:p>
        </w:tc>
        <w:tc>
          <w:tcPr>
            <w:tcW w:w="102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30</w:t>
            </w:r>
          </w:p>
        </w:tc>
        <w:tc>
          <w:tcPr>
            <w:tcW w:w="12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4.8</w:t>
            </w:r>
          </w:p>
        </w:tc>
      </w:tr>
      <w:tr w:rsidR="006A2322">
        <w:trPr>
          <w:trHeight w:val="360"/>
          <w:jc w:val="center"/>
        </w:trPr>
        <w:tc>
          <w:tcPr>
            <w:tcW w:w="234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g116313.00860_ASC_S-18</w:t>
            </w:r>
          </w:p>
        </w:tc>
        <w:tc>
          <w:tcPr>
            <w:tcW w:w="615"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2</w:t>
            </w:r>
          </w:p>
        </w:tc>
        <w:tc>
          <w:tcPr>
            <w:tcW w:w="66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w:t>
            </w:r>
          </w:p>
        </w:tc>
        <w:tc>
          <w:tcPr>
            <w:tcW w:w="9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10</w:t>
            </w:r>
          </w:p>
        </w:tc>
        <w:tc>
          <w:tcPr>
            <w:tcW w:w="102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37</w:t>
            </w:r>
          </w:p>
        </w:tc>
        <w:tc>
          <w:tcPr>
            <w:tcW w:w="12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5.6</w:t>
            </w:r>
          </w:p>
        </w:tc>
      </w:tr>
    </w:tbl>
    <w:p w:rsidR="006A2322" w:rsidRDefault="00AA7982">
      <w:pPr>
        <w:jc w:val="left"/>
        <w:rPr>
          <w:i/>
          <w:sz w:val="20"/>
          <w:szCs w:val="20"/>
        </w:rPr>
      </w:pPr>
      <w:r>
        <w:rPr>
          <w:b/>
          <w:i/>
          <w:sz w:val="20"/>
          <w:szCs w:val="20"/>
        </w:rPr>
        <w:t>Table 4.1.2</w:t>
      </w:r>
      <w:r>
        <w:rPr>
          <w:i/>
          <w:sz w:val="20"/>
          <w:szCs w:val="20"/>
        </w:rPr>
        <w:t xml:space="preserve">: Heat flux parameters for the DN scenarios on the IBDH to support ASC </w:t>
      </w:r>
      <w:proofErr w:type="gramStart"/>
      <w:r>
        <w:rPr>
          <w:i/>
          <w:sz w:val="20"/>
          <w:szCs w:val="20"/>
        </w:rPr>
        <w:t>research ,</w:t>
      </w:r>
      <w:proofErr w:type="gramEnd"/>
      <w:r>
        <w:rPr>
          <w:i/>
          <w:sz w:val="20"/>
          <w:szCs w:val="20"/>
        </w:rPr>
        <w:t xml:space="preserve"> using elongation of 2.3 and </w:t>
      </w:r>
      <w:proofErr w:type="spellStart"/>
      <w:r>
        <w:rPr>
          <w:i/>
          <w:sz w:val="20"/>
          <w:szCs w:val="20"/>
        </w:rPr>
        <w:t>triangularity</w:t>
      </w:r>
      <w:proofErr w:type="spellEnd"/>
      <w:r>
        <w:rPr>
          <w:i/>
          <w:sz w:val="20"/>
          <w:szCs w:val="20"/>
        </w:rPr>
        <w:t xml:space="preserve"> of 0.65.</w:t>
      </w:r>
    </w:p>
    <w:p w:rsidR="006A2322" w:rsidRDefault="006A2322">
      <w:pPr>
        <w:jc w:val="left"/>
        <w:rPr>
          <w:rFonts w:ascii="Cambria" w:eastAsia="Cambria" w:hAnsi="Cambria" w:cs="Cambria"/>
        </w:rPr>
      </w:pPr>
    </w:p>
    <w:p w:rsidR="006A2322" w:rsidRDefault="006A2322">
      <w:pPr>
        <w:jc w:val="left"/>
        <w:rPr>
          <w:rFonts w:ascii="Cambria" w:eastAsia="Cambria" w:hAnsi="Cambria" w:cs="Cambria"/>
        </w:rPr>
      </w:pPr>
    </w:p>
    <w:tbl>
      <w:tblPr>
        <w:tblStyle w:val="a3"/>
        <w:tblW w:w="691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615"/>
        <w:gridCol w:w="660"/>
        <w:gridCol w:w="990"/>
        <w:gridCol w:w="1020"/>
        <w:gridCol w:w="1290"/>
      </w:tblGrid>
      <w:tr w:rsidR="006A2322">
        <w:trPr>
          <w:trHeight w:val="360"/>
          <w:jc w:val="center"/>
        </w:trPr>
        <w:tc>
          <w:tcPr>
            <w:tcW w:w="2340" w:type="dxa"/>
            <w:tcBorders>
              <w:top w:val="single" w:sz="6" w:space="0" w:color="000000"/>
              <w:bottom w:val="single" w:sz="6" w:space="0" w:color="000000"/>
              <w:right w:val="single" w:sz="6" w:space="0" w:color="000000"/>
            </w:tcBorders>
            <w:shd w:val="clear" w:color="auto" w:fill="D9D2E9"/>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b/>
                <w:sz w:val="20"/>
                <w:szCs w:val="20"/>
              </w:rPr>
            </w:pPr>
            <w:proofErr w:type="spellStart"/>
            <w:r>
              <w:rPr>
                <w:rFonts w:ascii="Calibri" w:eastAsia="Calibri" w:hAnsi="Calibri" w:cs="Calibri"/>
                <w:b/>
                <w:sz w:val="20"/>
                <w:szCs w:val="20"/>
              </w:rPr>
              <w:t>gfile</w:t>
            </w:r>
            <w:proofErr w:type="spellEnd"/>
            <w:r>
              <w:rPr>
                <w:rFonts w:ascii="Calibri" w:eastAsia="Calibri" w:hAnsi="Calibri" w:cs="Calibri"/>
                <w:b/>
                <w:sz w:val="20"/>
                <w:szCs w:val="20"/>
              </w:rPr>
              <w:t xml:space="preserve"> name</w:t>
            </w:r>
          </w:p>
        </w:tc>
        <w:tc>
          <w:tcPr>
            <w:tcW w:w="615" w:type="dxa"/>
            <w:tcBorders>
              <w:top w:val="single" w:sz="6" w:space="0" w:color="000000"/>
              <w:bottom w:val="single" w:sz="6" w:space="0" w:color="000000"/>
              <w:right w:val="single" w:sz="6" w:space="0" w:color="000000"/>
            </w:tcBorders>
            <w:shd w:val="clear" w:color="auto" w:fill="D9D2E9"/>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b/>
                <w:sz w:val="20"/>
                <w:szCs w:val="20"/>
                <w:vertAlign w:val="subscript"/>
              </w:rPr>
            </w:pPr>
            <w:r>
              <w:rPr>
                <w:rFonts w:ascii="Calibri" w:eastAsia="Calibri" w:hAnsi="Calibri" w:cs="Calibri"/>
                <w:b/>
                <w:sz w:val="20"/>
                <w:szCs w:val="20"/>
              </w:rPr>
              <w:t>I</w:t>
            </w:r>
            <w:r>
              <w:rPr>
                <w:rFonts w:ascii="Calibri" w:eastAsia="Calibri" w:hAnsi="Calibri" w:cs="Calibri"/>
                <w:b/>
                <w:sz w:val="20"/>
                <w:szCs w:val="20"/>
                <w:vertAlign w:val="subscript"/>
              </w:rPr>
              <w:t>P</w:t>
            </w:r>
          </w:p>
        </w:tc>
        <w:tc>
          <w:tcPr>
            <w:tcW w:w="660" w:type="dxa"/>
            <w:tcBorders>
              <w:top w:val="single" w:sz="6" w:space="0" w:color="000000"/>
              <w:bottom w:val="single" w:sz="6" w:space="0" w:color="000000"/>
              <w:right w:val="single" w:sz="6" w:space="0" w:color="000000"/>
            </w:tcBorders>
            <w:shd w:val="clear" w:color="auto" w:fill="D9D2E9"/>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b/>
                <w:sz w:val="20"/>
                <w:szCs w:val="20"/>
                <w:vertAlign w:val="subscript"/>
              </w:rPr>
            </w:pPr>
            <w:r>
              <w:rPr>
                <w:rFonts w:ascii="Calibri" w:eastAsia="Calibri" w:hAnsi="Calibri" w:cs="Calibri"/>
                <w:b/>
                <w:sz w:val="20"/>
                <w:szCs w:val="20"/>
              </w:rPr>
              <w:t>B</w:t>
            </w:r>
            <w:r>
              <w:rPr>
                <w:rFonts w:ascii="Calibri" w:eastAsia="Calibri" w:hAnsi="Calibri" w:cs="Calibri"/>
                <w:b/>
                <w:sz w:val="20"/>
                <w:szCs w:val="20"/>
                <w:vertAlign w:val="subscript"/>
              </w:rPr>
              <w:t>T</w:t>
            </w:r>
          </w:p>
        </w:tc>
        <w:tc>
          <w:tcPr>
            <w:tcW w:w="990" w:type="dxa"/>
            <w:tcBorders>
              <w:top w:val="single" w:sz="6" w:space="0" w:color="000000"/>
              <w:bottom w:val="single" w:sz="6" w:space="0" w:color="000000"/>
              <w:right w:val="single" w:sz="6" w:space="0" w:color="000000"/>
            </w:tcBorders>
            <w:shd w:val="clear" w:color="auto" w:fill="D9D2E9"/>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b/>
                <w:sz w:val="20"/>
                <w:szCs w:val="20"/>
              </w:rPr>
            </w:pPr>
            <w:r>
              <w:rPr>
                <w:rFonts w:ascii="Calibri" w:eastAsia="Calibri" w:hAnsi="Calibri" w:cs="Calibri"/>
                <w:b/>
                <w:sz w:val="20"/>
                <w:szCs w:val="20"/>
              </w:rPr>
              <w:t>P, NBI</w:t>
            </w:r>
          </w:p>
        </w:tc>
        <w:tc>
          <w:tcPr>
            <w:tcW w:w="1020" w:type="dxa"/>
            <w:shd w:val="clear" w:color="auto" w:fill="D9D2E9"/>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b/>
                <w:sz w:val="20"/>
                <w:szCs w:val="20"/>
                <w:vertAlign w:val="subscript"/>
              </w:rPr>
            </w:pPr>
            <w:proofErr w:type="spellStart"/>
            <w:r>
              <w:rPr>
                <w:rFonts w:ascii="Arial" w:eastAsia="Arial" w:hAnsi="Arial" w:cs="Arial"/>
                <w:b/>
                <w:sz w:val="20"/>
                <w:szCs w:val="20"/>
              </w:rPr>
              <w:t>q</w:t>
            </w:r>
            <w:r>
              <w:rPr>
                <w:rFonts w:ascii="Arial" w:eastAsia="Arial" w:hAnsi="Arial" w:cs="Arial"/>
                <w:b/>
                <w:sz w:val="20"/>
                <w:szCs w:val="20"/>
                <w:vertAlign w:val="subscript"/>
              </w:rPr>
              <w:t>peak</w:t>
            </w:r>
            <w:proofErr w:type="spellEnd"/>
          </w:p>
        </w:tc>
        <w:tc>
          <w:tcPr>
            <w:tcW w:w="1290" w:type="dxa"/>
            <w:shd w:val="clear" w:color="auto" w:fill="D9D2E9"/>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b/>
                <w:sz w:val="20"/>
                <w:szCs w:val="20"/>
              </w:rPr>
            </w:pPr>
            <w:r>
              <w:rPr>
                <w:rFonts w:ascii="Arial" w:eastAsia="Arial" w:hAnsi="Arial" w:cs="Arial"/>
                <w:b/>
                <w:sz w:val="20"/>
                <w:szCs w:val="20"/>
              </w:rPr>
              <w:t>Angle</w:t>
            </w:r>
          </w:p>
        </w:tc>
      </w:tr>
      <w:tr w:rsidR="006A2322">
        <w:trPr>
          <w:trHeight w:val="360"/>
          <w:jc w:val="center"/>
        </w:trPr>
        <w:tc>
          <w:tcPr>
            <w:tcW w:w="2340" w:type="dxa"/>
            <w:tcBorders>
              <w:right w:val="single" w:sz="6" w:space="0" w:color="000000"/>
            </w:tcBorders>
            <w:shd w:val="clear" w:color="auto" w:fill="D9D2E9"/>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b/>
                <w:sz w:val="20"/>
                <w:szCs w:val="20"/>
              </w:rPr>
            </w:pPr>
            <w:r>
              <w:rPr>
                <w:rFonts w:ascii="Calibri" w:eastAsia="Calibri" w:hAnsi="Calibri" w:cs="Calibri"/>
                <w:b/>
                <w:sz w:val="20"/>
                <w:szCs w:val="20"/>
              </w:rPr>
              <w:t>--</w:t>
            </w:r>
          </w:p>
        </w:tc>
        <w:tc>
          <w:tcPr>
            <w:tcW w:w="615" w:type="dxa"/>
            <w:tcBorders>
              <w:right w:val="single" w:sz="6" w:space="0" w:color="000000"/>
            </w:tcBorders>
            <w:shd w:val="clear" w:color="auto" w:fill="D9D2E9"/>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b/>
                <w:sz w:val="20"/>
                <w:szCs w:val="20"/>
              </w:rPr>
            </w:pPr>
            <w:r>
              <w:rPr>
                <w:rFonts w:ascii="Calibri" w:eastAsia="Calibri" w:hAnsi="Calibri" w:cs="Calibri"/>
                <w:b/>
                <w:sz w:val="20"/>
                <w:szCs w:val="20"/>
              </w:rPr>
              <w:t>MA</w:t>
            </w:r>
          </w:p>
        </w:tc>
        <w:tc>
          <w:tcPr>
            <w:tcW w:w="660" w:type="dxa"/>
            <w:tcBorders>
              <w:right w:val="single" w:sz="6" w:space="0" w:color="000000"/>
            </w:tcBorders>
            <w:shd w:val="clear" w:color="auto" w:fill="D9D2E9"/>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b/>
                <w:sz w:val="20"/>
                <w:szCs w:val="20"/>
              </w:rPr>
            </w:pPr>
            <w:r>
              <w:rPr>
                <w:rFonts w:ascii="Calibri" w:eastAsia="Calibri" w:hAnsi="Calibri" w:cs="Calibri"/>
                <w:b/>
                <w:sz w:val="20"/>
                <w:szCs w:val="20"/>
              </w:rPr>
              <w:t>T</w:t>
            </w:r>
          </w:p>
        </w:tc>
        <w:tc>
          <w:tcPr>
            <w:tcW w:w="990" w:type="dxa"/>
            <w:tcBorders>
              <w:right w:val="single" w:sz="6" w:space="0" w:color="000000"/>
            </w:tcBorders>
            <w:shd w:val="clear" w:color="auto" w:fill="D9D2E9"/>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b/>
                <w:sz w:val="20"/>
                <w:szCs w:val="20"/>
              </w:rPr>
            </w:pPr>
            <w:r>
              <w:rPr>
                <w:rFonts w:ascii="Calibri" w:eastAsia="Calibri" w:hAnsi="Calibri" w:cs="Calibri"/>
                <w:b/>
                <w:sz w:val="20"/>
                <w:szCs w:val="20"/>
              </w:rPr>
              <w:t>MW</w:t>
            </w:r>
          </w:p>
        </w:tc>
        <w:tc>
          <w:tcPr>
            <w:tcW w:w="1020" w:type="dxa"/>
            <w:shd w:val="clear" w:color="auto" w:fill="D9D2E9"/>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b/>
                <w:sz w:val="20"/>
                <w:szCs w:val="20"/>
                <w:vertAlign w:val="superscript"/>
              </w:rPr>
            </w:pPr>
            <w:r>
              <w:rPr>
                <w:rFonts w:ascii="Arial" w:eastAsia="Arial" w:hAnsi="Arial" w:cs="Arial"/>
                <w:b/>
                <w:sz w:val="20"/>
                <w:szCs w:val="20"/>
              </w:rPr>
              <w:t>MW/m</w:t>
            </w:r>
            <w:r>
              <w:rPr>
                <w:rFonts w:ascii="Arial" w:eastAsia="Arial" w:hAnsi="Arial" w:cs="Arial"/>
                <w:b/>
                <w:sz w:val="20"/>
                <w:szCs w:val="20"/>
                <w:vertAlign w:val="superscript"/>
              </w:rPr>
              <w:t>2</w:t>
            </w:r>
          </w:p>
        </w:tc>
        <w:tc>
          <w:tcPr>
            <w:tcW w:w="1290" w:type="dxa"/>
            <w:shd w:val="clear" w:color="auto" w:fill="D9D2E9"/>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b/>
                <w:sz w:val="20"/>
                <w:szCs w:val="20"/>
              </w:rPr>
            </w:pPr>
            <w:r>
              <w:rPr>
                <w:rFonts w:ascii="Arial" w:eastAsia="Arial" w:hAnsi="Arial" w:cs="Arial"/>
                <w:b/>
                <w:sz w:val="20"/>
                <w:szCs w:val="20"/>
              </w:rPr>
              <w:t>degrees</w:t>
            </w:r>
          </w:p>
        </w:tc>
      </w:tr>
      <w:tr w:rsidR="006A2322">
        <w:trPr>
          <w:trHeight w:val="360"/>
          <w:jc w:val="center"/>
        </w:trPr>
        <w:tc>
          <w:tcPr>
            <w:tcW w:w="234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g116313.00860_ASC_T-01</w:t>
            </w:r>
          </w:p>
        </w:tc>
        <w:tc>
          <w:tcPr>
            <w:tcW w:w="615"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0.75</w:t>
            </w:r>
          </w:p>
        </w:tc>
        <w:tc>
          <w:tcPr>
            <w:tcW w:w="66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0.5</w:t>
            </w:r>
          </w:p>
        </w:tc>
        <w:tc>
          <w:tcPr>
            <w:tcW w:w="9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6.0</w:t>
            </w:r>
          </w:p>
        </w:tc>
        <w:tc>
          <w:tcPr>
            <w:tcW w:w="102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4.4</w:t>
            </w:r>
          </w:p>
        </w:tc>
        <w:tc>
          <w:tcPr>
            <w:tcW w:w="12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2.3</w:t>
            </w:r>
          </w:p>
        </w:tc>
      </w:tr>
      <w:tr w:rsidR="006A2322">
        <w:trPr>
          <w:trHeight w:val="360"/>
          <w:jc w:val="center"/>
        </w:trPr>
        <w:tc>
          <w:tcPr>
            <w:tcW w:w="234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g116313.00860_ASC_T-02</w:t>
            </w:r>
          </w:p>
        </w:tc>
        <w:tc>
          <w:tcPr>
            <w:tcW w:w="615"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1.0</w:t>
            </w:r>
          </w:p>
        </w:tc>
        <w:tc>
          <w:tcPr>
            <w:tcW w:w="66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0.5</w:t>
            </w:r>
          </w:p>
        </w:tc>
        <w:tc>
          <w:tcPr>
            <w:tcW w:w="9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7.0</w:t>
            </w:r>
          </w:p>
        </w:tc>
        <w:tc>
          <w:tcPr>
            <w:tcW w:w="102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7.0</w:t>
            </w:r>
          </w:p>
        </w:tc>
        <w:tc>
          <w:tcPr>
            <w:tcW w:w="12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2.9</w:t>
            </w:r>
          </w:p>
        </w:tc>
      </w:tr>
      <w:tr w:rsidR="006A2322">
        <w:trPr>
          <w:trHeight w:val="360"/>
          <w:jc w:val="center"/>
        </w:trPr>
        <w:tc>
          <w:tcPr>
            <w:tcW w:w="234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g116313.00860_ASC_T-03</w:t>
            </w:r>
          </w:p>
        </w:tc>
        <w:tc>
          <w:tcPr>
            <w:tcW w:w="615"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1.25</w:t>
            </w:r>
          </w:p>
        </w:tc>
        <w:tc>
          <w:tcPr>
            <w:tcW w:w="66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0.5</w:t>
            </w:r>
          </w:p>
        </w:tc>
        <w:tc>
          <w:tcPr>
            <w:tcW w:w="9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8.0</w:t>
            </w:r>
          </w:p>
        </w:tc>
        <w:tc>
          <w:tcPr>
            <w:tcW w:w="102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11</w:t>
            </w:r>
          </w:p>
        </w:tc>
        <w:tc>
          <w:tcPr>
            <w:tcW w:w="12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3.7</w:t>
            </w:r>
          </w:p>
        </w:tc>
      </w:tr>
      <w:tr w:rsidR="006A2322">
        <w:trPr>
          <w:trHeight w:val="360"/>
          <w:jc w:val="center"/>
        </w:trPr>
        <w:tc>
          <w:tcPr>
            <w:tcW w:w="234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g116313.00860_ASC_T-04</w:t>
            </w:r>
          </w:p>
        </w:tc>
        <w:tc>
          <w:tcPr>
            <w:tcW w:w="615"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1.5</w:t>
            </w:r>
          </w:p>
        </w:tc>
        <w:tc>
          <w:tcPr>
            <w:tcW w:w="66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0.5</w:t>
            </w:r>
          </w:p>
        </w:tc>
        <w:tc>
          <w:tcPr>
            <w:tcW w:w="9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9.0</w:t>
            </w:r>
          </w:p>
        </w:tc>
        <w:tc>
          <w:tcPr>
            <w:tcW w:w="102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15</w:t>
            </w:r>
          </w:p>
        </w:tc>
        <w:tc>
          <w:tcPr>
            <w:tcW w:w="12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4.5</w:t>
            </w:r>
          </w:p>
        </w:tc>
      </w:tr>
      <w:tr w:rsidR="006A2322">
        <w:trPr>
          <w:trHeight w:val="360"/>
          <w:jc w:val="center"/>
        </w:trPr>
        <w:tc>
          <w:tcPr>
            <w:tcW w:w="234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g116313.00860_ASC_T-07</w:t>
            </w:r>
          </w:p>
        </w:tc>
        <w:tc>
          <w:tcPr>
            <w:tcW w:w="615"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0.75</w:t>
            </w:r>
          </w:p>
        </w:tc>
        <w:tc>
          <w:tcPr>
            <w:tcW w:w="66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0.75</w:t>
            </w:r>
          </w:p>
        </w:tc>
        <w:tc>
          <w:tcPr>
            <w:tcW w:w="9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6.5</w:t>
            </w:r>
          </w:p>
        </w:tc>
        <w:tc>
          <w:tcPr>
            <w:tcW w:w="102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4.3</w:t>
            </w:r>
          </w:p>
        </w:tc>
        <w:tc>
          <w:tcPr>
            <w:tcW w:w="12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1.5</w:t>
            </w:r>
          </w:p>
        </w:tc>
      </w:tr>
      <w:tr w:rsidR="006A2322">
        <w:trPr>
          <w:trHeight w:val="360"/>
          <w:jc w:val="center"/>
        </w:trPr>
        <w:tc>
          <w:tcPr>
            <w:tcW w:w="234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g116313.00860_ASC_T-09</w:t>
            </w:r>
          </w:p>
        </w:tc>
        <w:tc>
          <w:tcPr>
            <w:tcW w:w="615"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1.25</w:t>
            </w:r>
          </w:p>
        </w:tc>
        <w:tc>
          <w:tcPr>
            <w:tcW w:w="66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0.75</w:t>
            </w:r>
          </w:p>
        </w:tc>
        <w:tc>
          <w:tcPr>
            <w:tcW w:w="9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8.0</w:t>
            </w:r>
          </w:p>
        </w:tc>
        <w:tc>
          <w:tcPr>
            <w:tcW w:w="102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7.4</w:t>
            </w:r>
          </w:p>
        </w:tc>
        <w:tc>
          <w:tcPr>
            <w:tcW w:w="12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1.9</w:t>
            </w:r>
          </w:p>
        </w:tc>
      </w:tr>
      <w:tr w:rsidR="006A2322">
        <w:trPr>
          <w:trHeight w:val="360"/>
          <w:jc w:val="center"/>
        </w:trPr>
        <w:tc>
          <w:tcPr>
            <w:tcW w:w="234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g116313.00860_ASC_T-10</w:t>
            </w:r>
          </w:p>
        </w:tc>
        <w:tc>
          <w:tcPr>
            <w:tcW w:w="615"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1.5</w:t>
            </w:r>
          </w:p>
        </w:tc>
        <w:tc>
          <w:tcPr>
            <w:tcW w:w="66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0.75</w:t>
            </w:r>
          </w:p>
        </w:tc>
        <w:tc>
          <w:tcPr>
            <w:tcW w:w="9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9.0</w:t>
            </w:r>
          </w:p>
        </w:tc>
        <w:tc>
          <w:tcPr>
            <w:tcW w:w="102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15</w:t>
            </w:r>
          </w:p>
        </w:tc>
        <w:tc>
          <w:tcPr>
            <w:tcW w:w="12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3.0</w:t>
            </w:r>
          </w:p>
        </w:tc>
      </w:tr>
      <w:tr w:rsidR="006A2322">
        <w:trPr>
          <w:trHeight w:val="360"/>
          <w:jc w:val="center"/>
        </w:trPr>
        <w:tc>
          <w:tcPr>
            <w:tcW w:w="234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g116313.00860_ASC_T-11</w:t>
            </w:r>
          </w:p>
        </w:tc>
        <w:tc>
          <w:tcPr>
            <w:tcW w:w="615"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1.75</w:t>
            </w:r>
          </w:p>
        </w:tc>
        <w:tc>
          <w:tcPr>
            <w:tcW w:w="66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0.75</w:t>
            </w:r>
          </w:p>
        </w:tc>
        <w:tc>
          <w:tcPr>
            <w:tcW w:w="9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10.0</w:t>
            </w:r>
          </w:p>
        </w:tc>
        <w:tc>
          <w:tcPr>
            <w:tcW w:w="102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19</w:t>
            </w:r>
          </w:p>
        </w:tc>
        <w:tc>
          <w:tcPr>
            <w:tcW w:w="12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3.5</w:t>
            </w:r>
          </w:p>
        </w:tc>
      </w:tr>
      <w:tr w:rsidR="006A2322">
        <w:trPr>
          <w:trHeight w:val="360"/>
          <w:jc w:val="center"/>
        </w:trPr>
        <w:tc>
          <w:tcPr>
            <w:tcW w:w="234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g116313.00860_ASC_T-12</w:t>
            </w:r>
          </w:p>
        </w:tc>
        <w:tc>
          <w:tcPr>
            <w:tcW w:w="615"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2.0</w:t>
            </w:r>
          </w:p>
        </w:tc>
        <w:tc>
          <w:tcPr>
            <w:tcW w:w="66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0.75</w:t>
            </w:r>
          </w:p>
        </w:tc>
        <w:tc>
          <w:tcPr>
            <w:tcW w:w="9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10.0</w:t>
            </w:r>
          </w:p>
        </w:tc>
        <w:tc>
          <w:tcPr>
            <w:tcW w:w="102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23</w:t>
            </w:r>
          </w:p>
        </w:tc>
        <w:tc>
          <w:tcPr>
            <w:tcW w:w="12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4.0</w:t>
            </w:r>
          </w:p>
        </w:tc>
      </w:tr>
      <w:tr w:rsidR="006A2322">
        <w:trPr>
          <w:trHeight w:val="360"/>
          <w:jc w:val="center"/>
        </w:trPr>
        <w:tc>
          <w:tcPr>
            <w:tcW w:w="234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g116313.00860_ASC_T-13</w:t>
            </w:r>
          </w:p>
        </w:tc>
        <w:tc>
          <w:tcPr>
            <w:tcW w:w="615"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0.75</w:t>
            </w:r>
          </w:p>
        </w:tc>
        <w:tc>
          <w:tcPr>
            <w:tcW w:w="66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1.0</w:t>
            </w:r>
          </w:p>
        </w:tc>
        <w:tc>
          <w:tcPr>
            <w:tcW w:w="9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6.5</w:t>
            </w:r>
          </w:p>
        </w:tc>
        <w:tc>
          <w:tcPr>
            <w:tcW w:w="102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4.0</w:t>
            </w:r>
          </w:p>
        </w:tc>
        <w:tc>
          <w:tcPr>
            <w:tcW w:w="12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1.1</w:t>
            </w:r>
          </w:p>
        </w:tc>
      </w:tr>
      <w:tr w:rsidR="006A2322">
        <w:trPr>
          <w:trHeight w:val="360"/>
          <w:jc w:val="center"/>
        </w:trPr>
        <w:tc>
          <w:tcPr>
            <w:tcW w:w="234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g116313.00860_ASC_T-14</w:t>
            </w:r>
          </w:p>
        </w:tc>
        <w:tc>
          <w:tcPr>
            <w:tcW w:w="615"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1.0</w:t>
            </w:r>
          </w:p>
        </w:tc>
        <w:tc>
          <w:tcPr>
            <w:tcW w:w="66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1.0</w:t>
            </w:r>
          </w:p>
        </w:tc>
        <w:tc>
          <w:tcPr>
            <w:tcW w:w="9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7.0</w:t>
            </w:r>
          </w:p>
        </w:tc>
        <w:tc>
          <w:tcPr>
            <w:tcW w:w="102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6.5</w:t>
            </w:r>
          </w:p>
        </w:tc>
        <w:tc>
          <w:tcPr>
            <w:tcW w:w="12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1.5</w:t>
            </w:r>
          </w:p>
        </w:tc>
      </w:tr>
      <w:tr w:rsidR="006A2322">
        <w:trPr>
          <w:trHeight w:val="360"/>
          <w:jc w:val="center"/>
        </w:trPr>
        <w:tc>
          <w:tcPr>
            <w:tcW w:w="234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g116313.00860_ASC_T-15</w:t>
            </w:r>
          </w:p>
        </w:tc>
        <w:tc>
          <w:tcPr>
            <w:tcW w:w="615"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1.25</w:t>
            </w:r>
          </w:p>
        </w:tc>
        <w:tc>
          <w:tcPr>
            <w:tcW w:w="66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1.0</w:t>
            </w:r>
          </w:p>
        </w:tc>
        <w:tc>
          <w:tcPr>
            <w:tcW w:w="9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8.0</w:t>
            </w:r>
          </w:p>
        </w:tc>
        <w:tc>
          <w:tcPr>
            <w:tcW w:w="102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9.8</w:t>
            </w:r>
          </w:p>
        </w:tc>
        <w:tc>
          <w:tcPr>
            <w:tcW w:w="12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1.8</w:t>
            </w:r>
          </w:p>
        </w:tc>
      </w:tr>
      <w:tr w:rsidR="006A2322">
        <w:trPr>
          <w:trHeight w:val="360"/>
          <w:jc w:val="center"/>
        </w:trPr>
        <w:tc>
          <w:tcPr>
            <w:tcW w:w="234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g116313.00860_ASC_T-16</w:t>
            </w:r>
          </w:p>
        </w:tc>
        <w:tc>
          <w:tcPr>
            <w:tcW w:w="615"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1.5</w:t>
            </w:r>
          </w:p>
        </w:tc>
        <w:tc>
          <w:tcPr>
            <w:tcW w:w="66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1.0</w:t>
            </w:r>
          </w:p>
        </w:tc>
        <w:tc>
          <w:tcPr>
            <w:tcW w:w="9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9.0</w:t>
            </w:r>
          </w:p>
        </w:tc>
        <w:tc>
          <w:tcPr>
            <w:tcW w:w="102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14</w:t>
            </w:r>
          </w:p>
        </w:tc>
        <w:tc>
          <w:tcPr>
            <w:tcW w:w="12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2.2</w:t>
            </w:r>
          </w:p>
        </w:tc>
      </w:tr>
      <w:tr w:rsidR="006A2322">
        <w:trPr>
          <w:trHeight w:val="360"/>
          <w:jc w:val="center"/>
        </w:trPr>
        <w:tc>
          <w:tcPr>
            <w:tcW w:w="234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g116313.00860_ASC_T-17</w:t>
            </w:r>
          </w:p>
        </w:tc>
        <w:tc>
          <w:tcPr>
            <w:tcW w:w="615"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1.75</w:t>
            </w:r>
          </w:p>
        </w:tc>
        <w:tc>
          <w:tcPr>
            <w:tcW w:w="66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1.0</w:t>
            </w:r>
          </w:p>
        </w:tc>
        <w:tc>
          <w:tcPr>
            <w:tcW w:w="9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10.0</w:t>
            </w:r>
          </w:p>
        </w:tc>
        <w:tc>
          <w:tcPr>
            <w:tcW w:w="102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19</w:t>
            </w:r>
          </w:p>
        </w:tc>
        <w:tc>
          <w:tcPr>
            <w:tcW w:w="12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2.6</w:t>
            </w:r>
          </w:p>
        </w:tc>
      </w:tr>
      <w:tr w:rsidR="006A2322">
        <w:trPr>
          <w:trHeight w:val="360"/>
          <w:jc w:val="center"/>
        </w:trPr>
        <w:tc>
          <w:tcPr>
            <w:tcW w:w="234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g116313.00860_ASC_T-18</w:t>
            </w:r>
          </w:p>
        </w:tc>
        <w:tc>
          <w:tcPr>
            <w:tcW w:w="615"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2.0</w:t>
            </w:r>
          </w:p>
        </w:tc>
        <w:tc>
          <w:tcPr>
            <w:tcW w:w="66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Calibri" w:eastAsia="Calibri" w:hAnsi="Calibri" w:cs="Calibri"/>
                <w:sz w:val="20"/>
                <w:szCs w:val="20"/>
              </w:rPr>
              <w:t>1.0</w:t>
            </w:r>
          </w:p>
        </w:tc>
        <w:tc>
          <w:tcPr>
            <w:tcW w:w="9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10.0</w:t>
            </w:r>
          </w:p>
        </w:tc>
        <w:tc>
          <w:tcPr>
            <w:tcW w:w="102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22</w:t>
            </w:r>
          </w:p>
        </w:tc>
        <w:tc>
          <w:tcPr>
            <w:tcW w:w="1290" w:type="dxa"/>
            <w:tcMar>
              <w:top w:w="40" w:type="dxa"/>
              <w:left w:w="40" w:type="dxa"/>
              <w:bottom w:w="40" w:type="dxa"/>
              <w:right w:w="40" w:type="dxa"/>
            </w:tcMar>
            <w:vAlign w:val="bottom"/>
          </w:tcPr>
          <w:p w:rsidR="006A2322" w:rsidRDefault="00AA7982">
            <w:pPr>
              <w:widowControl w:val="0"/>
              <w:spacing w:line="276" w:lineRule="auto"/>
              <w:jc w:val="center"/>
              <w:rPr>
                <w:rFonts w:ascii="Arial" w:eastAsia="Arial" w:hAnsi="Arial" w:cs="Arial"/>
                <w:sz w:val="20"/>
                <w:szCs w:val="20"/>
              </w:rPr>
            </w:pPr>
            <w:r>
              <w:rPr>
                <w:rFonts w:ascii="Arial" w:eastAsia="Arial" w:hAnsi="Arial" w:cs="Arial"/>
                <w:sz w:val="20"/>
                <w:szCs w:val="20"/>
              </w:rPr>
              <w:t>3.0</w:t>
            </w:r>
          </w:p>
        </w:tc>
      </w:tr>
    </w:tbl>
    <w:p w:rsidR="006A2322" w:rsidRDefault="00AA7982">
      <w:pPr>
        <w:jc w:val="left"/>
        <w:rPr>
          <w:i/>
          <w:sz w:val="20"/>
          <w:szCs w:val="20"/>
        </w:rPr>
      </w:pPr>
      <w:proofErr w:type="gramStart"/>
      <w:r>
        <w:rPr>
          <w:b/>
          <w:i/>
          <w:sz w:val="20"/>
          <w:szCs w:val="20"/>
        </w:rPr>
        <w:t>Table 4.1.3</w:t>
      </w:r>
      <w:r>
        <w:rPr>
          <w:i/>
          <w:sz w:val="20"/>
          <w:szCs w:val="20"/>
        </w:rPr>
        <w:t xml:space="preserve">: Heat flux parameters for the DN scenarios on the IBDH to support ASC research, using elongation of 2.42 and </w:t>
      </w:r>
      <w:proofErr w:type="spellStart"/>
      <w:r>
        <w:rPr>
          <w:i/>
          <w:sz w:val="20"/>
          <w:szCs w:val="20"/>
        </w:rPr>
        <w:t>triangularity</w:t>
      </w:r>
      <w:proofErr w:type="spellEnd"/>
      <w:r>
        <w:rPr>
          <w:i/>
          <w:sz w:val="20"/>
          <w:szCs w:val="20"/>
        </w:rPr>
        <w:t xml:space="preserve"> of 0.66.</w:t>
      </w:r>
      <w:proofErr w:type="gramEnd"/>
    </w:p>
    <w:p w:rsidR="006A2322" w:rsidRDefault="00AA7982">
      <w:pPr>
        <w:pStyle w:val="Heading2"/>
        <w:contextualSpacing w:val="0"/>
      </w:pPr>
      <w:bookmarkStart w:id="6" w:name="_Toc488782085"/>
      <w:r>
        <w:t>4.2: Lower Single Null Cases</w:t>
      </w:r>
      <w:bookmarkEnd w:id="6"/>
    </w:p>
    <w:p w:rsidR="006A2322" w:rsidRDefault="00AA7982">
      <w:r>
        <w:t xml:space="preserve">Lower single null plasmas were requested by a number of TSGs, including </w:t>
      </w:r>
      <w:proofErr w:type="spellStart"/>
      <w:r>
        <w:t>DivSOL</w:t>
      </w:r>
      <w:proofErr w:type="spellEnd"/>
      <w:r>
        <w:t xml:space="preserve"> </w:t>
      </w:r>
      <w:r w:rsidR="0065627F">
        <w:t xml:space="preserve">and </w:t>
      </w:r>
      <w:r>
        <w:t xml:space="preserve">PED.  Table 4.2.1 describes data satisfying </w:t>
      </w:r>
      <w:proofErr w:type="spellStart"/>
      <w:r>
        <w:t>DivSOL</w:t>
      </w:r>
      <w:proofErr w:type="spellEnd"/>
      <w:r>
        <w:t xml:space="preserve"> requests for LSN plasmas, while tables 4.2.2 through 4.2.4 describe PED requests for LSN plasmas.  In all cases, durations of 1-2 seconds were requested.</w:t>
      </w:r>
    </w:p>
    <w:p w:rsidR="006A2322" w:rsidRDefault="006A2322">
      <w:pPr>
        <w:jc w:val="left"/>
        <w:rPr>
          <w:rFonts w:ascii="Cambria" w:eastAsia="Cambria" w:hAnsi="Cambria" w:cs="Cambria"/>
        </w:rPr>
      </w:pPr>
    </w:p>
    <w:tbl>
      <w:tblPr>
        <w:tblStyle w:val="a4"/>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5"/>
        <w:gridCol w:w="1235"/>
        <w:gridCol w:w="1234"/>
        <w:gridCol w:w="1234"/>
        <w:gridCol w:w="1234"/>
        <w:gridCol w:w="1234"/>
        <w:gridCol w:w="1234"/>
      </w:tblGrid>
      <w:tr w:rsidR="006A2322">
        <w:trPr>
          <w:jc w:val="center"/>
        </w:trPr>
        <w:tc>
          <w:tcPr>
            <w:tcW w:w="1234" w:type="dxa"/>
            <w:shd w:val="clear" w:color="auto" w:fill="A2C4C9"/>
            <w:tcMar>
              <w:top w:w="100" w:type="dxa"/>
              <w:left w:w="100" w:type="dxa"/>
              <w:bottom w:w="100" w:type="dxa"/>
              <w:right w:w="100" w:type="dxa"/>
            </w:tcMar>
          </w:tcPr>
          <w:p w:rsidR="006A2322" w:rsidRDefault="006A2322">
            <w:pPr>
              <w:widowControl w:val="0"/>
              <w:jc w:val="center"/>
              <w:rPr>
                <w:b/>
                <w:sz w:val="20"/>
                <w:szCs w:val="20"/>
              </w:rPr>
            </w:pPr>
          </w:p>
        </w:tc>
        <w:tc>
          <w:tcPr>
            <w:tcW w:w="1234" w:type="dxa"/>
            <w:shd w:val="clear" w:color="auto" w:fill="A2C4C9"/>
            <w:tcMar>
              <w:top w:w="100" w:type="dxa"/>
              <w:left w:w="100" w:type="dxa"/>
              <w:bottom w:w="100" w:type="dxa"/>
              <w:right w:w="100" w:type="dxa"/>
            </w:tcMar>
          </w:tcPr>
          <w:p w:rsidR="006A2322" w:rsidRDefault="00AA7982">
            <w:pPr>
              <w:widowControl w:val="0"/>
              <w:jc w:val="center"/>
              <w:rPr>
                <w:b/>
                <w:sz w:val="20"/>
                <w:szCs w:val="20"/>
                <w:vertAlign w:val="subscript"/>
              </w:rPr>
            </w:pPr>
            <w:r>
              <w:rPr>
                <w:b/>
                <w:sz w:val="20"/>
                <w:szCs w:val="20"/>
              </w:rPr>
              <w:t>I</w:t>
            </w:r>
            <w:r>
              <w:rPr>
                <w:b/>
                <w:sz w:val="20"/>
                <w:szCs w:val="20"/>
                <w:vertAlign w:val="subscript"/>
              </w:rPr>
              <w:t>P</w:t>
            </w:r>
          </w:p>
        </w:tc>
        <w:tc>
          <w:tcPr>
            <w:tcW w:w="1234" w:type="dxa"/>
            <w:shd w:val="clear" w:color="auto" w:fill="A2C4C9"/>
            <w:tcMar>
              <w:top w:w="100" w:type="dxa"/>
              <w:left w:w="100" w:type="dxa"/>
              <w:bottom w:w="100" w:type="dxa"/>
              <w:right w:w="100" w:type="dxa"/>
            </w:tcMar>
          </w:tcPr>
          <w:p w:rsidR="006A2322" w:rsidRDefault="00AA7982">
            <w:pPr>
              <w:widowControl w:val="0"/>
              <w:jc w:val="center"/>
              <w:rPr>
                <w:b/>
                <w:sz w:val="20"/>
                <w:szCs w:val="20"/>
                <w:vertAlign w:val="subscript"/>
              </w:rPr>
            </w:pPr>
            <w:r>
              <w:rPr>
                <w:b/>
                <w:sz w:val="20"/>
                <w:szCs w:val="20"/>
              </w:rPr>
              <w:t>B</w:t>
            </w:r>
            <w:r>
              <w:rPr>
                <w:b/>
                <w:sz w:val="20"/>
                <w:szCs w:val="20"/>
                <w:vertAlign w:val="subscript"/>
              </w:rPr>
              <w:t>T</w:t>
            </w:r>
          </w:p>
        </w:tc>
        <w:tc>
          <w:tcPr>
            <w:tcW w:w="1234" w:type="dxa"/>
            <w:shd w:val="clear" w:color="auto" w:fill="A2C4C9"/>
            <w:tcMar>
              <w:top w:w="100" w:type="dxa"/>
              <w:left w:w="100" w:type="dxa"/>
              <w:bottom w:w="100" w:type="dxa"/>
              <w:right w:w="100" w:type="dxa"/>
            </w:tcMar>
          </w:tcPr>
          <w:p w:rsidR="006A2322" w:rsidRDefault="00AA7982">
            <w:pPr>
              <w:widowControl w:val="0"/>
              <w:jc w:val="center"/>
              <w:rPr>
                <w:b/>
                <w:sz w:val="20"/>
                <w:szCs w:val="20"/>
                <w:vertAlign w:val="subscript"/>
              </w:rPr>
            </w:pPr>
            <w:proofErr w:type="spellStart"/>
            <w:r>
              <w:rPr>
                <w:b/>
                <w:sz w:val="20"/>
                <w:szCs w:val="20"/>
              </w:rPr>
              <w:t>P</w:t>
            </w:r>
            <w:r>
              <w:rPr>
                <w:b/>
                <w:sz w:val="20"/>
                <w:szCs w:val="20"/>
                <w:vertAlign w:val="subscript"/>
              </w:rPr>
              <w:t>inj</w:t>
            </w:r>
            <w:proofErr w:type="spellEnd"/>
          </w:p>
        </w:tc>
        <w:tc>
          <w:tcPr>
            <w:tcW w:w="1234" w:type="dxa"/>
            <w:shd w:val="clear" w:color="auto" w:fill="A2C4C9"/>
            <w:tcMar>
              <w:top w:w="100" w:type="dxa"/>
              <w:left w:w="100" w:type="dxa"/>
              <w:bottom w:w="100" w:type="dxa"/>
              <w:right w:w="100" w:type="dxa"/>
            </w:tcMar>
          </w:tcPr>
          <w:p w:rsidR="006A2322" w:rsidRDefault="00AA7982">
            <w:pPr>
              <w:widowControl w:val="0"/>
              <w:jc w:val="center"/>
              <w:rPr>
                <w:b/>
                <w:sz w:val="20"/>
                <w:szCs w:val="20"/>
                <w:vertAlign w:val="subscript"/>
              </w:rPr>
            </w:pPr>
            <w:r>
              <w:rPr>
                <w:b/>
                <w:sz w:val="20"/>
                <w:szCs w:val="20"/>
              </w:rPr>
              <w:t>R</w:t>
            </w:r>
            <w:r>
              <w:rPr>
                <w:b/>
                <w:sz w:val="20"/>
                <w:szCs w:val="20"/>
                <w:vertAlign w:val="subscript"/>
              </w:rPr>
              <w:t>OSP</w:t>
            </w:r>
          </w:p>
        </w:tc>
        <w:tc>
          <w:tcPr>
            <w:tcW w:w="1234" w:type="dxa"/>
            <w:shd w:val="clear" w:color="auto" w:fill="A2C4C9"/>
            <w:tcMar>
              <w:top w:w="100" w:type="dxa"/>
              <w:left w:w="100" w:type="dxa"/>
              <w:bottom w:w="100" w:type="dxa"/>
              <w:right w:w="100" w:type="dxa"/>
            </w:tcMar>
          </w:tcPr>
          <w:p w:rsidR="006A2322" w:rsidRDefault="00AA7982">
            <w:pPr>
              <w:widowControl w:val="0"/>
              <w:jc w:val="center"/>
              <w:rPr>
                <w:b/>
                <w:sz w:val="20"/>
                <w:szCs w:val="20"/>
                <w:vertAlign w:val="subscript"/>
              </w:rPr>
            </w:pPr>
            <w:proofErr w:type="spellStart"/>
            <w:r>
              <w:rPr>
                <w:b/>
                <w:sz w:val="20"/>
                <w:szCs w:val="20"/>
              </w:rPr>
              <w:t>q</w:t>
            </w:r>
            <w:r>
              <w:rPr>
                <w:b/>
                <w:sz w:val="20"/>
                <w:szCs w:val="20"/>
                <w:vertAlign w:val="subscript"/>
              </w:rPr>
              <w:t>peak</w:t>
            </w:r>
            <w:proofErr w:type="spellEnd"/>
          </w:p>
        </w:tc>
        <w:tc>
          <w:tcPr>
            <w:tcW w:w="1234" w:type="dxa"/>
            <w:shd w:val="clear" w:color="auto" w:fill="A2C4C9"/>
            <w:tcMar>
              <w:top w:w="100" w:type="dxa"/>
              <w:left w:w="100" w:type="dxa"/>
              <w:bottom w:w="100" w:type="dxa"/>
              <w:right w:w="100" w:type="dxa"/>
            </w:tcMar>
          </w:tcPr>
          <w:p w:rsidR="006A2322" w:rsidRDefault="00AA7982">
            <w:pPr>
              <w:widowControl w:val="0"/>
              <w:jc w:val="center"/>
              <w:rPr>
                <w:b/>
                <w:sz w:val="20"/>
                <w:szCs w:val="20"/>
              </w:rPr>
            </w:pPr>
            <w:r>
              <w:rPr>
                <w:b/>
                <w:sz w:val="20"/>
                <w:szCs w:val="20"/>
              </w:rPr>
              <w:t>Angle at Peak</w:t>
            </w:r>
          </w:p>
        </w:tc>
      </w:tr>
      <w:tr w:rsidR="006A2322">
        <w:trPr>
          <w:jc w:val="center"/>
        </w:trPr>
        <w:tc>
          <w:tcPr>
            <w:tcW w:w="1234" w:type="dxa"/>
            <w:shd w:val="clear" w:color="auto" w:fill="A2C4C9"/>
            <w:tcMar>
              <w:top w:w="100" w:type="dxa"/>
              <w:left w:w="100" w:type="dxa"/>
              <w:bottom w:w="100" w:type="dxa"/>
              <w:right w:w="100" w:type="dxa"/>
            </w:tcMar>
          </w:tcPr>
          <w:p w:rsidR="006A2322" w:rsidRDefault="006A2322">
            <w:pPr>
              <w:widowControl w:val="0"/>
              <w:jc w:val="center"/>
              <w:rPr>
                <w:b/>
                <w:sz w:val="20"/>
                <w:szCs w:val="20"/>
              </w:rPr>
            </w:pPr>
          </w:p>
        </w:tc>
        <w:tc>
          <w:tcPr>
            <w:tcW w:w="1234" w:type="dxa"/>
            <w:shd w:val="clear" w:color="auto" w:fill="A2C4C9"/>
            <w:tcMar>
              <w:top w:w="100" w:type="dxa"/>
              <w:left w:w="100" w:type="dxa"/>
              <w:bottom w:w="100" w:type="dxa"/>
              <w:right w:w="100" w:type="dxa"/>
            </w:tcMar>
          </w:tcPr>
          <w:p w:rsidR="006A2322" w:rsidRDefault="00AA7982">
            <w:pPr>
              <w:widowControl w:val="0"/>
              <w:jc w:val="center"/>
              <w:rPr>
                <w:b/>
                <w:sz w:val="20"/>
                <w:szCs w:val="20"/>
              </w:rPr>
            </w:pPr>
            <w:r>
              <w:rPr>
                <w:b/>
                <w:sz w:val="20"/>
                <w:szCs w:val="20"/>
              </w:rPr>
              <w:t>MA</w:t>
            </w:r>
          </w:p>
        </w:tc>
        <w:tc>
          <w:tcPr>
            <w:tcW w:w="1234" w:type="dxa"/>
            <w:shd w:val="clear" w:color="auto" w:fill="A2C4C9"/>
            <w:tcMar>
              <w:top w:w="100" w:type="dxa"/>
              <w:left w:w="100" w:type="dxa"/>
              <w:bottom w:w="100" w:type="dxa"/>
              <w:right w:w="100" w:type="dxa"/>
            </w:tcMar>
          </w:tcPr>
          <w:p w:rsidR="006A2322" w:rsidRDefault="00AA7982">
            <w:pPr>
              <w:widowControl w:val="0"/>
              <w:jc w:val="center"/>
              <w:rPr>
                <w:b/>
                <w:sz w:val="20"/>
                <w:szCs w:val="20"/>
              </w:rPr>
            </w:pPr>
            <w:r>
              <w:rPr>
                <w:b/>
                <w:sz w:val="20"/>
                <w:szCs w:val="20"/>
              </w:rPr>
              <w:t>T</w:t>
            </w:r>
          </w:p>
        </w:tc>
        <w:tc>
          <w:tcPr>
            <w:tcW w:w="1234" w:type="dxa"/>
            <w:shd w:val="clear" w:color="auto" w:fill="A2C4C9"/>
            <w:tcMar>
              <w:top w:w="100" w:type="dxa"/>
              <w:left w:w="100" w:type="dxa"/>
              <w:bottom w:w="100" w:type="dxa"/>
              <w:right w:w="100" w:type="dxa"/>
            </w:tcMar>
          </w:tcPr>
          <w:p w:rsidR="006A2322" w:rsidRDefault="00AA7982">
            <w:pPr>
              <w:widowControl w:val="0"/>
              <w:jc w:val="center"/>
              <w:rPr>
                <w:b/>
                <w:sz w:val="20"/>
                <w:szCs w:val="20"/>
              </w:rPr>
            </w:pPr>
            <w:r>
              <w:rPr>
                <w:b/>
                <w:sz w:val="20"/>
                <w:szCs w:val="20"/>
              </w:rPr>
              <w:t>MW</w:t>
            </w:r>
          </w:p>
        </w:tc>
        <w:tc>
          <w:tcPr>
            <w:tcW w:w="1234" w:type="dxa"/>
            <w:shd w:val="clear" w:color="auto" w:fill="A2C4C9"/>
            <w:tcMar>
              <w:top w:w="100" w:type="dxa"/>
              <w:left w:w="100" w:type="dxa"/>
              <w:bottom w:w="100" w:type="dxa"/>
              <w:right w:w="100" w:type="dxa"/>
            </w:tcMar>
          </w:tcPr>
          <w:p w:rsidR="006A2322" w:rsidRDefault="00AA7982">
            <w:pPr>
              <w:widowControl w:val="0"/>
              <w:jc w:val="center"/>
              <w:rPr>
                <w:b/>
                <w:sz w:val="20"/>
                <w:szCs w:val="20"/>
              </w:rPr>
            </w:pPr>
            <w:r>
              <w:rPr>
                <w:b/>
                <w:sz w:val="20"/>
                <w:szCs w:val="20"/>
              </w:rPr>
              <w:t>m</w:t>
            </w:r>
          </w:p>
        </w:tc>
        <w:tc>
          <w:tcPr>
            <w:tcW w:w="1234" w:type="dxa"/>
            <w:shd w:val="clear" w:color="auto" w:fill="A2C4C9"/>
            <w:tcMar>
              <w:top w:w="100" w:type="dxa"/>
              <w:left w:w="100" w:type="dxa"/>
              <w:bottom w:w="100" w:type="dxa"/>
              <w:right w:w="100" w:type="dxa"/>
            </w:tcMar>
          </w:tcPr>
          <w:p w:rsidR="006A2322" w:rsidRDefault="00AA7982">
            <w:pPr>
              <w:widowControl w:val="0"/>
              <w:jc w:val="center"/>
              <w:rPr>
                <w:b/>
                <w:sz w:val="20"/>
                <w:szCs w:val="20"/>
                <w:vertAlign w:val="superscript"/>
              </w:rPr>
            </w:pPr>
            <w:r>
              <w:rPr>
                <w:b/>
                <w:sz w:val="20"/>
                <w:szCs w:val="20"/>
              </w:rPr>
              <w:t>MW/m</w:t>
            </w:r>
            <w:r>
              <w:rPr>
                <w:b/>
                <w:sz w:val="20"/>
                <w:szCs w:val="20"/>
                <w:vertAlign w:val="superscript"/>
              </w:rPr>
              <w:t>2</w:t>
            </w:r>
          </w:p>
        </w:tc>
        <w:tc>
          <w:tcPr>
            <w:tcW w:w="1234" w:type="dxa"/>
            <w:shd w:val="clear" w:color="auto" w:fill="A2C4C9"/>
            <w:tcMar>
              <w:top w:w="100" w:type="dxa"/>
              <w:left w:w="100" w:type="dxa"/>
              <w:bottom w:w="100" w:type="dxa"/>
              <w:right w:w="100" w:type="dxa"/>
            </w:tcMar>
          </w:tcPr>
          <w:p w:rsidR="006A2322" w:rsidRDefault="00AA7982">
            <w:pPr>
              <w:widowControl w:val="0"/>
              <w:jc w:val="center"/>
              <w:rPr>
                <w:b/>
                <w:sz w:val="20"/>
                <w:szCs w:val="20"/>
              </w:rPr>
            </w:pPr>
            <w:r>
              <w:rPr>
                <w:b/>
                <w:sz w:val="20"/>
                <w:szCs w:val="20"/>
              </w:rPr>
              <w:t>degrees</w:t>
            </w:r>
          </w:p>
        </w:tc>
      </w:tr>
      <w:tr w:rsidR="006A2322">
        <w:trPr>
          <w:jc w:val="center"/>
        </w:trPr>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1-13</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0.5</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0.5</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3.0</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0.52</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3.7</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3.2</w:t>
            </w:r>
          </w:p>
        </w:tc>
      </w:tr>
      <w:tr w:rsidR="006A2322">
        <w:trPr>
          <w:jc w:val="center"/>
        </w:trPr>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1-14</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1.0</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0.5</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4.0</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0.51</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18</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8.1</w:t>
            </w:r>
          </w:p>
        </w:tc>
      </w:tr>
      <w:tr w:rsidR="006A2322">
        <w:trPr>
          <w:jc w:val="center"/>
        </w:trPr>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1-17</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0.5</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0.75</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3.0</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0.53</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2.9</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1.8</w:t>
            </w:r>
          </w:p>
        </w:tc>
      </w:tr>
      <w:tr w:rsidR="006A2322">
        <w:trPr>
          <w:jc w:val="center"/>
        </w:trPr>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1-18</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1.0</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0.75</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5.0</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0.51</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18</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4.8</w:t>
            </w:r>
          </w:p>
        </w:tc>
      </w:tr>
      <w:tr w:rsidR="006A2322">
        <w:trPr>
          <w:jc w:val="center"/>
        </w:trPr>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1-19</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1.5</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0.75</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7.0</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0.51</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50</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8.2</w:t>
            </w:r>
          </w:p>
        </w:tc>
      </w:tr>
      <w:tr w:rsidR="006A2322">
        <w:trPr>
          <w:jc w:val="center"/>
        </w:trPr>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1-21</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0.5</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1.0</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4.0</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0.54</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3.0</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1.1</w:t>
            </w:r>
          </w:p>
        </w:tc>
      </w:tr>
      <w:tr w:rsidR="006A2322">
        <w:trPr>
          <w:jc w:val="center"/>
        </w:trPr>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1-22</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1.0</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1.0</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7.0</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0.52</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21</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3.3</w:t>
            </w:r>
          </w:p>
        </w:tc>
      </w:tr>
      <w:tr w:rsidR="006A2322">
        <w:trPr>
          <w:jc w:val="center"/>
        </w:trPr>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1-23</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1.5</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1.0</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9.0</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0.51</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57</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5.8</w:t>
            </w:r>
          </w:p>
        </w:tc>
      </w:tr>
      <w:tr w:rsidR="006A2322">
        <w:trPr>
          <w:jc w:val="center"/>
        </w:trPr>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1-24</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2.0</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1.0</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10.0</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0.51</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96</w:t>
            </w:r>
          </w:p>
        </w:tc>
        <w:tc>
          <w:tcPr>
            <w:tcW w:w="12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8.1</w:t>
            </w:r>
          </w:p>
        </w:tc>
      </w:tr>
    </w:tbl>
    <w:p w:rsidR="006A2322" w:rsidRPr="008F0571" w:rsidRDefault="00AA7982">
      <w:pPr>
        <w:jc w:val="left"/>
        <w:rPr>
          <w:rFonts w:ascii="Cambria" w:eastAsia="Cambria" w:hAnsi="Cambria" w:cs="Cambria"/>
          <w:i/>
          <w:sz w:val="20"/>
          <w:szCs w:val="20"/>
        </w:rPr>
      </w:pPr>
      <w:r>
        <w:rPr>
          <w:b/>
          <w:i/>
          <w:sz w:val="20"/>
          <w:szCs w:val="20"/>
        </w:rPr>
        <w:t>Table 4.2.1</w:t>
      </w:r>
      <w:r>
        <w:rPr>
          <w:i/>
          <w:sz w:val="20"/>
          <w:szCs w:val="20"/>
        </w:rPr>
        <w:t xml:space="preserve">: Heat flux parameters for the IBDH </w:t>
      </w:r>
      <w:proofErr w:type="spellStart"/>
      <w:r>
        <w:rPr>
          <w:i/>
          <w:sz w:val="20"/>
          <w:szCs w:val="20"/>
        </w:rPr>
        <w:t>dr</w:t>
      </w:r>
      <w:r>
        <w:rPr>
          <w:i/>
          <w:sz w:val="20"/>
          <w:szCs w:val="20"/>
          <w:vertAlign w:val="subscript"/>
        </w:rPr>
        <w:t>sep</w:t>
      </w:r>
      <w:proofErr w:type="spellEnd"/>
      <w:r>
        <w:rPr>
          <w:i/>
          <w:sz w:val="20"/>
          <w:szCs w:val="20"/>
        </w:rPr>
        <w:t xml:space="preserve">=-0.6 cm </w:t>
      </w:r>
      <w:proofErr w:type="spellStart"/>
      <w:r>
        <w:rPr>
          <w:i/>
          <w:sz w:val="20"/>
          <w:szCs w:val="20"/>
        </w:rPr>
        <w:t>DivSOL</w:t>
      </w:r>
      <w:proofErr w:type="spellEnd"/>
      <w:r>
        <w:rPr>
          <w:i/>
          <w:sz w:val="20"/>
          <w:szCs w:val="20"/>
        </w:rPr>
        <w:t xml:space="preserve"> research request</w:t>
      </w:r>
    </w:p>
    <w:p w:rsidR="006A2322" w:rsidRDefault="006A2322">
      <w:pPr>
        <w:jc w:val="left"/>
        <w:rPr>
          <w:rFonts w:ascii="Cambria" w:eastAsia="Cambria" w:hAnsi="Cambria" w:cs="Cambria"/>
        </w:rPr>
      </w:pPr>
    </w:p>
    <w:tbl>
      <w:tblPr>
        <w:tblStyle w:val="a5"/>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7"/>
        <w:gridCol w:w="1317"/>
        <w:gridCol w:w="1554"/>
        <w:gridCol w:w="1554"/>
        <w:gridCol w:w="1554"/>
        <w:gridCol w:w="1554"/>
      </w:tblGrid>
      <w:tr w:rsidR="006A2322">
        <w:trPr>
          <w:jc w:val="center"/>
        </w:trPr>
        <w:tc>
          <w:tcPr>
            <w:tcW w:w="1108" w:type="dxa"/>
            <w:vMerge w:val="restart"/>
            <w:shd w:val="clear" w:color="auto" w:fill="A2C4C9"/>
            <w:tcMar>
              <w:top w:w="100" w:type="dxa"/>
              <w:left w:w="100" w:type="dxa"/>
              <w:bottom w:w="100" w:type="dxa"/>
              <w:right w:w="100" w:type="dxa"/>
            </w:tcMar>
          </w:tcPr>
          <w:p w:rsidR="006A2322" w:rsidRDefault="00AA7982">
            <w:pPr>
              <w:widowControl w:val="0"/>
              <w:jc w:val="center"/>
              <w:rPr>
                <w:sz w:val="20"/>
                <w:szCs w:val="20"/>
              </w:rPr>
            </w:pPr>
            <w:r>
              <w:rPr>
                <w:sz w:val="20"/>
                <w:szCs w:val="20"/>
              </w:rPr>
              <w:t>PED Scenarios</w:t>
            </w:r>
          </w:p>
        </w:tc>
        <w:tc>
          <w:tcPr>
            <w:tcW w:w="1317" w:type="dxa"/>
            <w:shd w:val="clear" w:color="auto" w:fill="A2C4C9"/>
            <w:tcMar>
              <w:top w:w="100" w:type="dxa"/>
              <w:left w:w="100" w:type="dxa"/>
              <w:bottom w:w="100" w:type="dxa"/>
              <w:right w:w="100" w:type="dxa"/>
            </w:tcMar>
          </w:tcPr>
          <w:p w:rsidR="006A2322" w:rsidRDefault="00AA7982">
            <w:pPr>
              <w:widowControl w:val="0"/>
              <w:jc w:val="center"/>
              <w:rPr>
                <w:sz w:val="20"/>
                <w:szCs w:val="20"/>
              </w:rPr>
            </w:pPr>
            <w:r>
              <w:rPr>
                <w:sz w:val="20"/>
                <w:szCs w:val="20"/>
              </w:rPr>
              <w:t xml:space="preserve">lower </w:t>
            </w:r>
            <w:proofErr w:type="spellStart"/>
            <w:r>
              <w:rPr>
                <w:sz w:val="20"/>
                <w:szCs w:val="20"/>
              </w:rPr>
              <w:t>triangularity</w:t>
            </w:r>
            <w:proofErr w:type="spellEnd"/>
          </w:p>
        </w:tc>
        <w:tc>
          <w:tcPr>
            <w:tcW w:w="1553" w:type="dxa"/>
            <w:shd w:val="clear" w:color="auto" w:fill="A2C4C9"/>
            <w:tcMar>
              <w:top w:w="100" w:type="dxa"/>
              <w:left w:w="100" w:type="dxa"/>
              <w:bottom w:w="100" w:type="dxa"/>
              <w:right w:w="100" w:type="dxa"/>
            </w:tcMar>
          </w:tcPr>
          <w:p w:rsidR="006A2322" w:rsidRDefault="00AA7982">
            <w:pPr>
              <w:widowControl w:val="0"/>
              <w:jc w:val="center"/>
              <w:rPr>
                <w:sz w:val="20"/>
                <w:szCs w:val="20"/>
                <w:vertAlign w:val="subscript"/>
              </w:rPr>
            </w:pPr>
            <w:r>
              <w:rPr>
                <w:sz w:val="20"/>
                <w:szCs w:val="20"/>
              </w:rPr>
              <w:t>P</w:t>
            </w:r>
            <w:r>
              <w:rPr>
                <w:sz w:val="20"/>
                <w:szCs w:val="20"/>
                <w:vertAlign w:val="subscript"/>
              </w:rPr>
              <w:t>NBI</w:t>
            </w:r>
            <w:r>
              <w:rPr>
                <w:sz w:val="20"/>
                <w:szCs w:val="20"/>
              </w:rPr>
              <w:t>+P</w:t>
            </w:r>
            <w:r>
              <w:rPr>
                <w:sz w:val="20"/>
                <w:szCs w:val="20"/>
                <w:vertAlign w:val="subscript"/>
              </w:rPr>
              <w:t>HHFW</w:t>
            </w:r>
          </w:p>
        </w:tc>
        <w:tc>
          <w:tcPr>
            <w:tcW w:w="1553" w:type="dxa"/>
            <w:shd w:val="clear" w:color="auto" w:fill="A2C4C9"/>
            <w:tcMar>
              <w:top w:w="100" w:type="dxa"/>
              <w:left w:w="100" w:type="dxa"/>
              <w:bottom w:w="100" w:type="dxa"/>
              <w:right w:w="100" w:type="dxa"/>
            </w:tcMar>
          </w:tcPr>
          <w:p w:rsidR="006A2322" w:rsidRDefault="00AA7982">
            <w:pPr>
              <w:widowControl w:val="0"/>
              <w:jc w:val="center"/>
              <w:rPr>
                <w:sz w:val="20"/>
                <w:szCs w:val="20"/>
              </w:rPr>
            </w:pPr>
            <w:r>
              <w:rPr>
                <w:sz w:val="20"/>
                <w:szCs w:val="20"/>
              </w:rPr>
              <w:t>R</w:t>
            </w:r>
            <w:r>
              <w:rPr>
                <w:sz w:val="20"/>
                <w:szCs w:val="20"/>
                <w:vertAlign w:val="subscript"/>
              </w:rPr>
              <w:t>OSP</w:t>
            </w:r>
          </w:p>
        </w:tc>
        <w:tc>
          <w:tcPr>
            <w:tcW w:w="1553" w:type="dxa"/>
            <w:shd w:val="clear" w:color="auto" w:fill="A2C4C9"/>
            <w:tcMar>
              <w:top w:w="100" w:type="dxa"/>
              <w:left w:w="100" w:type="dxa"/>
              <w:bottom w:w="100" w:type="dxa"/>
              <w:right w:w="100" w:type="dxa"/>
            </w:tcMar>
          </w:tcPr>
          <w:p w:rsidR="006A2322" w:rsidRDefault="00AA7982">
            <w:pPr>
              <w:widowControl w:val="0"/>
              <w:jc w:val="center"/>
              <w:rPr>
                <w:sz w:val="20"/>
                <w:szCs w:val="20"/>
                <w:vertAlign w:val="subscript"/>
              </w:rPr>
            </w:pPr>
            <w:proofErr w:type="spellStart"/>
            <w:r>
              <w:rPr>
                <w:sz w:val="20"/>
                <w:szCs w:val="20"/>
              </w:rPr>
              <w:t>q</w:t>
            </w:r>
            <w:r>
              <w:rPr>
                <w:sz w:val="20"/>
                <w:szCs w:val="20"/>
                <w:vertAlign w:val="subscript"/>
              </w:rPr>
              <w:t>peak</w:t>
            </w:r>
            <w:proofErr w:type="spellEnd"/>
          </w:p>
        </w:tc>
        <w:tc>
          <w:tcPr>
            <w:tcW w:w="1553" w:type="dxa"/>
            <w:shd w:val="clear" w:color="auto" w:fill="A2C4C9"/>
            <w:tcMar>
              <w:top w:w="100" w:type="dxa"/>
              <w:left w:w="100" w:type="dxa"/>
              <w:bottom w:w="100" w:type="dxa"/>
              <w:right w:w="100" w:type="dxa"/>
            </w:tcMar>
          </w:tcPr>
          <w:p w:rsidR="006A2322" w:rsidRDefault="00AA7982">
            <w:pPr>
              <w:widowControl w:val="0"/>
              <w:jc w:val="center"/>
              <w:rPr>
                <w:sz w:val="20"/>
                <w:szCs w:val="20"/>
              </w:rPr>
            </w:pPr>
            <w:r>
              <w:rPr>
                <w:sz w:val="20"/>
                <w:szCs w:val="20"/>
              </w:rPr>
              <w:t>Angle at Peak</w:t>
            </w:r>
          </w:p>
        </w:tc>
      </w:tr>
      <w:tr w:rsidR="006A2322">
        <w:trPr>
          <w:jc w:val="center"/>
        </w:trPr>
        <w:tc>
          <w:tcPr>
            <w:tcW w:w="1108" w:type="dxa"/>
            <w:vMerge/>
            <w:shd w:val="clear" w:color="auto" w:fill="A2C4C9"/>
            <w:tcMar>
              <w:top w:w="100" w:type="dxa"/>
              <w:left w:w="100" w:type="dxa"/>
              <w:bottom w:w="100" w:type="dxa"/>
              <w:right w:w="100" w:type="dxa"/>
            </w:tcMar>
          </w:tcPr>
          <w:p w:rsidR="006A2322" w:rsidRDefault="006A2322">
            <w:pPr>
              <w:widowControl w:val="0"/>
              <w:jc w:val="center"/>
              <w:rPr>
                <w:rFonts w:ascii="Cambria" w:eastAsia="Cambria" w:hAnsi="Cambria" w:cs="Cambria"/>
                <w:sz w:val="20"/>
                <w:szCs w:val="20"/>
              </w:rPr>
            </w:pPr>
          </w:p>
        </w:tc>
        <w:tc>
          <w:tcPr>
            <w:tcW w:w="1317" w:type="dxa"/>
            <w:shd w:val="clear" w:color="auto" w:fill="A2C4C9"/>
            <w:tcMar>
              <w:top w:w="100" w:type="dxa"/>
              <w:left w:w="100" w:type="dxa"/>
              <w:bottom w:w="100" w:type="dxa"/>
              <w:right w:w="100" w:type="dxa"/>
            </w:tcMar>
          </w:tcPr>
          <w:p w:rsidR="006A2322" w:rsidRDefault="00AA7982">
            <w:pPr>
              <w:widowControl w:val="0"/>
              <w:jc w:val="center"/>
              <w:rPr>
                <w:sz w:val="20"/>
                <w:szCs w:val="20"/>
              </w:rPr>
            </w:pPr>
            <w:r>
              <w:rPr>
                <w:sz w:val="20"/>
                <w:szCs w:val="20"/>
              </w:rPr>
              <w:t>---</w:t>
            </w:r>
          </w:p>
        </w:tc>
        <w:tc>
          <w:tcPr>
            <w:tcW w:w="1553" w:type="dxa"/>
            <w:shd w:val="clear" w:color="auto" w:fill="A2C4C9"/>
            <w:tcMar>
              <w:top w:w="100" w:type="dxa"/>
              <w:left w:w="100" w:type="dxa"/>
              <w:bottom w:w="100" w:type="dxa"/>
              <w:right w:w="100" w:type="dxa"/>
            </w:tcMar>
          </w:tcPr>
          <w:p w:rsidR="006A2322" w:rsidRDefault="00AA7982">
            <w:pPr>
              <w:widowControl w:val="0"/>
              <w:jc w:val="center"/>
              <w:rPr>
                <w:sz w:val="20"/>
                <w:szCs w:val="20"/>
              </w:rPr>
            </w:pPr>
            <w:r>
              <w:rPr>
                <w:sz w:val="20"/>
                <w:szCs w:val="20"/>
              </w:rPr>
              <w:t>MW</w:t>
            </w:r>
          </w:p>
        </w:tc>
        <w:tc>
          <w:tcPr>
            <w:tcW w:w="1553" w:type="dxa"/>
            <w:shd w:val="clear" w:color="auto" w:fill="A2C4C9"/>
            <w:tcMar>
              <w:top w:w="100" w:type="dxa"/>
              <w:left w:w="100" w:type="dxa"/>
              <w:bottom w:w="100" w:type="dxa"/>
              <w:right w:w="100" w:type="dxa"/>
            </w:tcMar>
          </w:tcPr>
          <w:p w:rsidR="006A2322" w:rsidRDefault="00AA7982">
            <w:pPr>
              <w:widowControl w:val="0"/>
              <w:jc w:val="center"/>
              <w:rPr>
                <w:sz w:val="20"/>
                <w:szCs w:val="20"/>
              </w:rPr>
            </w:pPr>
            <w:r>
              <w:rPr>
                <w:sz w:val="20"/>
                <w:szCs w:val="20"/>
              </w:rPr>
              <w:t>m</w:t>
            </w:r>
          </w:p>
        </w:tc>
        <w:tc>
          <w:tcPr>
            <w:tcW w:w="1553" w:type="dxa"/>
            <w:shd w:val="clear" w:color="auto" w:fill="A2C4C9"/>
            <w:tcMar>
              <w:top w:w="100" w:type="dxa"/>
              <w:left w:w="100" w:type="dxa"/>
              <w:bottom w:w="100" w:type="dxa"/>
              <w:right w:w="100" w:type="dxa"/>
            </w:tcMar>
          </w:tcPr>
          <w:p w:rsidR="006A2322" w:rsidRDefault="00AA7982">
            <w:pPr>
              <w:widowControl w:val="0"/>
              <w:jc w:val="center"/>
              <w:rPr>
                <w:sz w:val="20"/>
                <w:szCs w:val="20"/>
                <w:vertAlign w:val="superscript"/>
              </w:rPr>
            </w:pPr>
            <w:r>
              <w:rPr>
                <w:sz w:val="20"/>
                <w:szCs w:val="20"/>
              </w:rPr>
              <w:t>MW/m</w:t>
            </w:r>
            <w:r>
              <w:rPr>
                <w:sz w:val="20"/>
                <w:szCs w:val="20"/>
                <w:vertAlign w:val="superscript"/>
              </w:rPr>
              <w:t>2</w:t>
            </w:r>
          </w:p>
        </w:tc>
        <w:tc>
          <w:tcPr>
            <w:tcW w:w="1553" w:type="dxa"/>
            <w:shd w:val="clear" w:color="auto" w:fill="A2C4C9"/>
            <w:tcMar>
              <w:top w:w="100" w:type="dxa"/>
              <w:left w:w="100" w:type="dxa"/>
              <w:bottom w:w="100" w:type="dxa"/>
              <w:right w:w="100" w:type="dxa"/>
            </w:tcMar>
          </w:tcPr>
          <w:p w:rsidR="006A2322" w:rsidRDefault="00AA7982">
            <w:pPr>
              <w:widowControl w:val="0"/>
              <w:jc w:val="center"/>
              <w:rPr>
                <w:sz w:val="20"/>
                <w:szCs w:val="20"/>
              </w:rPr>
            </w:pPr>
            <w:r>
              <w:rPr>
                <w:sz w:val="20"/>
                <w:szCs w:val="20"/>
              </w:rPr>
              <w:t>degrees</w:t>
            </w:r>
          </w:p>
        </w:tc>
      </w:tr>
      <w:tr w:rsidR="006A2322">
        <w:trPr>
          <w:jc w:val="center"/>
        </w:trPr>
        <w:tc>
          <w:tcPr>
            <w:tcW w:w="1108"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1-05</w:t>
            </w:r>
          </w:p>
        </w:tc>
        <w:tc>
          <w:tcPr>
            <w:tcW w:w="1317"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0.42</w:t>
            </w:r>
          </w:p>
        </w:tc>
        <w:tc>
          <w:tcPr>
            <w:tcW w:w="1553"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6</w:t>
            </w:r>
          </w:p>
        </w:tc>
        <w:tc>
          <w:tcPr>
            <w:tcW w:w="1553"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0.84</w:t>
            </w:r>
          </w:p>
        </w:tc>
        <w:tc>
          <w:tcPr>
            <w:tcW w:w="1553"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17</w:t>
            </w:r>
          </w:p>
        </w:tc>
        <w:tc>
          <w:tcPr>
            <w:tcW w:w="1553"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6.0</w:t>
            </w:r>
          </w:p>
        </w:tc>
      </w:tr>
      <w:tr w:rsidR="006A2322">
        <w:trPr>
          <w:jc w:val="center"/>
        </w:trPr>
        <w:tc>
          <w:tcPr>
            <w:tcW w:w="1108"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1-06</w:t>
            </w:r>
          </w:p>
        </w:tc>
        <w:tc>
          <w:tcPr>
            <w:tcW w:w="1317"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0.51</w:t>
            </w:r>
          </w:p>
        </w:tc>
        <w:tc>
          <w:tcPr>
            <w:tcW w:w="1553"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6</w:t>
            </w:r>
          </w:p>
        </w:tc>
        <w:tc>
          <w:tcPr>
            <w:tcW w:w="1553"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0.77</w:t>
            </w:r>
          </w:p>
        </w:tc>
        <w:tc>
          <w:tcPr>
            <w:tcW w:w="1553"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13</w:t>
            </w:r>
          </w:p>
        </w:tc>
        <w:tc>
          <w:tcPr>
            <w:tcW w:w="1553"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4.5</w:t>
            </w:r>
          </w:p>
        </w:tc>
      </w:tr>
      <w:tr w:rsidR="006A2322">
        <w:trPr>
          <w:jc w:val="center"/>
        </w:trPr>
        <w:tc>
          <w:tcPr>
            <w:tcW w:w="1108"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1-17</w:t>
            </w:r>
          </w:p>
        </w:tc>
        <w:tc>
          <w:tcPr>
            <w:tcW w:w="1317"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0.42</w:t>
            </w:r>
          </w:p>
        </w:tc>
        <w:tc>
          <w:tcPr>
            <w:tcW w:w="1553"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10</w:t>
            </w:r>
          </w:p>
        </w:tc>
        <w:tc>
          <w:tcPr>
            <w:tcW w:w="1553"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0.84</w:t>
            </w:r>
          </w:p>
        </w:tc>
        <w:tc>
          <w:tcPr>
            <w:tcW w:w="1553"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27</w:t>
            </w:r>
          </w:p>
        </w:tc>
        <w:tc>
          <w:tcPr>
            <w:tcW w:w="1553"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6.0</w:t>
            </w:r>
          </w:p>
        </w:tc>
      </w:tr>
      <w:tr w:rsidR="006A2322">
        <w:trPr>
          <w:jc w:val="center"/>
        </w:trPr>
        <w:tc>
          <w:tcPr>
            <w:tcW w:w="1108"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1-18</w:t>
            </w:r>
          </w:p>
        </w:tc>
        <w:tc>
          <w:tcPr>
            <w:tcW w:w="1317"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0.51</w:t>
            </w:r>
          </w:p>
        </w:tc>
        <w:tc>
          <w:tcPr>
            <w:tcW w:w="1553"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10</w:t>
            </w:r>
          </w:p>
        </w:tc>
        <w:tc>
          <w:tcPr>
            <w:tcW w:w="1553"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0.77</w:t>
            </w:r>
          </w:p>
        </w:tc>
        <w:tc>
          <w:tcPr>
            <w:tcW w:w="1553"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21</w:t>
            </w:r>
          </w:p>
        </w:tc>
        <w:tc>
          <w:tcPr>
            <w:tcW w:w="1553"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4.5</w:t>
            </w:r>
          </w:p>
        </w:tc>
      </w:tr>
    </w:tbl>
    <w:p w:rsidR="006A2322" w:rsidRDefault="00AA7982">
      <w:pPr>
        <w:jc w:val="left"/>
        <w:rPr>
          <w:i/>
          <w:sz w:val="20"/>
          <w:szCs w:val="20"/>
        </w:rPr>
      </w:pPr>
      <w:r>
        <w:rPr>
          <w:b/>
          <w:i/>
          <w:sz w:val="20"/>
          <w:szCs w:val="20"/>
        </w:rPr>
        <w:t>Table 4.2.2</w:t>
      </w:r>
      <w:r>
        <w:rPr>
          <w:i/>
          <w:sz w:val="20"/>
          <w:szCs w:val="20"/>
        </w:rPr>
        <w:t xml:space="preserve">: Heat flux parameters on the OBD to support PED research </w:t>
      </w:r>
      <w:proofErr w:type="gramStart"/>
      <w:r>
        <w:rPr>
          <w:i/>
          <w:sz w:val="20"/>
          <w:szCs w:val="20"/>
        </w:rPr>
        <w:t xml:space="preserve">with  </w:t>
      </w:r>
      <w:proofErr w:type="spellStart"/>
      <w:r>
        <w:rPr>
          <w:i/>
          <w:sz w:val="20"/>
          <w:szCs w:val="20"/>
        </w:rPr>
        <w:t>dr</w:t>
      </w:r>
      <w:r>
        <w:rPr>
          <w:i/>
          <w:sz w:val="20"/>
          <w:szCs w:val="20"/>
          <w:vertAlign w:val="subscript"/>
        </w:rPr>
        <w:t>sep</w:t>
      </w:r>
      <w:proofErr w:type="spellEnd"/>
      <w:proofErr w:type="gramEnd"/>
      <w:r>
        <w:rPr>
          <w:i/>
          <w:sz w:val="20"/>
          <w:szCs w:val="20"/>
        </w:rPr>
        <w:t>=-1.5 cm for B</w:t>
      </w:r>
      <w:r>
        <w:rPr>
          <w:i/>
          <w:sz w:val="20"/>
          <w:szCs w:val="20"/>
          <w:vertAlign w:val="subscript"/>
        </w:rPr>
        <w:t>T</w:t>
      </w:r>
      <w:r>
        <w:rPr>
          <w:i/>
          <w:sz w:val="20"/>
          <w:szCs w:val="20"/>
        </w:rPr>
        <w:t xml:space="preserve">=0.65 T and </w:t>
      </w:r>
      <w:proofErr w:type="spellStart"/>
      <w:r>
        <w:rPr>
          <w:i/>
          <w:sz w:val="20"/>
          <w:szCs w:val="20"/>
        </w:rPr>
        <w:t>I</w:t>
      </w:r>
      <w:r>
        <w:rPr>
          <w:i/>
          <w:sz w:val="20"/>
          <w:szCs w:val="20"/>
          <w:vertAlign w:val="subscript"/>
        </w:rPr>
        <w:t>p</w:t>
      </w:r>
      <w:proofErr w:type="spellEnd"/>
      <w:r>
        <w:rPr>
          <w:i/>
          <w:sz w:val="20"/>
          <w:szCs w:val="20"/>
        </w:rPr>
        <w:t>=1.2 MA.</w:t>
      </w:r>
    </w:p>
    <w:p w:rsidR="006A2322" w:rsidRDefault="006A2322">
      <w:pPr>
        <w:jc w:val="left"/>
        <w:rPr>
          <w:rFonts w:ascii="Cambria" w:eastAsia="Cambria" w:hAnsi="Cambria" w:cs="Cambria"/>
        </w:rPr>
      </w:pPr>
    </w:p>
    <w:tbl>
      <w:tblPr>
        <w:tblStyle w:val="a6"/>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9"/>
        <w:gridCol w:w="1336"/>
        <w:gridCol w:w="1200"/>
        <w:gridCol w:w="1655"/>
        <w:gridCol w:w="1655"/>
        <w:gridCol w:w="1655"/>
      </w:tblGrid>
      <w:tr w:rsidR="006A2322">
        <w:trPr>
          <w:jc w:val="center"/>
        </w:trPr>
        <w:tc>
          <w:tcPr>
            <w:tcW w:w="1138" w:type="dxa"/>
            <w:vMerge w:val="restart"/>
            <w:shd w:val="clear" w:color="auto" w:fill="A2C4C9"/>
            <w:tcMar>
              <w:top w:w="100" w:type="dxa"/>
              <w:left w:w="100" w:type="dxa"/>
              <w:bottom w:w="100" w:type="dxa"/>
              <w:right w:w="100" w:type="dxa"/>
            </w:tcMar>
          </w:tcPr>
          <w:p w:rsidR="006A2322" w:rsidRDefault="00AA7982">
            <w:pPr>
              <w:widowControl w:val="0"/>
              <w:jc w:val="center"/>
              <w:rPr>
                <w:sz w:val="20"/>
                <w:szCs w:val="20"/>
              </w:rPr>
            </w:pPr>
            <w:r>
              <w:rPr>
                <w:sz w:val="20"/>
                <w:szCs w:val="20"/>
              </w:rPr>
              <w:t>PED Scenarios</w:t>
            </w:r>
          </w:p>
        </w:tc>
        <w:tc>
          <w:tcPr>
            <w:tcW w:w="1335" w:type="dxa"/>
            <w:shd w:val="clear" w:color="auto" w:fill="A2C4C9"/>
            <w:tcMar>
              <w:top w:w="100" w:type="dxa"/>
              <w:left w:w="100" w:type="dxa"/>
              <w:bottom w:w="100" w:type="dxa"/>
              <w:right w:w="100" w:type="dxa"/>
            </w:tcMar>
          </w:tcPr>
          <w:p w:rsidR="006A2322" w:rsidRDefault="00AA7982">
            <w:pPr>
              <w:widowControl w:val="0"/>
              <w:jc w:val="center"/>
              <w:rPr>
                <w:sz w:val="20"/>
                <w:szCs w:val="20"/>
              </w:rPr>
            </w:pPr>
            <w:r>
              <w:rPr>
                <w:sz w:val="20"/>
                <w:szCs w:val="20"/>
              </w:rPr>
              <w:t xml:space="preserve">lower </w:t>
            </w:r>
            <w:proofErr w:type="spellStart"/>
            <w:r>
              <w:rPr>
                <w:sz w:val="20"/>
                <w:szCs w:val="20"/>
              </w:rPr>
              <w:t>triangularity</w:t>
            </w:r>
            <w:proofErr w:type="spellEnd"/>
          </w:p>
        </w:tc>
        <w:tc>
          <w:tcPr>
            <w:tcW w:w="1200" w:type="dxa"/>
            <w:shd w:val="clear" w:color="auto" w:fill="A2C4C9"/>
            <w:tcMar>
              <w:top w:w="100" w:type="dxa"/>
              <w:left w:w="100" w:type="dxa"/>
              <w:bottom w:w="100" w:type="dxa"/>
              <w:right w:w="100" w:type="dxa"/>
            </w:tcMar>
          </w:tcPr>
          <w:p w:rsidR="006A2322" w:rsidRDefault="00AA7982">
            <w:pPr>
              <w:widowControl w:val="0"/>
              <w:jc w:val="center"/>
              <w:rPr>
                <w:sz w:val="20"/>
                <w:szCs w:val="20"/>
                <w:vertAlign w:val="subscript"/>
              </w:rPr>
            </w:pPr>
            <w:proofErr w:type="spellStart"/>
            <w:r>
              <w:rPr>
                <w:sz w:val="20"/>
                <w:szCs w:val="20"/>
              </w:rPr>
              <w:t>P</w:t>
            </w:r>
            <w:r>
              <w:rPr>
                <w:sz w:val="20"/>
                <w:szCs w:val="20"/>
                <w:vertAlign w:val="subscript"/>
              </w:rPr>
              <w:t>inj</w:t>
            </w:r>
            <w:r>
              <w:rPr>
                <w:sz w:val="20"/>
                <w:szCs w:val="20"/>
              </w:rPr>
              <w:t>+P</w:t>
            </w:r>
            <w:r>
              <w:rPr>
                <w:sz w:val="20"/>
                <w:szCs w:val="20"/>
                <w:vertAlign w:val="subscript"/>
              </w:rPr>
              <w:t>HHFW</w:t>
            </w:r>
            <w:proofErr w:type="spellEnd"/>
          </w:p>
        </w:tc>
        <w:tc>
          <w:tcPr>
            <w:tcW w:w="1655" w:type="dxa"/>
            <w:shd w:val="clear" w:color="auto" w:fill="A2C4C9"/>
            <w:tcMar>
              <w:top w:w="100" w:type="dxa"/>
              <w:left w:w="100" w:type="dxa"/>
              <w:bottom w:w="100" w:type="dxa"/>
              <w:right w:w="100" w:type="dxa"/>
            </w:tcMar>
          </w:tcPr>
          <w:p w:rsidR="006A2322" w:rsidRDefault="00AA7982">
            <w:pPr>
              <w:widowControl w:val="0"/>
              <w:jc w:val="center"/>
              <w:rPr>
                <w:sz w:val="20"/>
                <w:szCs w:val="20"/>
              </w:rPr>
            </w:pPr>
            <w:r>
              <w:rPr>
                <w:sz w:val="20"/>
                <w:szCs w:val="20"/>
              </w:rPr>
              <w:t>R</w:t>
            </w:r>
            <w:r>
              <w:rPr>
                <w:sz w:val="20"/>
                <w:szCs w:val="20"/>
                <w:vertAlign w:val="subscript"/>
              </w:rPr>
              <w:t>OSP</w:t>
            </w:r>
          </w:p>
        </w:tc>
        <w:tc>
          <w:tcPr>
            <w:tcW w:w="1655" w:type="dxa"/>
            <w:shd w:val="clear" w:color="auto" w:fill="A2C4C9"/>
            <w:tcMar>
              <w:top w:w="100" w:type="dxa"/>
              <w:left w:w="100" w:type="dxa"/>
              <w:bottom w:w="100" w:type="dxa"/>
              <w:right w:w="100" w:type="dxa"/>
            </w:tcMar>
          </w:tcPr>
          <w:p w:rsidR="006A2322" w:rsidRDefault="00AA7982">
            <w:pPr>
              <w:widowControl w:val="0"/>
              <w:jc w:val="center"/>
              <w:rPr>
                <w:sz w:val="20"/>
                <w:szCs w:val="20"/>
                <w:vertAlign w:val="subscript"/>
              </w:rPr>
            </w:pPr>
            <w:proofErr w:type="spellStart"/>
            <w:r>
              <w:rPr>
                <w:sz w:val="20"/>
                <w:szCs w:val="20"/>
              </w:rPr>
              <w:t>q</w:t>
            </w:r>
            <w:r>
              <w:rPr>
                <w:sz w:val="20"/>
                <w:szCs w:val="20"/>
                <w:vertAlign w:val="subscript"/>
              </w:rPr>
              <w:t>peak</w:t>
            </w:r>
            <w:proofErr w:type="spellEnd"/>
          </w:p>
        </w:tc>
        <w:tc>
          <w:tcPr>
            <w:tcW w:w="1655" w:type="dxa"/>
            <w:shd w:val="clear" w:color="auto" w:fill="A2C4C9"/>
            <w:tcMar>
              <w:top w:w="100" w:type="dxa"/>
              <w:left w:w="100" w:type="dxa"/>
              <w:bottom w:w="100" w:type="dxa"/>
              <w:right w:w="100" w:type="dxa"/>
            </w:tcMar>
          </w:tcPr>
          <w:p w:rsidR="006A2322" w:rsidRDefault="00AA7982">
            <w:pPr>
              <w:widowControl w:val="0"/>
              <w:jc w:val="center"/>
              <w:rPr>
                <w:sz w:val="20"/>
                <w:szCs w:val="20"/>
              </w:rPr>
            </w:pPr>
            <w:r>
              <w:rPr>
                <w:sz w:val="20"/>
                <w:szCs w:val="20"/>
              </w:rPr>
              <w:t>Angle at Peak</w:t>
            </w:r>
          </w:p>
        </w:tc>
      </w:tr>
      <w:tr w:rsidR="006A2322">
        <w:trPr>
          <w:jc w:val="center"/>
        </w:trPr>
        <w:tc>
          <w:tcPr>
            <w:tcW w:w="1138" w:type="dxa"/>
            <w:vMerge/>
            <w:shd w:val="clear" w:color="auto" w:fill="A2C4C9"/>
            <w:tcMar>
              <w:top w:w="100" w:type="dxa"/>
              <w:left w:w="100" w:type="dxa"/>
              <w:bottom w:w="100" w:type="dxa"/>
              <w:right w:w="100" w:type="dxa"/>
            </w:tcMar>
          </w:tcPr>
          <w:p w:rsidR="006A2322" w:rsidRDefault="006A2322">
            <w:pPr>
              <w:widowControl w:val="0"/>
              <w:jc w:val="center"/>
              <w:rPr>
                <w:rFonts w:ascii="Cambria" w:eastAsia="Cambria" w:hAnsi="Cambria" w:cs="Cambria"/>
                <w:sz w:val="20"/>
                <w:szCs w:val="20"/>
              </w:rPr>
            </w:pPr>
          </w:p>
        </w:tc>
        <w:tc>
          <w:tcPr>
            <w:tcW w:w="1335" w:type="dxa"/>
            <w:shd w:val="clear" w:color="auto" w:fill="A2C4C9"/>
            <w:tcMar>
              <w:top w:w="100" w:type="dxa"/>
              <w:left w:w="100" w:type="dxa"/>
              <w:bottom w:w="100" w:type="dxa"/>
              <w:right w:w="100" w:type="dxa"/>
            </w:tcMar>
          </w:tcPr>
          <w:p w:rsidR="006A2322" w:rsidRDefault="00AA7982">
            <w:pPr>
              <w:widowControl w:val="0"/>
              <w:jc w:val="center"/>
              <w:rPr>
                <w:sz w:val="20"/>
                <w:szCs w:val="20"/>
              </w:rPr>
            </w:pPr>
            <w:r>
              <w:rPr>
                <w:sz w:val="20"/>
                <w:szCs w:val="20"/>
              </w:rPr>
              <w:t>---</w:t>
            </w:r>
          </w:p>
        </w:tc>
        <w:tc>
          <w:tcPr>
            <w:tcW w:w="1200" w:type="dxa"/>
            <w:shd w:val="clear" w:color="auto" w:fill="A2C4C9"/>
            <w:tcMar>
              <w:top w:w="100" w:type="dxa"/>
              <w:left w:w="100" w:type="dxa"/>
              <w:bottom w:w="100" w:type="dxa"/>
              <w:right w:w="100" w:type="dxa"/>
            </w:tcMar>
          </w:tcPr>
          <w:p w:rsidR="006A2322" w:rsidRDefault="00AA7982">
            <w:pPr>
              <w:widowControl w:val="0"/>
              <w:jc w:val="center"/>
              <w:rPr>
                <w:sz w:val="20"/>
                <w:szCs w:val="20"/>
              </w:rPr>
            </w:pPr>
            <w:r>
              <w:rPr>
                <w:sz w:val="20"/>
                <w:szCs w:val="20"/>
              </w:rPr>
              <w:t>MW</w:t>
            </w:r>
          </w:p>
        </w:tc>
        <w:tc>
          <w:tcPr>
            <w:tcW w:w="1655" w:type="dxa"/>
            <w:shd w:val="clear" w:color="auto" w:fill="A2C4C9"/>
            <w:tcMar>
              <w:top w:w="100" w:type="dxa"/>
              <w:left w:w="100" w:type="dxa"/>
              <w:bottom w:w="100" w:type="dxa"/>
              <w:right w:w="100" w:type="dxa"/>
            </w:tcMar>
          </w:tcPr>
          <w:p w:rsidR="006A2322" w:rsidRDefault="00AA7982">
            <w:pPr>
              <w:widowControl w:val="0"/>
              <w:jc w:val="center"/>
              <w:rPr>
                <w:sz w:val="20"/>
                <w:szCs w:val="20"/>
              </w:rPr>
            </w:pPr>
            <w:r>
              <w:rPr>
                <w:sz w:val="20"/>
                <w:szCs w:val="20"/>
              </w:rPr>
              <w:t>m</w:t>
            </w:r>
          </w:p>
        </w:tc>
        <w:tc>
          <w:tcPr>
            <w:tcW w:w="1655" w:type="dxa"/>
            <w:shd w:val="clear" w:color="auto" w:fill="A2C4C9"/>
            <w:tcMar>
              <w:top w:w="100" w:type="dxa"/>
              <w:left w:w="100" w:type="dxa"/>
              <w:bottom w:w="100" w:type="dxa"/>
              <w:right w:w="100" w:type="dxa"/>
            </w:tcMar>
          </w:tcPr>
          <w:p w:rsidR="006A2322" w:rsidRDefault="00AA7982">
            <w:pPr>
              <w:widowControl w:val="0"/>
              <w:jc w:val="center"/>
              <w:rPr>
                <w:sz w:val="20"/>
                <w:szCs w:val="20"/>
                <w:vertAlign w:val="superscript"/>
              </w:rPr>
            </w:pPr>
            <w:r>
              <w:rPr>
                <w:sz w:val="20"/>
                <w:szCs w:val="20"/>
              </w:rPr>
              <w:t>MW/m</w:t>
            </w:r>
            <w:r>
              <w:rPr>
                <w:sz w:val="20"/>
                <w:szCs w:val="20"/>
                <w:vertAlign w:val="superscript"/>
              </w:rPr>
              <w:t>2</w:t>
            </w:r>
          </w:p>
        </w:tc>
        <w:tc>
          <w:tcPr>
            <w:tcW w:w="1655" w:type="dxa"/>
            <w:shd w:val="clear" w:color="auto" w:fill="A2C4C9"/>
            <w:tcMar>
              <w:top w:w="100" w:type="dxa"/>
              <w:left w:w="100" w:type="dxa"/>
              <w:bottom w:w="100" w:type="dxa"/>
              <w:right w:w="100" w:type="dxa"/>
            </w:tcMar>
          </w:tcPr>
          <w:p w:rsidR="006A2322" w:rsidRDefault="00AA7982">
            <w:pPr>
              <w:widowControl w:val="0"/>
              <w:jc w:val="center"/>
              <w:rPr>
                <w:sz w:val="20"/>
                <w:szCs w:val="20"/>
              </w:rPr>
            </w:pPr>
            <w:r>
              <w:rPr>
                <w:sz w:val="20"/>
                <w:szCs w:val="20"/>
              </w:rPr>
              <w:t>degrees</w:t>
            </w:r>
          </w:p>
        </w:tc>
      </w:tr>
      <w:tr w:rsidR="006A2322">
        <w:trPr>
          <w:jc w:val="center"/>
        </w:trPr>
        <w:tc>
          <w:tcPr>
            <w:tcW w:w="1138"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2-04</w:t>
            </w:r>
          </w:p>
        </w:tc>
        <w:tc>
          <w:tcPr>
            <w:tcW w:w="1335"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0.36</w:t>
            </w:r>
          </w:p>
        </w:tc>
        <w:tc>
          <w:tcPr>
            <w:tcW w:w="1200"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8</w:t>
            </w:r>
          </w:p>
        </w:tc>
        <w:tc>
          <w:tcPr>
            <w:tcW w:w="1655"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0.89</w:t>
            </w:r>
          </w:p>
        </w:tc>
        <w:tc>
          <w:tcPr>
            <w:tcW w:w="1655"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23</w:t>
            </w:r>
          </w:p>
        </w:tc>
        <w:tc>
          <w:tcPr>
            <w:tcW w:w="1655"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4.4</w:t>
            </w:r>
          </w:p>
        </w:tc>
      </w:tr>
      <w:tr w:rsidR="006A2322">
        <w:trPr>
          <w:jc w:val="center"/>
        </w:trPr>
        <w:tc>
          <w:tcPr>
            <w:tcW w:w="1138"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2-05</w:t>
            </w:r>
          </w:p>
        </w:tc>
        <w:tc>
          <w:tcPr>
            <w:tcW w:w="1335"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0.44</w:t>
            </w:r>
          </w:p>
        </w:tc>
        <w:tc>
          <w:tcPr>
            <w:tcW w:w="1200"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8</w:t>
            </w:r>
          </w:p>
        </w:tc>
        <w:tc>
          <w:tcPr>
            <w:tcW w:w="1655"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0.85</w:t>
            </w:r>
          </w:p>
        </w:tc>
        <w:tc>
          <w:tcPr>
            <w:tcW w:w="1655"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29</w:t>
            </w:r>
          </w:p>
        </w:tc>
        <w:tc>
          <w:tcPr>
            <w:tcW w:w="1655"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5.3</w:t>
            </w:r>
          </w:p>
        </w:tc>
      </w:tr>
      <w:tr w:rsidR="006A2322">
        <w:trPr>
          <w:jc w:val="center"/>
        </w:trPr>
        <w:tc>
          <w:tcPr>
            <w:tcW w:w="1138"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2-06</w:t>
            </w:r>
          </w:p>
        </w:tc>
        <w:tc>
          <w:tcPr>
            <w:tcW w:w="1335"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0.52</w:t>
            </w:r>
          </w:p>
        </w:tc>
        <w:tc>
          <w:tcPr>
            <w:tcW w:w="1200"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8</w:t>
            </w:r>
          </w:p>
        </w:tc>
        <w:tc>
          <w:tcPr>
            <w:tcW w:w="1655"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0.80</w:t>
            </w:r>
          </w:p>
        </w:tc>
        <w:tc>
          <w:tcPr>
            <w:tcW w:w="1655"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27</w:t>
            </w:r>
          </w:p>
        </w:tc>
        <w:tc>
          <w:tcPr>
            <w:tcW w:w="1655"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4.7</w:t>
            </w:r>
          </w:p>
        </w:tc>
      </w:tr>
    </w:tbl>
    <w:p w:rsidR="006A2322" w:rsidRDefault="00AA7982">
      <w:pPr>
        <w:jc w:val="left"/>
        <w:rPr>
          <w:i/>
          <w:sz w:val="20"/>
          <w:szCs w:val="20"/>
        </w:rPr>
      </w:pPr>
      <w:r>
        <w:rPr>
          <w:b/>
          <w:i/>
          <w:sz w:val="20"/>
          <w:szCs w:val="20"/>
        </w:rPr>
        <w:t>Table 4.2.3</w:t>
      </w:r>
      <w:r>
        <w:rPr>
          <w:i/>
          <w:sz w:val="20"/>
          <w:szCs w:val="20"/>
        </w:rPr>
        <w:t xml:space="preserve">: Heat flux parameters on the OBD to support PED research </w:t>
      </w:r>
      <w:proofErr w:type="gramStart"/>
      <w:r>
        <w:rPr>
          <w:i/>
          <w:sz w:val="20"/>
          <w:szCs w:val="20"/>
        </w:rPr>
        <w:t xml:space="preserve">with  </w:t>
      </w:r>
      <w:proofErr w:type="spellStart"/>
      <w:r>
        <w:rPr>
          <w:i/>
          <w:sz w:val="20"/>
          <w:szCs w:val="20"/>
        </w:rPr>
        <w:t>dr</w:t>
      </w:r>
      <w:r>
        <w:rPr>
          <w:i/>
          <w:sz w:val="20"/>
          <w:szCs w:val="20"/>
          <w:vertAlign w:val="subscript"/>
        </w:rPr>
        <w:t>sep</w:t>
      </w:r>
      <w:proofErr w:type="spellEnd"/>
      <w:proofErr w:type="gramEnd"/>
      <w:r>
        <w:rPr>
          <w:i/>
          <w:sz w:val="20"/>
          <w:szCs w:val="20"/>
        </w:rPr>
        <w:t>=-1.5 cm for B</w:t>
      </w:r>
      <w:r>
        <w:rPr>
          <w:i/>
          <w:sz w:val="20"/>
          <w:szCs w:val="20"/>
          <w:vertAlign w:val="subscript"/>
        </w:rPr>
        <w:t>T</w:t>
      </w:r>
      <w:r>
        <w:rPr>
          <w:i/>
          <w:sz w:val="20"/>
          <w:szCs w:val="20"/>
        </w:rPr>
        <w:t xml:space="preserve">=1.0 T and </w:t>
      </w:r>
      <w:proofErr w:type="spellStart"/>
      <w:r>
        <w:rPr>
          <w:i/>
          <w:sz w:val="20"/>
          <w:szCs w:val="20"/>
        </w:rPr>
        <w:t>I</w:t>
      </w:r>
      <w:r>
        <w:rPr>
          <w:i/>
          <w:sz w:val="20"/>
          <w:szCs w:val="20"/>
          <w:vertAlign w:val="subscript"/>
        </w:rPr>
        <w:t>p</w:t>
      </w:r>
      <w:proofErr w:type="spellEnd"/>
      <w:r>
        <w:rPr>
          <w:i/>
          <w:sz w:val="20"/>
          <w:szCs w:val="20"/>
        </w:rPr>
        <w:t>=1.4 MA.</w:t>
      </w:r>
    </w:p>
    <w:p w:rsidR="006A2322" w:rsidRDefault="006A2322">
      <w:pPr>
        <w:jc w:val="left"/>
        <w:rPr>
          <w:rFonts w:ascii="Cambria" w:eastAsia="Cambria" w:hAnsi="Cambria" w:cs="Cambria"/>
          <w:i/>
          <w:sz w:val="20"/>
          <w:szCs w:val="20"/>
        </w:rPr>
      </w:pPr>
    </w:p>
    <w:p w:rsidR="006A2322" w:rsidRDefault="006A2322">
      <w:pPr>
        <w:jc w:val="left"/>
        <w:rPr>
          <w:rFonts w:ascii="Cambria" w:eastAsia="Cambria" w:hAnsi="Cambria" w:cs="Cambria"/>
        </w:rPr>
      </w:pPr>
    </w:p>
    <w:tbl>
      <w:tblPr>
        <w:tblStyle w:val="a7"/>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8"/>
        <w:gridCol w:w="1334"/>
        <w:gridCol w:w="1542"/>
        <w:gridCol w:w="1542"/>
        <w:gridCol w:w="1542"/>
        <w:gridCol w:w="1542"/>
      </w:tblGrid>
      <w:tr w:rsidR="006A2322">
        <w:trPr>
          <w:jc w:val="center"/>
        </w:trPr>
        <w:tc>
          <w:tcPr>
            <w:tcW w:w="1138" w:type="dxa"/>
            <w:vMerge w:val="restart"/>
            <w:shd w:val="clear" w:color="auto" w:fill="A2C4C9"/>
            <w:tcMar>
              <w:top w:w="100" w:type="dxa"/>
              <w:left w:w="100" w:type="dxa"/>
              <w:bottom w:w="100" w:type="dxa"/>
              <w:right w:w="100" w:type="dxa"/>
            </w:tcMar>
          </w:tcPr>
          <w:p w:rsidR="006A2322" w:rsidRDefault="00AA7982">
            <w:pPr>
              <w:widowControl w:val="0"/>
              <w:jc w:val="center"/>
              <w:rPr>
                <w:sz w:val="20"/>
                <w:szCs w:val="20"/>
              </w:rPr>
            </w:pPr>
            <w:r>
              <w:rPr>
                <w:sz w:val="20"/>
                <w:szCs w:val="20"/>
              </w:rPr>
              <w:t>PED Scenarios</w:t>
            </w:r>
          </w:p>
        </w:tc>
        <w:tc>
          <w:tcPr>
            <w:tcW w:w="1334" w:type="dxa"/>
            <w:shd w:val="clear" w:color="auto" w:fill="A2C4C9"/>
            <w:tcMar>
              <w:top w:w="100" w:type="dxa"/>
              <w:left w:w="100" w:type="dxa"/>
              <w:bottom w:w="100" w:type="dxa"/>
              <w:right w:w="100" w:type="dxa"/>
            </w:tcMar>
          </w:tcPr>
          <w:p w:rsidR="006A2322" w:rsidRDefault="00AA7982">
            <w:pPr>
              <w:widowControl w:val="0"/>
              <w:jc w:val="center"/>
              <w:rPr>
                <w:sz w:val="20"/>
                <w:szCs w:val="20"/>
              </w:rPr>
            </w:pPr>
            <w:r>
              <w:rPr>
                <w:sz w:val="20"/>
                <w:szCs w:val="20"/>
              </w:rPr>
              <w:t xml:space="preserve">lower </w:t>
            </w:r>
            <w:proofErr w:type="spellStart"/>
            <w:r>
              <w:rPr>
                <w:sz w:val="20"/>
                <w:szCs w:val="20"/>
              </w:rPr>
              <w:t>triangularity</w:t>
            </w:r>
            <w:proofErr w:type="spellEnd"/>
          </w:p>
        </w:tc>
        <w:tc>
          <w:tcPr>
            <w:tcW w:w="1541" w:type="dxa"/>
            <w:shd w:val="clear" w:color="auto" w:fill="A2C4C9"/>
            <w:tcMar>
              <w:top w:w="100" w:type="dxa"/>
              <w:left w:w="100" w:type="dxa"/>
              <w:bottom w:w="100" w:type="dxa"/>
              <w:right w:w="100" w:type="dxa"/>
            </w:tcMar>
          </w:tcPr>
          <w:p w:rsidR="006A2322" w:rsidRDefault="00AA7982">
            <w:pPr>
              <w:widowControl w:val="0"/>
              <w:jc w:val="center"/>
              <w:rPr>
                <w:sz w:val="20"/>
                <w:szCs w:val="20"/>
                <w:vertAlign w:val="subscript"/>
              </w:rPr>
            </w:pPr>
            <w:proofErr w:type="spellStart"/>
            <w:r>
              <w:rPr>
                <w:sz w:val="20"/>
                <w:szCs w:val="20"/>
              </w:rPr>
              <w:t>P</w:t>
            </w:r>
            <w:r>
              <w:rPr>
                <w:sz w:val="20"/>
                <w:szCs w:val="20"/>
                <w:vertAlign w:val="subscript"/>
              </w:rPr>
              <w:t>inj</w:t>
            </w:r>
            <w:r>
              <w:rPr>
                <w:sz w:val="20"/>
                <w:szCs w:val="20"/>
              </w:rPr>
              <w:t>+P</w:t>
            </w:r>
            <w:r>
              <w:rPr>
                <w:sz w:val="20"/>
                <w:szCs w:val="20"/>
                <w:vertAlign w:val="subscript"/>
              </w:rPr>
              <w:t>HHFW</w:t>
            </w:r>
            <w:proofErr w:type="spellEnd"/>
          </w:p>
        </w:tc>
        <w:tc>
          <w:tcPr>
            <w:tcW w:w="1541" w:type="dxa"/>
            <w:shd w:val="clear" w:color="auto" w:fill="A2C4C9"/>
            <w:tcMar>
              <w:top w:w="100" w:type="dxa"/>
              <w:left w:w="100" w:type="dxa"/>
              <w:bottom w:w="100" w:type="dxa"/>
              <w:right w:w="100" w:type="dxa"/>
            </w:tcMar>
          </w:tcPr>
          <w:p w:rsidR="006A2322" w:rsidRDefault="00AA7982">
            <w:pPr>
              <w:widowControl w:val="0"/>
              <w:jc w:val="center"/>
              <w:rPr>
                <w:sz w:val="20"/>
                <w:szCs w:val="20"/>
              </w:rPr>
            </w:pPr>
            <w:r>
              <w:rPr>
                <w:sz w:val="20"/>
                <w:szCs w:val="20"/>
              </w:rPr>
              <w:t>R</w:t>
            </w:r>
            <w:r>
              <w:rPr>
                <w:sz w:val="20"/>
                <w:szCs w:val="20"/>
                <w:vertAlign w:val="subscript"/>
              </w:rPr>
              <w:t>OSP</w:t>
            </w:r>
          </w:p>
        </w:tc>
        <w:tc>
          <w:tcPr>
            <w:tcW w:w="1541" w:type="dxa"/>
            <w:shd w:val="clear" w:color="auto" w:fill="A2C4C9"/>
            <w:tcMar>
              <w:top w:w="100" w:type="dxa"/>
              <w:left w:w="100" w:type="dxa"/>
              <w:bottom w:w="100" w:type="dxa"/>
              <w:right w:w="100" w:type="dxa"/>
            </w:tcMar>
          </w:tcPr>
          <w:p w:rsidR="006A2322" w:rsidRDefault="00AA7982">
            <w:pPr>
              <w:widowControl w:val="0"/>
              <w:jc w:val="center"/>
              <w:rPr>
                <w:sz w:val="20"/>
                <w:szCs w:val="20"/>
                <w:vertAlign w:val="subscript"/>
              </w:rPr>
            </w:pPr>
            <w:proofErr w:type="spellStart"/>
            <w:r>
              <w:rPr>
                <w:sz w:val="20"/>
                <w:szCs w:val="20"/>
              </w:rPr>
              <w:t>q</w:t>
            </w:r>
            <w:r>
              <w:rPr>
                <w:sz w:val="20"/>
                <w:szCs w:val="20"/>
                <w:vertAlign w:val="subscript"/>
              </w:rPr>
              <w:t>peak</w:t>
            </w:r>
            <w:proofErr w:type="spellEnd"/>
          </w:p>
        </w:tc>
        <w:tc>
          <w:tcPr>
            <w:tcW w:w="1541" w:type="dxa"/>
            <w:shd w:val="clear" w:color="auto" w:fill="A2C4C9"/>
            <w:tcMar>
              <w:top w:w="100" w:type="dxa"/>
              <w:left w:w="100" w:type="dxa"/>
              <w:bottom w:w="100" w:type="dxa"/>
              <w:right w:w="100" w:type="dxa"/>
            </w:tcMar>
          </w:tcPr>
          <w:p w:rsidR="006A2322" w:rsidRDefault="00AA7982">
            <w:pPr>
              <w:widowControl w:val="0"/>
              <w:jc w:val="center"/>
              <w:rPr>
                <w:sz w:val="20"/>
                <w:szCs w:val="20"/>
              </w:rPr>
            </w:pPr>
            <w:r>
              <w:rPr>
                <w:sz w:val="20"/>
                <w:szCs w:val="20"/>
              </w:rPr>
              <w:t>Angle at Peak</w:t>
            </w:r>
          </w:p>
        </w:tc>
      </w:tr>
      <w:tr w:rsidR="006A2322">
        <w:trPr>
          <w:jc w:val="center"/>
        </w:trPr>
        <w:tc>
          <w:tcPr>
            <w:tcW w:w="1138" w:type="dxa"/>
            <w:vMerge/>
            <w:shd w:val="clear" w:color="auto" w:fill="A2C4C9"/>
            <w:tcMar>
              <w:top w:w="100" w:type="dxa"/>
              <w:left w:w="100" w:type="dxa"/>
              <w:bottom w:w="100" w:type="dxa"/>
              <w:right w:w="100" w:type="dxa"/>
            </w:tcMar>
          </w:tcPr>
          <w:p w:rsidR="006A2322" w:rsidRDefault="006A2322">
            <w:pPr>
              <w:widowControl w:val="0"/>
              <w:jc w:val="center"/>
              <w:rPr>
                <w:rFonts w:ascii="Cambria" w:eastAsia="Cambria" w:hAnsi="Cambria" w:cs="Cambria"/>
                <w:sz w:val="20"/>
                <w:szCs w:val="20"/>
              </w:rPr>
            </w:pPr>
          </w:p>
        </w:tc>
        <w:tc>
          <w:tcPr>
            <w:tcW w:w="1334" w:type="dxa"/>
            <w:shd w:val="clear" w:color="auto" w:fill="A2C4C9"/>
            <w:tcMar>
              <w:top w:w="100" w:type="dxa"/>
              <w:left w:w="100" w:type="dxa"/>
              <w:bottom w:w="100" w:type="dxa"/>
              <w:right w:w="100" w:type="dxa"/>
            </w:tcMar>
          </w:tcPr>
          <w:p w:rsidR="006A2322" w:rsidRDefault="00AA7982">
            <w:pPr>
              <w:widowControl w:val="0"/>
              <w:jc w:val="center"/>
              <w:rPr>
                <w:sz w:val="20"/>
                <w:szCs w:val="20"/>
              </w:rPr>
            </w:pPr>
            <w:r>
              <w:rPr>
                <w:sz w:val="20"/>
                <w:szCs w:val="20"/>
              </w:rPr>
              <w:t>---</w:t>
            </w:r>
          </w:p>
        </w:tc>
        <w:tc>
          <w:tcPr>
            <w:tcW w:w="1541" w:type="dxa"/>
            <w:shd w:val="clear" w:color="auto" w:fill="A2C4C9"/>
            <w:tcMar>
              <w:top w:w="100" w:type="dxa"/>
              <w:left w:w="100" w:type="dxa"/>
              <w:bottom w:w="100" w:type="dxa"/>
              <w:right w:w="100" w:type="dxa"/>
            </w:tcMar>
          </w:tcPr>
          <w:p w:rsidR="006A2322" w:rsidRDefault="00AA7982">
            <w:pPr>
              <w:widowControl w:val="0"/>
              <w:jc w:val="center"/>
              <w:rPr>
                <w:sz w:val="20"/>
                <w:szCs w:val="20"/>
              </w:rPr>
            </w:pPr>
            <w:r>
              <w:rPr>
                <w:sz w:val="20"/>
                <w:szCs w:val="20"/>
              </w:rPr>
              <w:t>MW</w:t>
            </w:r>
          </w:p>
        </w:tc>
        <w:tc>
          <w:tcPr>
            <w:tcW w:w="1541" w:type="dxa"/>
            <w:shd w:val="clear" w:color="auto" w:fill="A2C4C9"/>
            <w:tcMar>
              <w:top w:w="100" w:type="dxa"/>
              <w:left w:w="100" w:type="dxa"/>
              <w:bottom w:w="100" w:type="dxa"/>
              <w:right w:w="100" w:type="dxa"/>
            </w:tcMar>
          </w:tcPr>
          <w:p w:rsidR="006A2322" w:rsidRDefault="00AA7982">
            <w:pPr>
              <w:widowControl w:val="0"/>
              <w:jc w:val="center"/>
              <w:rPr>
                <w:sz w:val="20"/>
                <w:szCs w:val="20"/>
              </w:rPr>
            </w:pPr>
            <w:r>
              <w:rPr>
                <w:sz w:val="20"/>
                <w:szCs w:val="20"/>
              </w:rPr>
              <w:t>m</w:t>
            </w:r>
          </w:p>
        </w:tc>
        <w:tc>
          <w:tcPr>
            <w:tcW w:w="1541" w:type="dxa"/>
            <w:shd w:val="clear" w:color="auto" w:fill="A2C4C9"/>
            <w:tcMar>
              <w:top w:w="100" w:type="dxa"/>
              <w:left w:w="100" w:type="dxa"/>
              <w:bottom w:w="100" w:type="dxa"/>
              <w:right w:w="100" w:type="dxa"/>
            </w:tcMar>
          </w:tcPr>
          <w:p w:rsidR="006A2322" w:rsidRDefault="00AA7982">
            <w:pPr>
              <w:widowControl w:val="0"/>
              <w:jc w:val="center"/>
              <w:rPr>
                <w:sz w:val="20"/>
                <w:szCs w:val="20"/>
                <w:vertAlign w:val="superscript"/>
              </w:rPr>
            </w:pPr>
            <w:r>
              <w:rPr>
                <w:sz w:val="20"/>
                <w:szCs w:val="20"/>
              </w:rPr>
              <w:t>MW/m</w:t>
            </w:r>
            <w:r>
              <w:rPr>
                <w:sz w:val="20"/>
                <w:szCs w:val="20"/>
                <w:vertAlign w:val="superscript"/>
              </w:rPr>
              <w:t>2</w:t>
            </w:r>
          </w:p>
        </w:tc>
        <w:tc>
          <w:tcPr>
            <w:tcW w:w="1541" w:type="dxa"/>
            <w:shd w:val="clear" w:color="auto" w:fill="A2C4C9"/>
            <w:tcMar>
              <w:top w:w="100" w:type="dxa"/>
              <w:left w:w="100" w:type="dxa"/>
              <w:bottom w:w="100" w:type="dxa"/>
              <w:right w:w="100" w:type="dxa"/>
            </w:tcMar>
          </w:tcPr>
          <w:p w:rsidR="006A2322" w:rsidRDefault="00AA7982">
            <w:pPr>
              <w:widowControl w:val="0"/>
              <w:jc w:val="center"/>
              <w:rPr>
                <w:sz w:val="20"/>
                <w:szCs w:val="20"/>
              </w:rPr>
            </w:pPr>
            <w:r>
              <w:rPr>
                <w:sz w:val="20"/>
                <w:szCs w:val="20"/>
              </w:rPr>
              <w:t>degrees</w:t>
            </w:r>
          </w:p>
        </w:tc>
      </w:tr>
      <w:tr w:rsidR="006A2322">
        <w:trPr>
          <w:jc w:val="center"/>
        </w:trPr>
        <w:tc>
          <w:tcPr>
            <w:tcW w:w="1138"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2-16</w:t>
            </w:r>
          </w:p>
        </w:tc>
        <w:tc>
          <w:tcPr>
            <w:tcW w:w="13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0.35</w:t>
            </w:r>
          </w:p>
        </w:tc>
        <w:tc>
          <w:tcPr>
            <w:tcW w:w="1541"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10</w:t>
            </w:r>
          </w:p>
        </w:tc>
        <w:tc>
          <w:tcPr>
            <w:tcW w:w="1541"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0.89</w:t>
            </w:r>
          </w:p>
        </w:tc>
        <w:tc>
          <w:tcPr>
            <w:tcW w:w="1541"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40</w:t>
            </w:r>
          </w:p>
        </w:tc>
        <w:tc>
          <w:tcPr>
            <w:tcW w:w="1541"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5.8</w:t>
            </w:r>
          </w:p>
        </w:tc>
      </w:tr>
      <w:tr w:rsidR="006A2322">
        <w:trPr>
          <w:jc w:val="center"/>
        </w:trPr>
        <w:tc>
          <w:tcPr>
            <w:tcW w:w="1138"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2-17</w:t>
            </w:r>
          </w:p>
        </w:tc>
        <w:tc>
          <w:tcPr>
            <w:tcW w:w="13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0.43</w:t>
            </w:r>
          </w:p>
        </w:tc>
        <w:tc>
          <w:tcPr>
            <w:tcW w:w="1541"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10</w:t>
            </w:r>
          </w:p>
        </w:tc>
        <w:tc>
          <w:tcPr>
            <w:tcW w:w="1541"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0.85</w:t>
            </w:r>
          </w:p>
        </w:tc>
        <w:tc>
          <w:tcPr>
            <w:tcW w:w="1541"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44</w:t>
            </w:r>
          </w:p>
        </w:tc>
        <w:tc>
          <w:tcPr>
            <w:tcW w:w="1541"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6.1</w:t>
            </w:r>
          </w:p>
        </w:tc>
      </w:tr>
      <w:tr w:rsidR="006A2322">
        <w:trPr>
          <w:jc w:val="center"/>
        </w:trPr>
        <w:tc>
          <w:tcPr>
            <w:tcW w:w="1138"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2-18</w:t>
            </w:r>
          </w:p>
        </w:tc>
        <w:tc>
          <w:tcPr>
            <w:tcW w:w="1334"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0.51</w:t>
            </w:r>
          </w:p>
        </w:tc>
        <w:tc>
          <w:tcPr>
            <w:tcW w:w="1541"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10</w:t>
            </w:r>
          </w:p>
        </w:tc>
        <w:tc>
          <w:tcPr>
            <w:tcW w:w="1541"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0.79</w:t>
            </w:r>
          </w:p>
        </w:tc>
        <w:tc>
          <w:tcPr>
            <w:tcW w:w="1541"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38</w:t>
            </w:r>
          </w:p>
        </w:tc>
        <w:tc>
          <w:tcPr>
            <w:tcW w:w="1541" w:type="dxa"/>
            <w:shd w:val="clear" w:color="auto" w:fill="D0E0E3"/>
            <w:tcMar>
              <w:top w:w="100" w:type="dxa"/>
              <w:left w:w="100" w:type="dxa"/>
              <w:bottom w:w="100" w:type="dxa"/>
              <w:right w:w="100" w:type="dxa"/>
            </w:tcMar>
          </w:tcPr>
          <w:p w:rsidR="006A2322" w:rsidRDefault="00AA7982">
            <w:pPr>
              <w:widowControl w:val="0"/>
              <w:jc w:val="center"/>
              <w:rPr>
                <w:sz w:val="20"/>
                <w:szCs w:val="20"/>
              </w:rPr>
            </w:pPr>
            <w:r>
              <w:rPr>
                <w:sz w:val="20"/>
                <w:szCs w:val="20"/>
              </w:rPr>
              <w:t>5.0</w:t>
            </w:r>
          </w:p>
        </w:tc>
      </w:tr>
    </w:tbl>
    <w:p w:rsidR="006A2322" w:rsidRDefault="00AA7982">
      <w:pPr>
        <w:jc w:val="left"/>
        <w:rPr>
          <w:rFonts w:ascii="Cambria" w:eastAsia="Cambria" w:hAnsi="Cambria" w:cs="Cambria"/>
          <w:i/>
          <w:sz w:val="20"/>
          <w:szCs w:val="20"/>
        </w:rPr>
      </w:pPr>
      <w:r>
        <w:rPr>
          <w:b/>
          <w:i/>
          <w:sz w:val="20"/>
          <w:szCs w:val="20"/>
        </w:rPr>
        <w:t>Table 4.2.4</w:t>
      </w:r>
      <w:r>
        <w:rPr>
          <w:i/>
          <w:sz w:val="20"/>
          <w:szCs w:val="20"/>
        </w:rPr>
        <w:t xml:space="preserve">: Heat flux parameters on the OBD to support PED research </w:t>
      </w:r>
      <w:proofErr w:type="gramStart"/>
      <w:r>
        <w:rPr>
          <w:i/>
          <w:sz w:val="20"/>
          <w:szCs w:val="20"/>
        </w:rPr>
        <w:t xml:space="preserve">with  </w:t>
      </w:r>
      <w:proofErr w:type="spellStart"/>
      <w:r>
        <w:rPr>
          <w:i/>
          <w:sz w:val="20"/>
          <w:szCs w:val="20"/>
        </w:rPr>
        <w:t>dr</w:t>
      </w:r>
      <w:r>
        <w:rPr>
          <w:i/>
          <w:sz w:val="20"/>
          <w:szCs w:val="20"/>
          <w:vertAlign w:val="subscript"/>
        </w:rPr>
        <w:t>sep</w:t>
      </w:r>
      <w:proofErr w:type="spellEnd"/>
      <w:proofErr w:type="gramEnd"/>
      <w:r>
        <w:rPr>
          <w:i/>
          <w:sz w:val="20"/>
          <w:szCs w:val="20"/>
        </w:rPr>
        <w:t>=-1.5 cm for B</w:t>
      </w:r>
      <w:r>
        <w:rPr>
          <w:i/>
          <w:sz w:val="20"/>
          <w:szCs w:val="20"/>
          <w:vertAlign w:val="subscript"/>
        </w:rPr>
        <w:t>T</w:t>
      </w:r>
      <w:r>
        <w:rPr>
          <w:i/>
          <w:sz w:val="20"/>
          <w:szCs w:val="20"/>
        </w:rPr>
        <w:t xml:space="preserve">=1.0 T and </w:t>
      </w:r>
      <w:proofErr w:type="spellStart"/>
      <w:r>
        <w:rPr>
          <w:i/>
          <w:sz w:val="20"/>
          <w:szCs w:val="20"/>
        </w:rPr>
        <w:t>I</w:t>
      </w:r>
      <w:r>
        <w:rPr>
          <w:i/>
          <w:sz w:val="20"/>
          <w:szCs w:val="20"/>
          <w:vertAlign w:val="subscript"/>
        </w:rPr>
        <w:t>p</w:t>
      </w:r>
      <w:proofErr w:type="spellEnd"/>
      <w:r>
        <w:rPr>
          <w:i/>
          <w:sz w:val="20"/>
          <w:szCs w:val="20"/>
        </w:rPr>
        <w:t>=1.8 MA.</w:t>
      </w:r>
    </w:p>
    <w:p w:rsidR="006A2322" w:rsidRDefault="00AA7982">
      <w:pPr>
        <w:pStyle w:val="Heading2"/>
        <w:contextualSpacing w:val="0"/>
        <w:jc w:val="left"/>
      </w:pPr>
      <w:bookmarkStart w:id="7" w:name="_Toc488782086"/>
      <w:r>
        <w:t>4.3: Common Features of the Stationary Scans</w:t>
      </w:r>
      <w:bookmarkEnd w:id="7"/>
    </w:p>
    <w:p w:rsidR="006A2322" w:rsidRDefault="00AA7982">
      <w:r>
        <w:t>Common features from these scans are shown in Fig. 4.3.1 and 4.3.2.  The peak heat flux is shown as a function of plasma current in Fig. 4.3.1. At even modest current, heat fluxes exceeding 20 MW/m</w:t>
      </w:r>
      <w:r>
        <w:rPr>
          <w:vertAlign w:val="superscript"/>
        </w:rPr>
        <w:t>2</w:t>
      </w:r>
      <w:r>
        <w:t xml:space="preserve"> are prediction for these </w:t>
      </w:r>
      <w:r>
        <w:rPr>
          <w:i/>
        </w:rPr>
        <w:t>stationary</w:t>
      </w:r>
      <w:r>
        <w:t xml:space="preserve"> plasmas.</w:t>
      </w:r>
    </w:p>
    <w:p w:rsidR="008F0571" w:rsidRDefault="008F0571"/>
    <w:p w:rsidR="008F0571" w:rsidRDefault="008F0571" w:rsidP="008F0571">
      <w:r>
        <w:t xml:space="preserve">The field line angle at the </w:t>
      </w:r>
      <w:proofErr w:type="spellStart"/>
      <w:r>
        <w:t>strikepoint</w:t>
      </w:r>
      <w:proofErr w:type="spellEnd"/>
      <w:r>
        <w:t xml:space="preserve"> is shown as a function of plasma current in Fig. 4.3.2. Field line angles as low as 1 degree </w:t>
      </w:r>
      <w:proofErr w:type="gramStart"/>
      <w:r>
        <w:t>occur</w:t>
      </w:r>
      <w:proofErr w:type="gramEnd"/>
      <w:r>
        <w:t xml:space="preserve"> for low current and high field, and as high as 9 degrees for higher current cases.  </w:t>
      </w:r>
      <w:proofErr w:type="gramStart"/>
      <w:r>
        <w:t>These cases with large angles of incidence is</w:t>
      </w:r>
      <w:proofErr w:type="gramEnd"/>
      <w:r>
        <w:t xml:space="preserve"> what drives cases to extreme cases, &gt; 50 MW/m</w:t>
      </w:r>
      <w:r>
        <w:rPr>
          <w:vertAlign w:val="superscript"/>
        </w:rPr>
        <w:t>2</w:t>
      </w:r>
      <w:r>
        <w:t>, of peak heat flux.</w:t>
      </w:r>
    </w:p>
    <w:p w:rsidR="006A2322" w:rsidRDefault="006A2322">
      <w:pPr>
        <w:rPr>
          <w:i/>
        </w:rPr>
      </w:pPr>
    </w:p>
    <w:p w:rsidR="006A2322" w:rsidRDefault="00AA7982">
      <w:pPr>
        <w:jc w:val="center"/>
        <w:rPr>
          <w:i/>
        </w:rPr>
      </w:pPr>
      <w:r>
        <w:rPr>
          <w:noProof/>
        </w:rPr>
        <w:drawing>
          <wp:inline distT="114300" distB="114300" distL="114300" distR="114300">
            <wp:extent cx="3785257" cy="3114675"/>
            <wp:effectExtent l="0" t="0" r="0" b="0"/>
            <wp:docPr id="12" name="image24.png" descr="Screen Shot 2017-07-20 at 9.19.19 AM.png"/>
            <wp:cNvGraphicFramePr/>
            <a:graphic xmlns:a="http://schemas.openxmlformats.org/drawingml/2006/main">
              <a:graphicData uri="http://schemas.openxmlformats.org/drawingml/2006/picture">
                <pic:pic xmlns:pic="http://schemas.openxmlformats.org/drawingml/2006/picture">
                  <pic:nvPicPr>
                    <pic:cNvPr id="0" name="image24.png" descr="Screen Shot 2017-07-20 at 9.19.19 AM.png"/>
                    <pic:cNvPicPr preferRelativeResize="0"/>
                  </pic:nvPicPr>
                  <pic:blipFill>
                    <a:blip r:embed="rId8"/>
                    <a:srcRect/>
                    <a:stretch>
                      <a:fillRect/>
                    </a:stretch>
                  </pic:blipFill>
                  <pic:spPr>
                    <a:xfrm>
                      <a:off x="0" y="0"/>
                      <a:ext cx="3785257" cy="3114675"/>
                    </a:xfrm>
                    <a:prstGeom prst="rect">
                      <a:avLst/>
                    </a:prstGeom>
                    <a:ln/>
                  </pic:spPr>
                </pic:pic>
              </a:graphicData>
            </a:graphic>
          </wp:inline>
        </w:drawing>
      </w:r>
    </w:p>
    <w:p w:rsidR="006A2322" w:rsidRDefault="00AA7982">
      <w:pPr>
        <w:rPr>
          <w:i/>
        </w:rPr>
      </w:pPr>
      <w:r>
        <w:rPr>
          <w:b/>
          <w:i/>
        </w:rPr>
        <w:t>Fig. 4.3.1</w:t>
      </w:r>
      <w:r>
        <w:rPr>
          <w:i/>
        </w:rPr>
        <w:t>: Peak heat flux on the lower target as a function of plasma current, for the scans described in this section.</w:t>
      </w:r>
    </w:p>
    <w:p w:rsidR="006A2322" w:rsidRDefault="006A2322"/>
    <w:p w:rsidR="006A2322" w:rsidRDefault="006A2322"/>
    <w:p w:rsidR="006A2322" w:rsidRDefault="00AA7982">
      <w:pPr>
        <w:jc w:val="center"/>
        <w:rPr>
          <w:i/>
        </w:rPr>
      </w:pPr>
      <w:r>
        <w:rPr>
          <w:noProof/>
        </w:rPr>
        <w:lastRenderedPageBreak/>
        <w:drawing>
          <wp:inline distT="114300" distB="114300" distL="114300" distR="114300">
            <wp:extent cx="3984966" cy="3176588"/>
            <wp:effectExtent l="0" t="0" r="0" b="0"/>
            <wp:docPr id="9" name="image21.png" descr="Screen Shot 2017-07-20 at 9.46.06 AM.png"/>
            <wp:cNvGraphicFramePr/>
            <a:graphic xmlns:a="http://schemas.openxmlformats.org/drawingml/2006/main">
              <a:graphicData uri="http://schemas.openxmlformats.org/drawingml/2006/picture">
                <pic:pic xmlns:pic="http://schemas.openxmlformats.org/drawingml/2006/picture">
                  <pic:nvPicPr>
                    <pic:cNvPr id="0" name="image21.png" descr="Screen Shot 2017-07-20 at 9.46.06 AM.png"/>
                    <pic:cNvPicPr preferRelativeResize="0"/>
                  </pic:nvPicPr>
                  <pic:blipFill>
                    <a:blip r:embed="rId9"/>
                    <a:srcRect/>
                    <a:stretch>
                      <a:fillRect/>
                    </a:stretch>
                  </pic:blipFill>
                  <pic:spPr>
                    <a:xfrm>
                      <a:off x="0" y="0"/>
                      <a:ext cx="3984966" cy="3176588"/>
                    </a:xfrm>
                    <a:prstGeom prst="rect">
                      <a:avLst/>
                    </a:prstGeom>
                    <a:ln/>
                  </pic:spPr>
                </pic:pic>
              </a:graphicData>
            </a:graphic>
          </wp:inline>
        </w:drawing>
      </w:r>
    </w:p>
    <w:p w:rsidR="006A2322" w:rsidRDefault="00AA7982">
      <w:pPr>
        <w:jc w:val="left"/>
        <w:rPr>
          <w:i/>
        </w:rPr>
      </w:pPr>
      <w:r>
        <w:rPr>
          <w:b/>
          <w:i/>
        </w:rPr>
        <w:t>Fig. 4.3.2</w:t>
      </w:r>
      <w:r>
        <w:rPr>
          <w:i/>
        </w:rPr>
        <w:t xml:space="preserve">: Field line angle at the </w:t>
      </w:r>
      <w:proofErr w:type="spellStart"/>
      <w:r>
        <w:rPr>
          <w:i/>
        </w:rPr>
        <w:t>strikepoint</w:t>
      </w:r>
      <w:proofErr w:type="spellEnd"/>
      <w:r>
        <w:rPr>
          <w:i/>
        </w:rPr>
        <w:t xml:space="preserve"> as a function of plasma current, for the scans described in this section.</w:t>
      </w:r>
    </w:p>
    <w:p w:rsidR="006A2322" w:rsidRDefault="006A2322">
      <w:pPr>
        <w:rPr>
          <w:i/>
        </w:rPr>
      </w:pPr>
    </w:p>
    <w:p w:rsidR="006A2322" w:rsidRDefault="00AA7982">
      <w:r>
        <w:t>Heat flux limits for isotropic graphite and 5 second duration are likely in the range of 5-8 MW/m</w:t>
      </w:r>
      <w:r>
        <w:rPr>
          <w:vertAlign w:val="superscript"/>
        </w:rPr>
        <w:t>2</w:t>
      </w:r>
      <w:r>
        <w:t xml:space="preserve">.  This would prevent all ASC cases in Table 4.1.2 and many in Table 4.1.3 from being feasible.  Fulfilling many of the </w:t>
      </w:r>
      <w:proofErr w:type="spellStart"/>
      <w:r>
        <w:t>DivSOL</w:t>
      </w:r>
      <w:proofErr w:type="spellEnd"/>
      <w:r>
        <w:t xml:space="preserve"> and PED requests would also be challenging, assuming </w:t>
      </w:r>
      <w:proofErr w:type="gramStart"/>
      <w:r>
        <w:t xml:space="preserve">a </w:t>
      </w:r>
      <w:r w:rsidR="0065627F">
        <w:t>the</w:t>
      </w:r>
      <w:proofErr w:type="gramEnd"/>
      <w:r w:rsidR="0065627F">
        <w:t xml:space="preserve"> peak heat flux corresponds to a </w:t>
      </w:r>
      <w:r>
        <w:t>surface temperature limit</w:t>
      </w:r>
      <w:r w:rsidR="0065627F">
        <w:t xml:space="preserve"> (e.g. scales like the square root of duration)</w:t>
      </w:r>
      <w:r>
        <w:t>.  In Table 2.1, the requirement Case#3 is taken from Table 4.1.1 to be: 14 MW/m</w:t>
      </w:r>
      <w:r>
        <w:rPr>
          <w:vertAlign w:val="superscript"/>
        </w:rPr>
        <w:t>2</w:t>
      </w:r>
      <w:r>
        <w:t xml:space="preserve"> for 1 second at a 3.6 degree impact angle to ensure the PFCs are compatible with some amount of short pulse, high power operation.   </w:t>
      </w:r>
    </w:p>
    <w:p w:rsidR="006A2322" w:rsidRDefault="006A2322"/>
    <w:p w:rsidR="006A2322" w:rsidRDefault="00AA7982">
      <w:r>
        <w:t xml:space="preserve">From this analysis, it is clear that some heat flux mitigation method is required to widen NSTX-U operating space. Three such methods are </w:t>
      </w:r>
      <w:proofErr w:type="spellStart"/>
      <w:r>
        <w:t>i</w:t>
      </w:r>
      <w:proofErr w:type="spellEnd"/>
      <w:r>
        <w:t xml:space="preserve">) operation with large poloidal flux expansion, ii) strike point sweeping, and iii) developing scenarios with increased </w:t>
      </w:r>
      <w:proofErr w:type="spellStart"/>
      <w:r>
        <w:t>divertor</w:t>
      </w:r>
      <w:proofErr w:type="spellEnd"/>
      <w:r>
        <w:t xml:space="preserve"> radiation.  The first two of these are addressed in the next sections.  To enhance the experimental flexibility in using the latter, private flux region gas puffing has been added to the PFC Requirements.  It is important to note that if </w:t>
      </w:r>
      <w:proofErr w:type="spellStart"/>
      <w:r>
        <w:t>uni</w:t>
      </w:r>
      <w:proofErr w:type="spellEnd"/>
      <w:r>
        <w:t>-directional tile shaping is employed, a maximum angle is required for design optimization.  Presently Table 2.1 specifies to be 5.0 degrees for the IBDH, thus many cases in Section 4 at high angle of incidence will likely remain incompatible even if substantial reductions in heat flux can be obtained through radiation and/or partial detac</w:t>
      </w:r>
      <w:r w:rsidR="0065627F">
        <w:t>hment.  This is similar to the n</w:t>
      </w:r>
      <w:r>
        <w:t>ear OBD, thus to support a wide range of PED activities captured in Table 4.2.2-4.2.4, requirement Case#4 in Table 2.2 is established to be: 11 MW/m</w:t>
      </w:r>
      <w:r>
        <w:rPr>
          <w:vertAlign w:val="superscript"/>
        </w:rPr>
        <w:t>2</w:t>
      </w:r>
      <w:r>
        <w:t xml:space="preserve"> for 1 second at 6.0 degrees angle of incidence.  This has </w:t>
      </w:r>
      <w:r w:rsidR="0065627F">
        <w:t>heat</w:t>
      </w:r>
      <w:r>
        <w:t xml:space="preserve"> flux below any of the given PED scenarios, so would require demonstration of compatibility and control </w:t>
      </w:r>
      <w:r w:rsidR="0065627F">
        <w:t>at</w:t>
      </w:r>
      <w:r>
        <w:t xml:space="preserve"> a much higher radiation fraction during post-Recovery commissioning.</w:t>
      </w:r>
    </w:p>
    <w:p w:rsidR="006A2322" w:rsidRDefault="00AA7982">
      <w:pPr>
        <w:pStyle w:val="Heading1"/>
        <w:spacing w:before="320" w:line="276" w:lineRule="auto"/>
        <w:contextualSpacing w:val="0"/>
      </w:pPr>
      <w:bookmarkStart w:id="8" w:name="_Toc488782087"/>
      <w:r>
        <w:lastRenderedPageBreak/>
        <w:t>5: Stationary Cases with Large Poloidal Flux Expansion</w:t>
      </w:r>
      <w:bookmarkEnd w:id="8"/>
    </w:p>
    <w:p w:rsidR="006A2322" w:rsidRDefault="00AA7982">
      <w:pPr>
        <w:pStyle w:val="Heading2"/>
        <w:contextualSpacing w:val="0"/>
        <w:rPr>
          <w:rFonts w:ascii="Arial" w:eastAsia="Arial" w:hAnsi="Arial" w:cs="Arial"/>
          <w:sz w:val="22"/>
          <w:szCs w:val="22"/>
        </w:rPr>
      </w:pPr>
      <w:bookmarkStart w:id="9" w:name="_Toc488782088"/>
      <w:r>
        <w:t xml:space="preserve">5.1: Stationary Profiles on the Inboard </w:t>
      </w:r>
      <w:proofErr w:type="spellStart"/>
      <w:r>
        <w:t>Divertor</w:t>
      </w:r>
      <w:proofErr w:type="spellEnd"/>
      <w:r>
        <w:t xml:space="preserve"> Horizontal Surface.</w:t>
      </w:r>
      <w:bookmarkEnd w:id="9"/>
    </w:p>
    <w:p w:rsidR="006A2322" w:rsidRDefault="00AA7982">
      <w:r>
        <w:t xml:space="preserve">To provide the most robust experimental demonstration, it is desired that the horizontal targets accommodate stationary heat fluxes, where stationary refers to an unchanging magnetic equilibrium, with durations up to the 5 seconds. To do this at high power, field and current requires large poloidal flux expansion, resulting in field line angles falling to levels at or below 1.0 degrees. This is summarized in </w:t>
      </w:r>
      <w:r w:rsidR="0065627F">
        <w:t xml:space="preserve">a large table </w:t>
      </w:r>
      <w:r>
        <w:t>[9], with more informa</w:t>
      </w:r>
      <w:r w:rsidR="0065627F">
        <w:t>tion available upon request. That</w:t>
      </w:r>
      <w:r>
        <w:t xml:space="preserve"> spreadsheet lists </w:t>
      </w:r>
      <w:proofErr w:type="gramStart"/>
      <w:r>
        <w:t>many equilibria</w:t>
      </w:r>
      <w:proofErr w:type="gramEnd"/>
      <w:r>
        <w:t>, including those with steeper field lines and heat fluxes substantially above 10 MW/m</w:t>
      </w:r>
      <w:r>
        <w:rPr>
          <w:vertAlign w:val="superscript"/>
        </w:rPr>
        <w:t>2</w:t>
      </w:r>
      <w:r>
        <w:t>.  A subset are selected here and presented in Table 5.1.</w:t>
      </w:r>
    </w:p>
    <w:p w:rsidR="006A2322" w:rsidRDefault="006A2322"/>
    <w:p w:rsidR="006A2322" w:rsidRDefault="00AA7982">
      <w:pPr>
        <w:rPr>
          <w:rFonts w:ascii="Arial" w:eastAsia="Arial" w:hAnsi="Arial" w:cs="Arial"/>
        </w:rPr>
      </w:pPr>
      <w:r>
        <w:t xml:space="preserve">The equilibria and predicted heat flux profiles are shown in Figs. 5.1.1 through 5.1.4. In each case, the left side shows the topology and the profile of </w:t>
      </w:r>
      <w:proofErr w:type="spellStart"/>
      <w:r>
        <w:t>q</w:t>
      </w:r>
      <w:r>
        <w:rPr>
          <w:vertAlign w:val="subscript"/>
        </w:rPr>
        <w:t>perp</w:t>
      </w:r>
      <w:proofErr w:type="spellEnd"/>
      <w:r>
        <w:t xml:space="preserve">. The right side shows additional radial profiles, including the parallel heat flux, poloidal field angle, and total angle.  Exponential fits are shown for the parallel and perpendicular heat fluxes which have varying levels of success.  Note quantitative data should be taken from Table 5.1, as minor differences from the figures exist due to their being produced by an older version of the heat flux </w:t>
      </w:r>
      <w:r w:rsidR="0065627F">
        <w:t>modeling codes</w:t>
      </w:r>
      <w:r>
        <w:t>.  Full profiles of heat flux, angles, and field vectors are available on request.</w:t>
      </w:r>
    </w:p>
    <w:p w:rsidR="006A2322" w:rsidRDefault="006A2322">
      <w:pPr>
        <w:spacing w:line="276" w:lineRule="auto"/>
        <w:rPr>
          <w:rFonts w:ascii="Arial" w:eastAsia="Arial" w:hAnsi="Arial" w:cs="Arial"/>
          <w:i/>
          <w:sz w:val="20"/>
          <w:szCs w:val="20"/>
        </w:rPr>
      </w:pPr>
    </w:p>
    <w:tbl>
      <w:tblPr>
        <w:tblStyle w:val="a8"/>
        <w:tblW w:w="86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3"/>
        <w:gridCol w:w="2099"/>
        <w:gridCol w:w="1776"/>
        <w:gridCol w:w="1799"/>
        <w:gridCol w:w="1568"/>
      </w:tblGrid>
      <w:tr w:rsidR="006A2322">
        <w:trPr>
          <w:trHeight w:val="420"/>
          <w:jc w:val="center"/>
        </w:trPr>
        <w:tc>
          <w:tcPr>
            <w:tcW w:w="900" w:type="dxa"/>
            <w:shd w:val="clear" w:color="auto" w:fill="FFF2CC"/>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Case Name</w:t>
            </w:r>
          </w:p>
        </w:tc>
        <w:tc>
          <w:tcPr>
            <w:tcW w:w="1365" w:type="dxa"/>
            <w:shd w:val="clear" w:color="auto" w:fill="FFF2CC"/>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GEQDSK File</w:t>
            </w:r>
          </w:p>
        </w:tc>
        <w:tc>
          <w:tcPr>
            <w:tcW w:w="1155" w:type="dxa"/>
            <w:shd w:val="clear" w:color="auto" w:fill="FFF2CC"/>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Peak Heat Flux</w:t>
            </w:r>
          </w:p>
        </w:tc>
        <w:tc>
          <w:tcPr>
            <w:tcW w:w="1170" w:type="dxa"/>
            <w:shd w:val="clear" w:color="auto" w:fill="FFF2CC"/>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Strike Point Radius</w:t>
            </w:r>
          </w:p>
        </w:tc>
        <w:tc>
          <w:tcPr>
            <w:tcW w:w="1020" w:type="dxa"/>
            <w:shd w:val="clear" w:color="auto" w:fill="FFF2CC"/>
          </w:tcPr>
          <w:p w:rsidR="006A2322" w:rsidRDefault="00AA7982">
            <w:pPr>
              <w:widowControl w:val="0"/>
              <w:jc w:val="center"/>
              <w:rPr>
                <w:rFonts w:ascii="Arial" w:eastAsia="Arial" w:hAnsi="Arial" w:cs="Arial"/>
                <w:sz w:val="22"/>
                <w:szCs w:val="22"/>
              </w:rPr>
            </w:pPr>
            <w:r>
              <w:rPr>
                <w:rFonts w:ascii="Arial" w:eastAsia="Arial" w:hAnsi="Arial" w:cs="Arial"/>
                <w:sz w:val="22"/>
                <w:szCs w:val="22"/>
              </w:rPr>
              <w:t xml:space="preserve">Angle at Peak </w:t>
            </w:r>
          </w:p>
        </w:tc>
      </w:tr>
      <w:tr w:rsidR="006A2322">
        <w:trPr>
          <w:jc w:val="center"/>
        </w:trPr>
        <w:tc>
          <w:tcPr>
            <w:tcW w:w="900" w:type="dxa"/>
            <w:shd w:val="clear" w:color="auto" w:fill="EAD1DC"/>
            <w:tcMar>
              <w:top w:w="100" w:type="dxa"/>
              <w:left w:w="100" w:type="dxa"/>
              <w:bottom w:w="100" w:type="dxa"/>
              <w:right w:w="100" w:type="dxa"/>
            </w:tcMar>
          </w:tcPr>
          <w:p w:rsidR="006A2322" w:rsidRDefault="006A2322">
            <w:pPr>
              <w:widowControl w:val="0"/>
              <w:jc w:val="center"/>
              <w:rPr>
                <w:rFonts w:ascii="Arial" w:eastAsia="Arial" w:hAnsi="Arial" w:cs="Arial"/>
                <w:sz w:val="22"/>
                <w:szCs w:val="22"/>
              </w:rPr>
            </w:pPr>
          </w:p>
        </w:tc>
        <w:tc>
          <w:tcPr>
            <w:tcW w:w="1365" w:type="dxa"/>
            <w:shd w:val="clear" w:color="auto" w:fill="EAD1DC"/>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w:t>
            </w:r>
          </w:p>
        </w:tc>
        <w:tc>
          <w:tcPr>
            <w:tcW w:w="1155" w:type="dxa"/>
            <w:shd w:val="clear" w:color="auto" w:fill="EAD1DC"/>
            <w:tcMar>
              <w:top w:w="100" w:type="dxa"/>
              <w:left w:w="100" w:type="dxa"/>
              <w:bottom w:w="100" w:type="dxa"/>
              <w:right w:w="100" w:type="dxa"/>
            </w:tcMar>
          </w:tcPr>
          <w:p w:rsidR="006A2322" w:rsidRDefault="00AA7982">
            <w:pPr>
              <w:widowControl w:val="0"/>
              <w:jc w:val="center"/>
              <w:rPr>
                <w:rFonts w:ascii="Arial" w:eastAsia="Arial" w:hAnsi="Arial" w:cs="Arial"/>
                <w:sz w:val="22"/>
                <w:szCs w:val="22"/>
                <w:vertAlign w:val="superscript"/>
              </w:rPr>
            </w:pPr>
            <w:r>
              <w:rPr>
                <w:rFonts w:ascii="Arial" w:eastAsia="Arial" w:hAnsi="Arial" w:cs="Arial"/>
                <w:sz w:val="22"/>
                <w:szCs w:val="22"/>
              </w:rPr>
              <w:t>MW/m</w:t>
            </w:r>
            <w:r>
              <w:rPr>
                <w:rFonts w:ascii="Arial" w:eastAsia="Arial" w:hAnsi="Arial" w:cs="Arial"/>
                <w:sz w:val="22"/>
                <w:szCs w:val="22"/>
                <w:vertAlign w:val="superscript"/>
              </w:rPr>
              <w:t>2</w:t>
            </w:r>
          </w:p>
        </w:tc>
        <w:tc>
          <w:tcPr>
            <w:tcW w:w="1170" w:type="dxa"/>
            <w:shd w:val="clear" w:color="auto" w:fill="EAD1DC"/>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m</w:t>
            </w:r>
          </w:p>
        </w:tc>
        <w:tc>
          <w:tcPr>
            <w:tcW w:w="1020" w:type="dxa"/>
            <w:shd w:val="clear" w:color="auto" w:fill="EAD1DC"/>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degrees</w:t>
            </w:r>
          </w:p>
        </w:tc>
      </w:tr>
      <w:tr w:rsidR="006A2322">
        <w:trPr>
          <w:trHeight w:val="760"/>
          <w:jc w:val="center"/>
        </w:trPr>
        <w:tc>
          <w:tcPr>
            <w:tcW w:w="900"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1.1</w:t>
            </w:r>
          </w:p>
        </w:tc>
        <w:tc>
          <w:tcPr>
            <w:tcW w:w="1365"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NfHz0+_0</w:t>
            </w:r>
          </w:p>
        </w:tc>
        <w:tc>
          <w:tcPr>
            <w:tcW w:w="1155"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6.0</w:t>
            </w:r>
          </w:p>
        </w:tc>
        <w:tc>
          <w:tcPr>
            <w:tcW w:w="1170"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0.55</w:t>
            </w:r>
          </w:p>
        </w:tc>
        <w:tc>
          <w:tcPr>
            <w:tcW w:w="1020"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highlight w:val="white"/>
              </w:rPr>
            </w:pPr>
            <w:r>
              <w:rPr>
                <w:rFonts w:ascii="Arial" w:eastAsia="Arial" w:hAnsi="Arial" w:cs="Arial"/>
                <w:sz w:val="22"/>
                <w:szCs w:val="22"/>
                <w:highlight w:val="white"/>
              </w:rPr>
              <w:t>0.94</w:t>
            </w:r>
          </w:p>
        </w:tc>
      </w:tr>
      <w:tr w:rsidR="006A2322">
        <w:trPr>
          <w:jc w:val="center"/>
        </w:trPr>
        <w:tc>
          <w:tcPr>
            <w:tcW w:w="900"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1.7</w:t>
            </w:r>
          </w:p>
        </w:tc>
        <w:tc>
          <w:tcPr>
            <w:tcW w:w="1365"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NfHz0+_6</w:t>
            </w:r>
          </w:p>
        </w:tc>
        <w:tc>
          <w:tcPr>
            <w:tcW w:w="1155"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6.3</w:t>
            </w:r>
          </w:p>
        </w:tc>
        <w:tc>
          <w:tcPr>
            <w:tcW w:w="1170"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0.55</w:t>
            </w:r>
          </w:p>
        </w:tc>
        <w:tc>
          <w:tcPr>
            <w:tcW w:w="1020"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highlight w:val="white"/>
              </w:rPr>
            </w:pPr>
            <w:r>
              <w:rPr>
                <w:rFonts w:ascii="Arial" w:eastAsia="Arial" w:hAnsi="Arial" w:cs="Arial"/>
                <w:sz w:val="22"/>
                <w:szCs w:val="22"/>
                <w:highlight w:val="white"/>
              </w:rPr>
              <w:t>1.0</w:t>
            </w:r>
          </w:p>
        </w:tc>
      </w:tr>
      <w:tr w:rsidR="006A2322">
        <w:trPr>
          <w:jc w:val="center"/>
        </w:trPr>
        <w:tc>
          <w:tcPr>
            <w:tcW w:w="900"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1.8</w:t>
            </w:r>
          </w:p>
        </w:tc>
        <w:tc>
          <w:tcPr>
            <w:tcW w:w="1365"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NfHz0+_7</w:t>
            </w:r>
          </w:p>
        </w:tc>
        <w:tc>
          <w:tcPr>
            <w:tcW w:w="1155"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7.2</w:t>
            </w:r>
          </w:p>
        </w:tc>
        <w:tc>
          <w:tcPr>
            <w:tcW w:w="1170"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0.51</w:t>
            </w:r>
          </w:p>
        </w:tc>
        <w:tc>
          <w:tcPr>
            <w:tcW w:w="1020"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highlight w:val="white"/>
              </w:rPr>
            </w:pPr>
            <w:r>
              <w:rPr>
                <w:rFonts w:ascii="Arial" w:eastAsia="Arial" w:hAnsi="Arial" w:cs="Arial"/>
                <w:sz w:val="22"/>
                <w:szCs w:val="22"/>
                <w:highlight w:val="white"/>
              </w:rPr>
              <w:t>1.1</w:t>
            </w:r>
          </w:p>
        </w:tc>
      </w:tr>
      <w:tr w:rsidR="006A2322">
        <w:trPr>
          <w:jc w:val="center"/>
        </w:trPr>
        <w:tc>
          <w:tcPr>
            <w:tcW w:w="900"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2.10</w:t>
            </w:r>
          </w:p>
        </w:tc>
        <w:tc>
          <w:tcPr>
            <w:tcW w:w="1365"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NfHz0+wj</w:t>
            </w:r>
          </w:p>
        </w:tc>
        <w:tc>
          <w:tcPr>
            <w:tcW w:w="1155"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6.0</w:t>
            </w:r>
          </w:p>
        </w:tc>
        <w:tc>
          <w:tcPr>
            <w:tcW w:w="1170"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0.50</w:t>
            </w:r>
          </w:p>
        </w:tc>
        <w:tc>
          <w:tcPr>
            <w:tcW w:w="1020"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highlight w:val="white"/>
              </w:rPr>
            </w:pPr>
            <w:r>
              <w:rPr>
                <w:rFonts w:ascii="Arial" w:eastAsia="Arial" w:hAnsi="Arial" w:cs="Arial"/>
                <w:sz w:val="22"/>
                <w:szCs w:val="22"/>
                <w:highlight w:val="white"/>
              </w:rPr>
              <w:t>0.92</w:t>
            </w:r>
          </w:p>
        </w:tc>
      </w:tr>
    </w:tbl>
    <w:p w:rsidR="006A2322" w:rsidRDefault="00AA7982">
      <w:pPr>
        <w:spacing w:line="276" w:lineRule="auto"/>
        <w:rPr>
          <w:rFonts w:ascii="Arial" w:eastAsia="Arial" w:hAnsi="Arial" w:cs="Arial"/>
          <w:i/>
          <w:sz w:val="20"/>
          <w:szCs w:val="20"/>
        </w:rPr>
      </w:pPr>
      <w:r>
        <w:rPr>
          <w:rFonts w:ascii="Arial" w:eastAsia="Arial" w:hAnsi="Arial" w:cs="Arial"/>
          <w:b/>
          <w:i/>
          <w:sz w:val="20"/>
          <w:szCs w:val="20"/>
        </w:rPr>
        <w:t>Table 5.1.1</w:t>
      </w:r>
      <w:r>
        <w:rPr>
          <w:rFonts w:ascii="Arial" w:eastAsia="Arial" w:hAnsi="Arial" w:cs="Arial"/>
          <w:i/>
          <w:sz w:val="20"/>
          <w:szCs w:val="20"/>
        </w:rPr>
        <w:t xml:space="preserve">: Heat flux characteristics for </w:t>
      </w:r>
      <w:proofErr w:type="spellStart"/>
      <w:r>
        <w:rPr>
          <w:rFonts w:ascii="Arial" w:eastAsia="Arial" w:hAnsi="Arial" w:cs="Arial"/>
          <w:i/>
          <w:sz w:val="20"/>
          <w:szCs w:val="20"/>
        </w:rPr>
        <w:t>I</w:t>
      </w:r>
      <w:r>
        <w:rPr>
          <w:rFonts w:ascii="Arial" w:eastAsia="Arial" w:hAnsi="Arial" w:cs="Arial"/>
          <w:i/>
          <w:sz w:val="20"/>
          <w:szCs w:val="20"/>
          <w:vertAlign w:val="subscript"/>
        </w:rPr>
        <w:t>p</w:t>
      </w:r>
      <w:proofErr w:type="spellEnd"/>
      <w:r>
        <w:rPr>
          <w:rFonts w:ascii="Arial" w:eastAsia="Arial" w:hAnsi="Arial" w:cs="Arial"/>
          <w:i/>
          <w:sz w:val="20"/>
          <w:szCs w:val="20"/>
        </w:rPr>
        <w:t>=2.0 MA, B</w:t>
      </w:r>
      <w:r>
        <w:rPr>
          <w:rFonts w:ascii="Arial" w:eastAsia="Arial" w:hAnsi="Arial" w:cs="Arial"/>
          <w:i/>
          <w:sz w:val="20"/>
          <w:szCs w:val="20"/>
          <w:vertAlign w:val="subscript"/>
        </w:rPr>
        <w:t>T</w:t>
      </w:r>
      <w:r>
        <w:rPr>
          <w:rFonts w:ascii="Arial" w:eastAsia="Arial" w:hAnsi="Arial" w:cs="Arial"/>
          <w:i/>
          <w:sz w:val="20"/>
          <w:szCs w:val="20"/>
        </w:rPr>
        <w:t>=1.0 T and P</w:t>
      </w:r>
      <w:r>
        <w:rPr>
          <w:rFonts w:ascii="Arial" w:eastAsia="Arial" w:hAnsi="Arial" w:cs="Arial"/>
          <w:i/>
          <w:sz w:val="20"/>
          <w:szCs w:val="20"/>
          <w:vertAlign w:val="subscript"/>
        </w:rPr>
        <w:t>INJ</w:t>
      </w:r>
      <w:r>
        <w:rPr>
          <w:rFonts w:ascii="Arial" w:eastAsia="Arial" w:hAnsi="Arial" w:cs="Arial"/>
          <w:i/>
          <w:sz w:val="20"/>
          <w:szCs w:val="20"/>
        </w:rPr>
        <w:t xml:space="preserve">=10 MW DN stationary cases with strike points on the inboard </w:t>
      </w:r>
      <w:proofErr w:type="spellStart"/>
      <w:r>
        <w:rPr>
          <w:rFonts w:ascii="Arial" w:eastAsia="Arial" w:hAnsi="Arial" w:cs="Arial"/>
          <w:i/>
          <w:sz w:val="20"/>
          <w:szCs w:val="20"/>
        </w:rPr>
        <w:t>divertor</w:t>
      </w:r>
      <w:proofErr w:type="spellEnd"/>
      <w:r>
        <w:rPr>
          <w:rFonts w:ascii="Arial" w:eastAsia="Arial" w:hAnsi="Arial" w:cs="Arial"/>
          <w:i/>
          <w:sz w:val="20"/>
          <w:szCs w:val="20"/>
        </w:rPr>
        <w:t xml:space="preserve"> horizontal surface</w:t>
      </w:r>
    </w:p>
    <w:p w:rsidR="006A2322" w:rsidRDefault="006A2322">
      <w:pPr>
        <w:spacing w:line="276" w:lineRule="auto"/>
        <w:rPr>
          <w:rFonts w:ascii="Arial" w:eastAsia="Arial" w:hAnsi="Arial" w:cs="Arial"/>
          <w:i/>
          <w:sz w:val="20"/>
          <w:szCs w:val="20"/>
        </w:rPr>
      </w:pPr>
    </w:p>
    <w:p w:rsidR="006A2322" w:rsidRPr="0065627F" w:rsidRDefault="0065627F">
      <w:pPr>
        <w:spacing w:line="276" w:lineRule="auto"/>
        <w:rPr>
          <w:rFonts w:eastAsia="Arial" w:cs="Arial"/>
        </w:rPr>
      </w:pPr>
      <w:r w:rsidRPr="0065627F">
        <w:rPr>
          <w:rFonts w:eastAsia="Arial" w:cs="Arial"/>
        </w:rPr>
        <w:t>Data</w:t>
      </w:r>
      <w:r w:rsidR="00AA7982" w:rsidRPr="0065627F">
        <w:rPr>
          <w:rFonts w:eastAsia="Arial" w:cs="Arial"/>
        </w:rPr>
        <w:t xml:space="preserve"> from Table 5.1.1 is used to generate the Case#1 requirement in Table 2.1 for the IBDH as: 7.0 MW/m</w:t>
      </w:r>
      <w:r w:rsidR="00AA7982" w:rsidRPr="0065627F">
        <w:rPr>
          <w:rFonts w:eastAsia="Arial" w:cs="Arial"/>
          <w:vertAlign w:val="superscript"/>
        </w:rPr>
        <w:t>2</w:t>
      </w:r>
      <w:r w:rsidR="00AA7982" w:rsidRPr="0065627F">
        <w:rPr>
          <w:rFonts w:eastAsia="Arial" w:cs="Arial"/>
        </w:rPr>
        <w:t xml:space="preserve"> for 5 seconds at an angle of 1.0 degrees.  Such a shallow field line angle will be impacted by shaping of the tiles, creating shadowed areas which can </w:t>
      </w:r>
      <w:proofErr w:type="gramStart"/>
      <w:r w:rsidR="00AA7982" w:rsidRPr="0065627F">
        <w:rPr>
          <w:rFonts w:eastAsia="Arial" w:cs="Arial"/>
        </w:rPr>
        <w:t>increasing</w:t>
      </w:r>
      <w:proofErr w:type="gramEnd"/>
      <w:r w:rsidR="00AA7982" w:rsidRPr="0065627F">
        <w:rPr>
          <w:rFonts w:eastAsia="Arial" w:cs="Arial"/>
        </w:rPr>
        <w:t xml:space="preserve"> the effective surface heat flux.  This is set by the maximum field line angle in requirement Case#2, described in Section 6.</w:t>
      </w:r>
    </w:p>
    <w:p w:rsidR="008F0571" w:rsidRDefault="008F0571">
      <w:pPr>
        <w:spacing w:line="276" w:lineRule="auto"/>
        <w:rPr>
          <w:rFonts w:ascii="Arial" w:eastAsia="Arial" w:hAnsi="Arial" w:cs="Arial"/>
          <w:i/>
          <w:sz w:val="20"/>
          <w:szCs w:val="20"/>
        </w:rPr>
      </w:pPr>
    </w:p>
    <w:p w:rsidR="006A2322" w:rsidRDefault="00AA7982">
      <w:pPr>
        <w:spacing w:line="276" w:lineRule="auto"/>
        <w:jc w:val="center"/>
        <w:rPr>
          <w:rFonts w:ascii="Arial" w:eastAsia="Arial" w:hAnsi="Arial" w:cs="Arial"/>
          <w:b/>
          <w:sz w:val="22"/>
          <w:szCs w:val="22"/>
        </w:rPr>
      </w:pPr>
      <w:r>
        <w:rPr>
          <w:noProof/>
        </w:rPr>
        <w:lastRenderedPageBreak/>
        <w:drawing>
          <wp:inline distT="114300" distB="114300" distL="114300" distR="114300">
            <wp:extent cx="2184400" cy="3514505"/>
            <wp:effectExtent l="0" t="0" r="0" b="0"/>
            <wp:docPr id="3" name="image14.png" descr="Screen Shot 2017-07-20 at 4.56.37 AM.png"/>
            <wp:cNvGraphicFramePr/>
            <a:graphic xmlns:a="http://schemas.openxmlformats.org/drawingml/2006/main">
              <a:graphicData uri="http://schemas.openxmlformats.org/drawingml/2006/picture">
                <pic:pic xmlns:pic="http://schemas.openxmlformats.org/drawingml/2006/picture">
                  <pic:nvPicPr>
                    <pic:cNvPr id="0" name="image14.png" descr="Screen Shot 2017-07-20 at 4.56.37 AM.png"/>
                    <pic:cNvPicPr preferRelativeResize="0"/>
                  </pic:nvPicPr>
                  <pic:blipFill>
                    <a:blip r:embed="rId10"/>
                    <a:srcRect/>
                    <a:stretch>
                      <a:fillRect/>
                    </a:stretch>
                  </pic:blipFill>
                  <pic:spPr>
                    <a:xfrm>
                      <a:off x="0" y="0"/>
                      <a:ext cx="2184400" cy="3514505"/>
                    </a:xfrm>
                    <a:prstGeom prst="rect">
                      <a:avLst/>
                    </a:prstGeom>
                    <a:ln/>
                  </pic:spPr>
                </pic:pic>
              </a:graphicData>
            </a:graphic>
          </wp:inline>
        </w:drawing>
      </w:r>
      <w:r>
        <w:rPr>
          <w:noProof/>
        </w:rPr>
        <w:drawing>
          <wp:inline distT="114300" distB="114300" distL="114300" distR="114300">
            <wp:extent cx="2117725" cy="3526258"/>
            <wp:effectExtent l="0" t="0" r="0" b="0"/>
            <wp:docPr id="10" name="image22.png" descr="Screen Shot 2017-07-20 at 4.57.02 AM.png"/>
            <wp:cNvGraphicFramePr/>
            <a:graphic xmlns:a="http://schemas.openxmlformats.org/drawingml/2006/main">
              <a:graphicData uri="http://schemas.openxmlformats.org/drawingml/2006/picture">
                <pic:pic xmlns:pic="http://schemas.openxmlformats.org/drawingml/2006/picture">
                  <pic:nvPicPr>
                    <pic:cNvPr id="0" name="image22.png" descr="Screen Shot 2017-07-20 at 4.57.02 AM.png"/>
                    <pic:cNvPicPr preferRelativeResize="0"/>
                  </pic:nvPicPr>
                  <pic:blipFill>
                    <a:blip r:embed="rId11"/>
                    <a:srcRect/>
                    <a:stretch>
                      <a:fillRect/>
                    </a:stretch>
                  </pic:blipFill>
                  <pic:spPr>
                    <a:xfrm>
                      <a:off x="0" y="0"/>
                      <a:ext cx="2117725" cy="3526258"/>
                    </a:xfrm>
                    <a:prstGeom prst="rect">
                      <a:avLst/>
                    </a:prstGeom>
                    <a:ln/>
                  </pic:spPr>
                </pic:pic>
              </a:graphicData>
            </a:graphic>
          </wp:inline>
        </w:drawing>
      </w:r>
    </w:p>
    <w:p w:rsidR="006A2322" w:rsidRDefault="00AA7982">
      <w:pPr>
        <w:spacing w:line="276" w:lineRule="auto"/>
        <w:jc w:val="center"/>
        <w:rPr>
          <w:rFonts w:ascii="Arial" w:eastAsia="Arial" w:hAnsi="Arial" w:cs="Arial"/>
          <w:i/>
          <w:sz w:val="20"/>
          <w:szCs w:val="20"/>
        </w:rPr>
      </w:pPr>
      <w:proofErr w:type="spellStart"/>
      <w:r>
        <w:rPr>
          <w:rFonts w:ascii="Arial" w:eastAsia="Arial" w:hAnsi="Arial" w:cs="Arial"/>
          <w:b/>
          <w:i/>
          <w:sz w:val="20"/>
          <w:szCs w:val="20"/>
        </w:rPr>
        <w:t>FIg.</w:t>
      </w:r>
      <w:proofErr w:type="spellEnd"/>
      <w:r>
        <w:rPr>
          <w:rFonts w:ascii="Arial" w:eastAsia="Arial" w:hAnsi="Arial" w:cs="Arial"/>
          <w:b/>
          <w:i/>
          <w:sz w:val="20"/>
          <w:szCs w:val="20"/>
        </w:rPr>
        <w:t xml:space="preserve"> 5.1.1</w:t>
      </w:r>
      <w:r>
        <w:rPr>
          <w:rFonts w:ascii="Arial" w:eastAsia="Arial" w:hAnsi="Arial" w:cs="Arial"/>
          <w:i/>
          <w:sz w:val="20"/>
          <w:szCs w:val="20"/>
        </w:rPr>
        <w:t>: Geometry and profiles from high flux expansion case 1.1.</w:t>
      </w:r>
    </w:p>
    <w:p w:rsidR="006A2322" w:rsidRDefault="00AA7982">
      <w:pPr>
        <w:spacing w:line="276" w:lineRule="auto"/>
        <w:jc w:val="center"/>
        <w:rPr>
          <w:rFonts w:ascii="Arial" w:eastAsia="Arial" w:hAnsi="Arial" w:cs="Arial"/>
          <w:i/>
          <w:sz w:val="20"/>
          <w:szCs w:val="20"/>
        </w:rPr>
      </w:pPr>
      <w:r>
        <w:rPr>
          <w:noProof/>
        </w:rPr>
        <w:drawing>
          <wp:inline distT="114300" distB="114300" distL="114300" distR="114300">
            <wp:extent cx="2222500" cy="3534578"/>
            <wp:effectExtent l="0" t="0" r="0" b="0"/>
            <wp:docPr id="1" name="image12.png" descr="Screen Shot 2017-07-20 at 5.01.52 AM.png"/>
            <wp:cNvGraphicFramePr/>
            <a:graphic xmlns:a="http://schemas.openxmlformats.org/drawingml/2006/main">
              <a:graphicData uri="http://schemas.openxmlformats.org/drawingml/2006/picture">
                <pic:pic xmlns:pic="http://schemas.openxmlformats.org/drawingml/2006/picture">
                  <pic:nvPicPr>
                    <pic:cNvPr id="0" name="image12.png" descr="Screen Shot 2017-07-20 at 5.01.52 AM.png"/>
                    <pic:cNvPicPr preferRelativeResize="0"/>
                  </pic:nvPicPr>
                  <pic:blipFill>
                    <a:blip r:embed="rId12"/>
                    <a:srcRect/>
                    <a:stretch>
                      <a:fillRect/>
                    </a:stretch>
                  </pic:blipFill>
                  <pic:spPr>
                    <a:xfrm>
                      <a:off x="0" y="0"/>
                      <a:ext cx="2222500" cy="3534578"/>
                    </a:xfrm>
                    <a:prstGeom prst="rect">
                      <a:avLst/>
                    </a:prstGeom>
                    <a:ln/>
                  </pic:spPr>
                </pic:pic>
              </a:graphicData>
            </a:graphic>
          </wp:inline>
        </w:drawing>
      </w:r>
      <w:r>
        <w:rPr>
          <w:noProof/>
        </w:rPr>
        <w:drawing>
          <wp:inline distT="114300" distB="114300" distL="114300" distR="114300">
            <wp:extent cx="2085087" cy="3502025"/>
            <wp:effectExtent l="0" t="0" r="0" b="0"/>
            <wp:docPr id="14" name="image28.png" descr="Screen Shot 2017-07-20 at 5.02.25 AM.png"/>
            <wp:cNvGraphicFramePr/>
            <a:graphic xmlns:a="http://schemas.openxmlformats.org/drawingml/2006/main">
              <a:graphicData uri="http://schemas.openxmlformats.org/drawingml/2006/picture">
                <pic:pic xmlns:pic="http://schemas.openxmlformats.org/drawingml/2006/picture">
                  <pic:nvPicPr>
                    <pic:cNvPr id="0" name="image28.png" descr="Screen Shot 2017-07-20 at 5.02.25 AM.png"/>
                    <pic:cNvPicPr preferRelativeResize="0"/>
                  </pic:nvPicPr>
                  <pic:blipFill>
                    <a:blip r:embed="rId13"/>
                    <a:srcRect/>
                    <a:stretch>
                      <a:fillRect/>
                    </a:stretch>
                  </pic:blipFill>
                  <pic:spPr>
                    <a:xfrm>
                      <a:off x="0" y="0"/>
                      <a:ext cx="2085087" cy="3502025"/>
                    </a:xfrm>
                    <a:prstGeom prst="rect">
                      <a:avLst/>
                    </a:prstGeom>
                    <a:ln/>
                  </pic:spPr>
                </pic:pic>
              </a:graphicData>
            </a:graphic>
          </wp:inline>
        </w:drawing>
      </w:r>
    </w:p>
    <w:p w:rsidR="006A2322" w:rsidRDefault="00AA7982">
      <w:pPr>
        <w:spacing w:line="276" w:lineRule="auto"/>
        <w:jc w:val="center"/>
        <w:rPr>
          <w:rFonts w:ascii="Arial" w:eastAsia="Arial" w:hAnsi="Arial" w:cs="Arial"/>
          <w:i/>
          <w:sz w:val="20"/>
          <w:szCs w:val="20"/>
        </w:rPr>
      </w:pPr>
      <w:proofErr w:type="spellStart"/>
      <w:r>
        <w:rPr>
          <w:rFonts w:ascii="Arial" w:eastAsia="Arial" w:hAnsi="Arial" w:cs="Arial"/>
          <w:b/>
          <w:i/>
          <w:sz w:val="20"/>
          <w:szCs w:val="20"/>
        </w:rPr>
        <w:t>FIg.</w:t>
      </w:r>
      <w:proofErr w:type="spellEnd"/>
      <w:r>
        <w:rPr>
          <w:rFonts w:ascii="Arial" w:eastAsia="Arial" w:hAnsi="Arial" w:cs="Arial"/>
          <w:b/>
          <w:i/>
          <w:sz w:val="20"/>
          <w:szCs w:val="20"/>
        </w:rPr>
        <w:t xml:space="preserve"> 5.1.2</w:t>
      </w:r>
      <w:r>
        <w:rPr>
          <w:rFonts w:ascii="Arial" w:eastAsia="Arial" w:hAnsi="Arial" w:cs="Arial"/>
          <w:i/>
          <w:sz w:val="20"/>
          <w:szCs w:val="20"/>
        </w:rPr>
        <w:t>: Geometry and profiles from high flux expansion case 1.7.</w:t>
      </w:r>
    </w:p>
    <w:p w:rsidR="006A2322" w:rsidRDefault="006A2322">
      <w:pPr>
        <w:spacing w:line="276" w:lineRule="auto"/>
        <w:jc w:val="center"/>
        <w:rPr>
          <w:rFonts w:ascii="Arial" w:eastAsia="Arial" w:hAnsi="Arial" w:cs="Arial"/>
          <w:i/>
          <w:sz w:val="20"/>
          <w:szCs w:val="20"/>
        </w:rPr>
      </w:pPr>
    </w:p>
    <w:p w:rsidR="006A2322" w:rsidRDefault="00AA7982">
      <w:pPr>
        <w:spacing w:line="276" w:lineRule="auto"/>
        <w:jc w:val="center"/>
        <w:rPr>
          <w:rFonts w:ascii="Arial" w:eastAsia="Arial" w:hAnsi="Arial" w:cs="Arial"/>
          <w:b/>
          <w:sz w:val="22"/>
          <w:szCs w:val="22"/>
        </w:rPr>
      </w:pPr>
      <w:r>
        <w:rPr>
          <w:noProof/>
        </w:rPr>
        <w:lastRenderedPageBreak/>
        <w:drawing>
          <wp:inline distT="114300" distB="114300" distL="114300" distR="114300">
            <wp:extent cx="2133600" cy="3419350"/>
            <wp:effectExtent l="0" t="0" r="0" b="0"/>
            <wp:docPr id="7" name="image19.png" descr="Screen Shot 2017-07-20 at 4.58.36 AM.png"/>
            <wp:cNvGraphicFramePr/>
            <a:graphic xmlns:a="http://schemas.openxmlformats.org/drawingml/2006/main">
              <a:graphicData uri="http://schemas.openxmlformats.org/drawingml/2006/picture">
                <pic:pic xmlns:pic="http://schemas.openxmlformats.org/drawingml/2006/picture">
                  <pic:nvPicPr>
                    <pic:cNvPr id="0" name="image19.png" descr="Screen Shot 2017-07-20 at 4.58.36 AM.png"/>
                    <pic:cNvPicPr preferRelativeResize="0"/>
                  </pic:nvPicPr>
                  <pic:blipFill>
                    <a:blip r:embed="rId14"/>
                    <a:srcRect/>
                    <a:stretch>
                      <a:fillRect/>
                    </a:stretch>
                  </pic:blipFill>
                  <pic:spPr>
                    <a:xfrm>
                      <a:off x="0" y="0"/>
                      <a:ext cx="2133600" cy="3419350"/>
                    </a:xfrm>
                    <a:prstGeom prst="rect">
                      <a:avLst/>
                    </a:prstGeom>
                    <a:ln/>
                  </pic:spPr>
                </pic:pic>
              </a:graphicData>
            </a:graphic>
          </wp:inline>
        </w:drawing>
      </w:r>
      <w:r>
        <w:rPr>
          <w:noProof/>
        </w:rPr>
        <w:drawing>
          <wp:inline distT="114300" distB="114300" distL="114300" distR="114300">
            <wp:extent cx="2009093" cy="3362325"/>
            <wp:effectExtent l="0" t="0" r="0" b="0"/>
            <wp:docPr id="5" name="image16.png" descr="Screen Shot 2017-07-20 at 4.59.08 AM.png"/>
            <wp:cNvGraphicFramePr/>
            <a:graphic xmlns:a="http://schemas.openxmlformats.org/drawingml/2006/main">
              <a:graphicData uri="http://schemas.openxmlformats.org/drawingml/2006/picture">
                <pic:pic xmlns:pic="http://schemas.openxmlformats.org/drawingml/2006/picture">
                  <pic:nvPicPr>
                    <pic:cNvPr id="0" name="image16.png" descr="Screen Shot 2017-07-20 at 4.59.08 AM.png"/>
                    <pic:cNvPicPr preferRelativeResize="0"/>
                  </pic:nvPicPr>
                  <pic:blipFill>
                    <a:blip r:embed="rId15"/>
                    <a:srcRect/>
                    <a:stretch>
                      <a:fillRect/>
                    </a:stretch>
                  </pic:blipFill>
                  <pic:spPr>
                    <a:xfrm>
                      <a:off x="0" y="0"/>
                      <a:ext cx="2009093" cy="3362325"/>
                    </a:xfrm>
                    <a:prstGeom prst="rect">
                      <a:avLst/>
                    </a:prstGeom>
                    <a:ln/>
                  </pic:spPr>
                </pic:pic>
              </a:graphicData>
            </a:graphic>
          </wp:inline>
        </w:drawing>
      </w:r>
    </w:p>
    <w:p w:rsidR="006A2322" w:rsidRDefault="00AA7982">
      <w:pPr>
        <w:spacing w:line="276" w:lineRule="auto"/>
        <w:jc w:val="center"/>
        <w:rPr>
          <w:rFonts w:ascii="Arial" w:eastAsia="Arial" w:hAnsi="Arial" w:cs="Arial"/>
          <w:i/>
          <w:sz w:val="20"/>
          <w:szCs w:val="20"/>
        </w:rPr>
      </w:pPr>
      <w:proofErr w:type="spellStart"/>
      <w:r>
        <w:rPr>
          <w:rFonts w:ascii="Arial" w:eastAsia="Arial" w:hAnsi="Arial" w:cs="Arial"/>
          <w:b/>
          <w:i/>
          <w:sz w:val="20"/>
          <w:szCs w:val="20"/>
        </w:rPr>
        <w:t>FIg.</w:t>
      </w:r>
      <w:proofErr w:type="spellEnd"/>
      <w:r>
        <w:rPr>
          <w:rFonts w:ascii="Arial" w:eastAsia="Arial" w:hAnsi="Arial" w:cs="Arial"/>
          <w:b/>
          <w:i/>
          <w:sz w:val="20"/>
          <w:szCs w:val="20"/>
        </w:rPr>
        <w:t xml:space="preserve"> 5.1.3</w:t>
      </w:r>
      <w:r>
        <w:rPr>
          <w:rFonts w:ascii="Arial" w:eastAsia="Arial" w:hAnsi="Arial" w:cs="Arial"/>
          <w:i/>
          <w:sz w:val="20"/>
          <w:szCs w:val="20"/>
        </w:rPr>
        <w:t>: Geometry and profiles from high flux expansion case 1.8.</w:t>
      </w:r>
    </w:p>
    <w:p w:rsidR="006A2322" w:rsidRDefault="00AA7982">
      <w:pPr>
        <w:spacing w:line="276" w:lineRule="auto"/>
        <w:jc w:val="center"/>
        <w:rPr>
          <w:rFonts w:ascii="Arial" w:eastAsia="Arial" w:hAnsi="Arial" w:cs="Arial"/>
          <w:i/>
          <w:sz w:val="20"/>
          <w:szCs w:val="20"/>
        </w:rPr>
      </w:pPr>
      <w:r>
        <w:rPr>
          <w:noProof/>
        </w:rPr>
        <w:drawing>
          <wp:inline distT="114300" distB="114300" distL="114300" distR="114300">
            <wp:extent cx="2447925" cy="3941058"/>
            <wp:effectExtent l="0" t="0" r="0" b="0"/>
            <wp:docPr id="15" name="image30.png" descr="Screen Shot 2017-07-20 at 5.13.54 AM.png"/>
            <wp:cNvGraphicFramePr/>
            <a:graphic xmlns:a="http://schemas.openxmlformats.org/drawingml/2006/main">
              <a:graphicData uri="http://schemas.openxmlformats.org/drawingml/2006/picture">
                <pic:pic xmlns:pic="http://schemas.openxmlformats.org/drawingml/2006/picture">
                  <pic:nvPicPr>
                    <pic:cNvPr id="0" name="image30.png" descr="Screen Shot 2017-07-20 at 5.13.54 AM.png"/>
                    <pic:cNvPicPr preferRelativeResize="0"/>
                  </pic:nvPicPr>
                  <pic:blipFill>
                    <a:blip r:embed="rId16"/>
                    <a:srcRect/>
                    <a:stretch>
                      <a:fillRect/>
                    </a:stretch>
                  </pic:blipFill>
                  <pic:spPr>
                    <a:xfrm>
                      <a:off x="0" y="0"/>
                      <a:ext cx="2447925" cy="3941058"/>
                    </a:xfrm>
                    <a:prstGeom prst="rect">
                      <a:avLst/>
                    </a:prstGeom>
                    <a:ln/>
                  </pic:spPr>
                </pic:pic>
              </a:graphicData>
            </a:graphic>
          </wp:inline>
        </w:drawing>
      </w:r>
      <w:r>
        <w:rPr>
          <w:noProof/>
        </w:rPr>
        <w:drawing>
          <wp:inline distT="114300" distB="114300" distL="114300" distR="114300">
            <wp:extent cx="2317750" cy="3911814"/>
            <wp:effectExtent l="0" t="0" r="0" b="0"/>
            <wp:docPr id="6" name="image17.png" descr="Screen Shot 2017-07-20 at 5.13.15 AM.png"/>
            <wp:cNvGraphicFramePr/>
            <a:graphic xmlns:a="http://schemas.openxmlformats.org/drawingml/2006/main">
              <a:graphicData uri="http://schemas.openxmlformats.org/drawingml/2006/picture">
                <pic:pic xmlns:pic="http://schemas.openxmlformats.org/drawingml/2006/picture">
                  <pic:nvPicPr>
                    <pic:cNvPr id="0" name="image17.png" descr="Screen Shot 2017-07-20 at 5.13.15 AM.png"/>
                    <pic:cNvPicPr preferRelativeResize="0"/>
                  </pic:nvPicPr>
                  <pic:blipFill>
                    <a:blip r:embed="rId17"/>
                    <a:srcRect/>
                    <a:stretch>
                      <a:fillRect/>
                    </a:stretch>
                  </pic:blipFill>
                  <pic:spPr>
                    <a:xfrm>
                      <a:off x="0" y="0"/>
                      <a:ext cx="2317750" cy="3911814"/>
                    </a:xfrm>
                    <a:prstGeom prst="rect">
                      <a:avLst/>
                    </a:prstGeom>
                    <a:ln/>
                  </pic:spPr>
                </pic:pic>
              </a:graphicData>
            </a:graphic>
          </wp:inline>
        </w:drawing>
      </w:r>
    </w:p>
    <w:p w:rsidR="006A2322" w:rsidRDefault="00AA7982">
      <w:pPr>
        <w:spacing w:line="276" w:lineRule="auto"/>
        <w:jc w:val="center"/>
        <w:rPr>
          <w:rFonts w:ascii="Arial" w:eastAsia="Arial" w:hAnsi="Arial" w:cs="Arial"/>
          <w:i/>
          <w:sz w:val="20"/>
          <w:szCs w:val="20"/>
        </w:rPr>
      </w:pPr>
      <w:proofErr w:type="spellStart"/>
      <w:r>
        <w:rPr>
          <w:rFonts w:ascii="Arial" w:eastAsia="Arial" w:hAnsi="Arial" w:cs="Arial"/>
          <w:b/>
          <w:i/>
          <w:sz w:val="20"/>
          <w:szCs w:val="20"/>
        </w:rPr>
        <w:t>FIg.</w:t>
      </w:r>
      <w:proofErr w:type="spellEnd"/>
      <w:r>
        <w:rPr>
          <w:rFonts w:ascii="Arial" w:eastAsia="Arial" w:hAnsi="Arial" w:cs="Arial"/>
          <w:b/>
          <w:i/>
          <w:sz w:val="20"/>
          <w:szCs w:val="20"/>
        </w:rPr>
        <w:t xml:space="preserve"> 5.1.4</w:t>
      </w:r>
      <w:r>
        <w:rPr>
          <w:rFonts w:ascii="Arial" w:eastAsia="Arial" w:hAnsi="Arial" w:cs="Arial"/>
          <w:i/>
          <w:sz w:val="20"/>
          <w:szCs w:val="20"/>
        </w:rPr>
        <w:t>: Geometry and profiles from high flux expansion case 2.10.</w:t>
      </w:r>
    </w:p>
    <w:p w:rsidR="006A2322" w:rsidRDefault="00AA7982">
      <w:pPr>
        <w:pStyle w:val="Heading2"/>
        <w:contextualSpacing w:val="0"/>
        <w:rPr>
          <w:rFonts w:ascii="Arial" w:eastAsia="Arial" w:hAnsi="Arial" w:cs="Arial"/>
          <w:b w:val="0"/>
          <w:color w:val="434343"/>
        </w:rPr>
      </w:pPr>
      <w:bookmarkStart w:id="10" w:name="_Toc488782089"/>
      <w:r>
        <w:lastRenderedPageBreak/>
        <w:t>5.2: Stationary Profiles on Row 1 Equivalent Tiles</w:t>
      </w:r>
      <w:bookmarkEnd w:id="10"/>
    </w:p>
    <w:p w:rsidR="006A2322" w:rsidRPr="003B1316" w:rsidRDefault="00AA7982">
      <w:pPr>
        <w:spacing w:line="276" w:lineRule="auto"/>
        <w:rPr>
          <w:rFonts w:ascii="Times New Roman" w:eastAsia="Arial" w:hAnsi="Times New Roman" w:cs="Times New Roman"/>
        </w:rPr>
      </w:pPr>
      <w:r w:rsidRPr="003B1316">
        <w:rPr>
          <w:rFonts w:ascii="Times New Roman" w:eastAsia="Arial" w:hAnsi="Times New Roman" w:cs="Times New Roman"/>
        </w:rPr>
        <w:t xml:space="preserve">Scenarios using high poloidal flux expansion for strike points on the outboard </w:t>
      </w:r>
      <w:proofErr w:type="spellStart"/>
      <w:r w:rsidRPr="003B1316">
        <w:rPr>
          <w:rFonts w:ascii="Times New Roman" w:eastAsia="Arial" w:hAnsi="Times New Roman" w:cs="Times New Roman"/>
        </w:rPr>
        <w:t>divertor</w:t>
      </w:r>
      <w:proofErr w:type="spellEnd"/>
      <w:r w:rsidRPr="003B1316">
        <w:rPr>
          <w:rFonts w:ascii="Times New Roman" w:eastAsia="Arial" w:hAnsi="Times New Roman" w:cs="Times New Roman"/>
        </w:rPr>
        <w:t xml:space="preserve"> can be developed as was done for the IBDH. These cases are listed in Table 5.2.1. </w:t>
      </w:r>
      <w:proofErr w:type="gramStart"/>
      <w:r w:rsidRPr="003B1316">
        <w:rPr>
          <w:rFonts w:ascii="Times New Roman" w:eastAsia="Arial" w:hAnsi="Times New Roman" w:cs="Times New Roman"/>
        </w:rPr>
        <w:t>and</w:t>
      </w:r>
      <w:proofErr w:type="gramEnd"/>
      <w:r w:rsidRPr="003B1316">
        <w:rPr>
          <w:rFonts w:ascii="Times New Roman" w:eastAsia="Arial" w:hAnsi="Times New Roman" w:cs="Times New Roman"/>
        </w:rPr>
        <w:t xml:space="preserve"> plotted in Figures 5.2.1-5.2.2.  Even small increase in the field line angles lead to an increase in the heat flux to levels beyond what could be expected for isotropic graphite </w:t>
      </w:r>
      <w:proofErr w:type="spellStart"/>
      <w:r w:rsidRPr="003B1316">
        <w:rPr>
          <w:rFonts w:ascii="Times New Roman" w:eastAsia="Arial" w:hAnsi="Times New Roman" w:cs="Times New Roman"/>
        </w:rPr>
        <w:t>PFCs.</w:t>
      </w:r>
      <w:proofErr w:type="spellEnd"/>
      <w:r w:rsidRPr="003B1316">
        <w:rPr>
          <w:rFonts w:ascii="Times New Roman" w:eastAsia="Arial" w:hAnsi="Times New Roman" w:cs="Times New Roman"/>
        </w:rPr>
        <w:t xml:space="preserve">  Thus stationary cases at high field, current and power with strike points on the OBD may be feasible, but present modeling prediction only at durations below 5 seconds.  Note</w:t>
      </w:r>
      <w:r w:rsidR="0065627F" w:rsidRPr="003B1316">
        <w:rPr>
          <w:rFonts w:ascii="Times New Roman" w:eastAsia="Arial" w:hAnsi="Times New Roman" w:cs="Times New Roman"/>
        </w:rPr>
        <w:t>,</w:t>
      </w:r>
      <w:r w:rsidRPr="003B1316">
        <w:rPr>
          <w:rFonts w:ascii="Times New Roman" w:eastAsia="Arial" w:hAnsi="Times New Roman" w:cs="Times New Roman"/>
        </w:rPr>
        <w:t xml:space="preserve"> </w:t>
      </w:r>
      <w:proofErr w:type="spellStart"/>
      <w:r w:rsidRPr="003B1316">
        <w:rPr>
          <w:rFonts w:ascii="Times New Roman" w:eastAsia="Arial" w:hAnsi="Times New Roman" w:cs="Times New Roman"/>
        </w:rPr>
        <w:t>equlibria</w:t>
      </w:r>
      <w:proofErr w:type="spellEnd"/>
      <w:r w:rsidRPr="003B1316">
        <w:rPr>
          <w:rFonts w:ascii="Times New Roman" w:eastAsia="Arial" w:hAnsi="Times New Roman" w:cs="Times New Roman"/>
        </w:rPr>
        <w:t xml:space="preserve"> in Table 5.2.1 did not use PF1b, so further optimization may be possible.  </w:t>
      </w:r>
    </w:p>
    <w:p w:rsidR="006A2322" w:rsidRPr="003B1316" w:rsidRDefault="006A2322">
      <w:pPr>
        <w:spacing w:line="276" w:lineRule="auto"/>
        <w:rPr>
          <w:rFonts w:ascii="Times New Roman" w:eastAsia="Arial" w:hAnsi="Times New Roman" w:cs="Times New Roman"/>
        </w:rPr>
      </w:pPr>
    </w:p>
    <w:p w:rsidR="006A2322" w:rsidRPr="003B1316" w:rsidRDefault="00AA7982">
      <w:pPr>
        <w:spacing w:line="276" w:lineRule="auto"/>
        <w:rPr>
          <w:rFonts w:ascii="Times New Roman" w:eastAsia="Arial" w:hAnsi="Times New Roman" w:cs="Times New Roman"/>
        </w:rPr>
      </w:pPr>
      <w:r w:rsidRPr="003B1316">
        <w:rPr>
          <w:rFonts w:ascii="Times New Roman" w:eastAsia="Arial" w:hAnsi="Times New Roman" w:cs="Times New Roman"/>
        </w:rPr>
        <w:t xml:space="preserve">Another use case of the OBD near the IBDH interface, R ~ 0.6 [m], is to manage the ‘spillover’ heat flux from the cases listed Section 5.2.  Table 5.2.2 summarizes these examples.     </w:t>
      </w:r>
    </w:p>
    <w:p w:rsidR="006A2322" w:rsidRDefault="006A2322">
      <w:pPr>
        <w:spacing w:line="276" w:lineRule="auto"/>
        <w:jc w:val="left"/>
        <w:rPr>
          <w:rFonts w:ascii="Arial" w:eastAsia="Arial" w:hAnsi="Arial" w:cs="Arial"/>
          <w:i/>
          <w:sz w:val="20"/>
          <w:szCs w:val="20"/>
        </w:rPr>
      </w:pPr>
    </w:p>
    <w:tbl>
      <w:tblPr>
        <w:tblStyle w:val="a9"/>
        <w:tblW w:w="84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97"/>
        <w:gridCol w:w="1553"/>
        <w:gridCol w:w="1428"/>
        <w:gridCol w:w="1357"/>
        <w:gridCol w:w="1464"/>
        <w:gridCol w:w="1446"/>
      </w:tblGrid>
      <w:tr w:rsidR="006A2322">
        <w:trPr>
          <w:jc w:val="center"/>
        </w:trPr>
        <w:tc>
          <w:tcPr>
            <w:tcW w:w="1005" w:type="dxa"/>
            <w:shd w:val="clear" w:color="auto" w:fill="FFF2CC"/>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Case Index</w:t>
            </w:r>
          </w:p>
        </w:tc>
        <w:tc>
          <w:tcPr>
            <w:tcW w:w="1305" w:type="dxa"/>
            <w:shd w:val="clear" w:color="auto" w:fill="FFF2CC"/>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GEQDSK File</w:t>
            </w:r>
          </w:p>
        </w:tc>
        <w:tc>
          <w:tcPr>
            <w:tcW w:w="1200" w:type="dxa"/>
            <w:shd w:val="clear" w:color="auto" w:fill="FFF2CC"/>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Peak Heat Flux</w:t>
            </w:r>
          </w:p>
        </w:tc>
        <w:tc>
          <w:tcPr>
            <w:tcW w:w="1140" w:type="dxa"/>
            <w:shd w:val="clear" w:color="auto" w:fill="FFF2CC"/>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proofErr w:type="spellStart"/>
            <w:r>
              <w:rPr>
                <w:rFonts w:ascii="Arial" w:eastAsia="Arial" w:hAnsi="Arial" w:cs="Arial"/>
                <w:sz w:val="22"/>
                <w:szCs w:val="22"/>
              </w:rPr>
              <w:t>q</w:t>
            </w:r>
            <w:r>
              <w:rPr>
                <w:rFonts w:ascii="Arial" w:eastAsia="Arial" w:hAnsi="Arial" w:cs="Arial"/>
                <w:sz w:val="22"/>
                <w:szCs w:val="22"/>
                <w:vertAlign w:val="subscript"/>
              </w:rPr>
              <w:t>peak</w:t>
            </w:r>
            <w:proofErr w:type="spellEnd"/>
            <w:r>
              <w:rPr>
                <w:rFonts w:ascii="Arial" w:eastAsia="Arial" w:hAnsi="Arial" w:cs="Arial"/>
                <w:sz w:val="22"/>
                <w:szCs w:val="22"/>
              </w:rPr>
              <w:t xml:space="preserve"> Radius</w:t>
            </w:r>
          </w:p>
        </w:tc>
        <w:tc>
          <w:tcPr>
            <w:tcW w:w="1230" w:type="dxa"/>
            <w:shd w:val="clear" w:color="auto" w:fill="FFF2CC"/>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Strike Point Radius</w:t>
            </w:r>
          </w:p>
        </w:tc>
        <w:tc>
          <w:tcPr>
            <w:tcW w:w="1215" w:type="dxa"/>
            <w:shd w:val="clear" w:color="auto" w:fill="FFF2CC"/>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 xml:space="preserve"> Angle at Peak</w:t>
            </w:r>
          </w:p>
        </w:tc>
      </w:tr>
      <w:tr w:rsidR="006A2322">
        <w:trPr>
          <w:jc w:val="center"/>
        </w:trPr>
        <w:tc>
          <w:tcPr>
            <w:tcW w:w="1005" w:type="dxa"/>
            <w:shd w:val="clear" w:color="auto" w:fill="EAD1DC"/>
            <w:tcMar>
              <w:top w:w="100" w:type="dxa"/>
              <w:left w:w="100" w:type="dxa"/>
              <w:bottom w:w="100" w:type="dxa"/>
              <w:right w:w="100" w:type="dxa"/>
            </w:tcMar>
          </w:tcPr>
          <w:p w:rsidR="006A2322" w:rsidRDefault="006A2322">
            <w:pPr>
              <w:widowControl w:val="0"/>
              <w:jc w:val="center"/>
              <w:rPr>
                <w:rFonts w:ascii="Arial" w:eastAsia="Arial" w:hAnsi="Arial" w:cs="Arial"/>
                <w:sz w:val="22"/>
                <w:szCs w:val="22"/>
              </w:rPr>
            </w:pPr>
          </w:p>
        </w:tc>
        <w:tc>
          <w:tcPr>
            <w:tcW w:w="1305" w:type="dxa"/>
            <w:shd w:val="clear" w:color="auto" w:fill="EAD1DC"/>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w:t>
            </w:r>
          </w:p>
        </w:tc>
        <w:tc>
          <w:tcPr>
            <w:tcW w:w="1200" w:type="dxa"/>
            <w:shd w:val="clear" w:color="auto" w:fill="EAD1DC"/>
            <w:tcMar>
              <w:top w:w="100" w:type="dxa"/>
              <w:left w:w="100" w:type="dxa"/>
              <w:bottom w:w="100" w:type="dxa"/>
              <w:right w:w="100" w:type="dxa"/>
            </w:tcMar>
          </w:tcPr>
          <w:p w:rsidR="006A2322" w:rsidRDefault="00AA7982">
            <w:pPr>
              <w:widowControl w:val="0"/>
              <w:jc w:val="center"/>
              <w:rPr>
                <w:rFonts w:ascii="Arial" w:eastAsia="Arial" w:hAnsi="Arial" w:cs="Arial"/>
                <w:sz w:val="22"/>
                <w:szCs w:val="22"/>
                <w:vertAlign w:val="superscript"/>
              </w:rPr>
            </w:pPr>
            <w:r>
              <w:rPr>
                <w:rFonts w:ascii="Arial" w:eastAsia="Arial" w:hAnsi="Arial" w:cs="Arial"/>
                <w:sz w:val="22"/>
                <w:szCs w:val="22"/>
              </w:rPr>
              <w:t>MW/m</w:t>
            </w:r>
            <w:r>
              <w:rPr>
                <w:rFonts w:ascii="Arial" w:eastAsia="Arial" w:hAnsi="Arial" w:cs="Arial"/>
                <w:sz w:val="22"/>
                <w:szCs w:val="22"/>
                <w:vertAlign w:val="superscript"/>
              </w:rPr>
              <w:t>2</w:t>
            </w:r>
          </w:p>
        </w:tc>
        <w:tc>
          <w:tcPr>
            <w:tcW w:w="1140" w:type="dxa"/>
            <w:shd w:val="clear" w:color="auto" w:fill="EAD1DC"/>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m</w:t>
            </w:r>
          </w:p>
        </w:tc>
        <w:tc>
          <w:tcPr>
            <w:tcW w:w="1230" w:type="dxa"/>
            <w:shd w:val="clear" w:color="auto" w:fill="EAD1DC"/>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m</w:t>
            </w:r>
          </w:p>
        </w:tc>
        <w:tc>
          <w:tcPr>
            <w:tcW w:w="1215" w:type="dxa"/>
            <w:shd w:val="clear" w:color="auto" w:fill="EAD1DC"/>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degrees</w:t>
            </w:r>
          </w:p>
        </w:tc>
      </w:tr>
      <w:tr w:rsidR="006A2322">
        <w:trPr>
          <w:jc w:val="center"/>
        </w:trPr>
        <w:tc>
          <w:tcPr>
            <w:tcW w:w="1005" w:type="dxa"/>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1.21</w:t>
            </w:r>
          </w:p>
        </w:tc>
        <w:tc>
          <w:tcPr>
            <w:tcW w:w="1305" w:type="dxa"/>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NfHz0+_k</w:t>
            </w:r>
          </w:p>
        </w:tc>
        <w:tc>
          <w:tcPr>
            <w:tcW w:w="1200" w:type="dxa"/>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8.6</w:t>
            </w:r>
          </w:p>
        </w:tc>
        <w:tc>
          <w:tcPr>
            <w:tcW w:w="1140" w:type="dxa"/>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0.62</w:t>
            </w:r>
          </w:p>
        </w:tc>
        <w:tc>
          <w:tcPr>
            <w:tcW w:w="1230" w:type="dxa"/>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0.59</w:t>
            </w:r>
          </w:p>
        </w:tc>
        <w:tc>
          <w:tcPr>
            <w:tcW w:w="1215" w:type="dxa"/>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1.6</w:t>
            </w:r>
          </w:p>
        </w:tc>
      </w:tr>
      <w:tr w:rsidR="006A2322">
        <w:trPr>
          <w:jc w:val="center"/>
        </w:trPr>
        <w:tc>
          <w:tcPr>
            <w:tcW w:w="1005" w:type="dxa"/>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1.6</w:t>
            </w:r>
          </w:p>
        </w:tc>
        <w:tc>
          <w:tcPr>
            <w:tcW w:w="1305" w:type="dxa"/>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NfHz0+_5</w:t>
            </w:r>
          </w:p>
        </w:tc>
        <w:tc>
          <w:tcPr>
            <w:tcW w:w="1200" w:type="dxa"/>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8.2</w:t>
            </w:r>
          </w:p>
        </w:tc>
        <w:tc>
          <w:tcPr>
            <w:tcW w:w="1140" w:type="dxa"/>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0.62</w:t>
            </w:r>
          </w:p>
        </w:tc>
        <w:tc>
          <w:tcPr>
            <w:tcW w:w="1230" w:type="dxa"/>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0.59</w:t>
            </w:r>
          </w:p>
        </w:tc>
        <w:tc>
          <w:tcPr>
            <w:tcW w:w="1215" w:type="dxa"/>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1.6</w:t>
            </w:r>
          </w:p>
        </w:tc>
      </w:tr>
    </w:tbl>
    <w:p w:rsidR="006A2322" w:rsidRDefault="00AA7982">
      <w:pPr>
        <w:spacing w:line="276" w:lineRule="auto"/>
        <w:jc w:val="left"/>
        <w:rPr>
          <w:rFonts w:ascii="Arial" w:eastAsia="Arial" w:hAnsi="Arial" w:cs="Arial"/>
          <w:i/>
          <w:sz w:val="20"/>
          <w:szCs w:val="20"/>
        </w:rPr>
      </w:pPr>
      <w:r>
        <w:rPr>
          <w:rFonts w:ascii="Arial" w:eastAsia="Arial" w:hAnsi="Arial" w:cs="Arial"/>
          <w:b/>
          <w:i/>
          <w:sz w:val="20"/>
          <w:szCs w:val="20"/>
        </w:rPr>
        <w:t>Table 5.2.1</w:t>
      </w:r>
      <w:r>
        <w:rPr>
          <w:rFonts w:ascii="Arial" w:eastAsia="Arial" w:hAnsi="Arial" w:cs="Arial"/>
          <w:i/>
          <w:sz w:val="20"/>
          <w:szCs w:val="20"/>
        </w:rPr>
        <w:t xml:space="preserve">: Heat flux characteristics for </w:t>
      </w:r>
      <w:proofErr w:type="spellStart"/>
      <w:r>
        <w:rPr>
          <w:rFonts w:ascii="Arial" w:eastAsia="Arial" w:hAnsi="Arial" w:cs="Arial"/>
          <w:i/>
          <w:sz w:val="20"/>
          <w:szCs w:val="20"/>
        </w:rPr>
        <w:t>I</w:t>
      </w:r>
      <w:r>
        <w:rPr>
          <w:rFonts w:ascii="Arial" w:eastAsia="Arial" w:hAnsi="Arial" w:cs="Arial"/>
          <w:i/>
          <w:sz w:val="20"/>
          <w:szCs w:val="20"/>
          <w:vertAlign w:val="subscript"/>
        </w:rPr>
        <w:t>p</w:t>
      </w:r>
      <w:proofErr w:type="spellEnd"/>
      <w:r>
        <w:rPr>
          <w:rFonts w:ascii="Arial" w:eastAsia="Arial" w:hAnsi="Arial" w:cs="Arial"/>
          <w:i/>
          <w:sz w:val="20"/>
          <w:szCs w:val="20"/>
        </w:rPr>
        <w:t>=2.0 MA, B</w:t>
      </w:r>
      <w:r>
        <w:rPr>
          <w:rFonts w:ascii="Arial" w:eastAsia="Arial" w:hAnsi="Arial" w:cs="Arial"/>
          <w:i/>
          <w:sz w:val="20"/>
          <w:szCs w:val="20"/>
          <w:vertAlign w:val="subscript"/>
        </w:rPr>
        <w:t>T</w:t>
      </w:r>
      <w:r>
        <w:rPr>
          <w:rFonts w:ascii="Arial" w:eastAsia="Arial" w:hAnsi="Arial" w:cs="Arial"/>
          <w:i/>
          <w:sz w:val="20"/>
          <w:szCs w:val="20"/>
        </w:rPr>
        <w:t>=1.0 T and P</w:t>
      </w:r>
      <w:r>
        <w:rPr>
          <w:rFonts w:ascii="Arial" w:eastAsia="Arial" w:hAnsi="Arial" w:cs="Arial"/>
          <w:i/>
          <w:sz w:val="20"/>
          <w:szCs w:val="20"/>
          <w:vertAlign w:val="subscript"/>
        </w:rPr>
        <w:t>INJ</w:t>
      </w:r>
      <w:r>
        <w:rPr>
          <w:rFonts w:ascii="Arial" w:eastAsia="Arial" w:hAnsi="Arial" w:cs="Arial"/>
          <w:i/>
          <w:sz w:val="20"/>
          <w:szCs w:val="20"/>
        </w:rPr>
        <w:t xml:space="preserve">=10 MW DN stationary cases with peak heat flux on the OBD. </w:t>
      </w:r>
    </w:p>
    <w:p w:rsidR="006A2322" w:rsidRDefault="006A2322">
      <w:pPr>
        <w:spacing w:line="276" w:lineRule="auto"/>
        <w:jc w:val="left"/>
        <w:rPr>
          <w:rFonts w:ascii="Arial" w:eastAsia="Arial" w:hAnsi="Arial" w:cs="Arial"/>
          <w:i/>
          <w:sz w:val="20"/>
          <w:szCs w:val="20"/>
        </w:rPr>
      </w:pPr>
    </w:p>
    <w:p w:rsidR="006A2322" w:rsidRDefault="00AA7982">
      <w:pPr>
        <w:spacing w:line="276" w:lineRule="auto"/>
        <w:rPr>
          <w:rFonts w:ascii="Arial" w:eastAsia="Arial" w:hAnsi="Arial" w:cs="Arial"/>
          <w:i/>
          <w:sz w:val="20"/>
          <w:szCs w:val="20"/>
        </w:rPr>
      </w:pPr>
      <w:r>
        <w:t>Designs for the OBD near the IBDH interface would benefit from having equivalent heat flux handling as the IBDH, allowing the strike point location to move as far out in major radius.  In Table 2.2 the requirement Case#1 for the OBD is to allow for 6.0 MW/m</w:t>
      </w:r>
      <w:r>
        <w:rPr>
          <w:vertAlign w:val="superscript"/>
        </w:rPr>
        <w:t>2</w:t>
      </w:r>
      <w:r>
        <w:t xml:space="preserve"> for durations of 5 seconds at field line angles of 1.0 degrees.  Additionally, the interface region between the OBD and IBDH may need further requirements to specify how to manage poloidal shadowing and accommodate the asymmetry in the upper and lower interface due to the former’s movement from thermal and Lorentz forces on the center column.</w:t>
      </w:r>
    </w:p>
    <w:p w:rsidR="006A2322" w:rsidRDefault="00AA7982">
      <w:pPr>
        <w:spacing w:line="276" w:lineRule="auto"/>
        <w:jc w:val="center"/>
        <w:rPr>
          <w:rFonts w:ascii="Arial" w:eastAsia="Arial" w:hAnsi="Arial" w:cs="Arial"/>
          <w:sz w:val="22"/>
          <w:szCs w:val="22"/>
        </w:rPr>
      </w:pPr>
      <w:r>
        <w:rPr>
          <w:noProof/>
        </w:rPr>
        <w:lastRenderedPageBreak/>
        <w:drawing>
          <wp:inline distT="114300" distB="114300" distL="114300" distR="114300">
            <wp:extent cx="2460625" cy="3908647"/>
            <wp:effectExtent l="0" t="0" r="0" b="0"/>
            <wp:docPr id="4" name="image15.png" descr="Screen Shot 2017-07-20 at 5.17.28 AM.png"/>
            <wp:cNvGraphicFramePr/>
            <a:graphic xmlns:a="http://schemas.openxmlformats.org/drawingml/2006/main">
              <a:graphicData uri="http://schemas.openxmlformats.org/drawingml/2006/picture">
                <pic:pic xmlns:pic="http://schemas.openxmlformats.org/drawingml/2006/picture">
                  <pic:nvPicPr>
                    <pic:cNvPr id="0" name="image15.png" descr="Screen Shot 2017-07-20 at 5.17.28 AM.png"/>
                    <pic:cNvPicPr preferRelativeResize="0"/>
                  </pic:nvPicPr>
                  <pic:blipFill>
                    <a:blip r:embed="rId18"/>
                    <a:srcRect/>
                    <a:stretch>
                      <a:fillRect/>
                    </a:stretch>
                  </pic:blipFill>
                  <pic:spPr>
                    <a:xfrm>
                      <a:off x="0" y="0"/>
                      <a:ext cx="2460625" cy="3908647"/>
                    </a:xfrm>
                    <a:prstGeom prst="rect">
                      <a:avLst/>
                    </a:prstGeom>
                    <a:ln/>
                  </pic:spPr>
                </pic:pic>
              </a:graphicData>
            </a:graphic>
          </wp:inline>
        </w:drawing>
      </w:r>
      <w:r>
        <w:rPr>
          <w:noProof/>
        </w:rPr>
        <w:drawing>
          <wp:inline distT="114300" distB="114300" distL="114300" distR="114300">
            <wp:extent cx="2287588" cy="3853314"/>
            <wp:effectExtent l="0" t="0" r="0" b="0"/>
            <wp:docPr id="8" name="image20.png" descr="Screen Shot 2017-07-20 at 5.17.43 AM.png"/>
            <wp:cNvGraphicFramePr/>
            <a:graphic xmlns:a="http://schemas.openxmlformats.org/drawingml/2006/main">
              <a:graphicData uri="http://schemas.openxmlformats.org/drawingml/2006/picture">
                <pic:pic xmlns:pic="http://schemas.openxmlformats.org/drawingml/2006/picture">
                  <pic:nvPicPr>
                    <pic:cNvPr id="0" name="image20.png" descr="Screen Shot 2017-07-20 at 5.17.43 AM.png"/>
                    <pic:cNvPicPr preferRelativeResize="0"/>
                  </pic:nvPicPr>
                  <pic:blipFill>
                    <a:blip r:embed="rId19"/>
                    <a:srcRect/>
                    <a:stretch>
                      <a:fillRect/>
                    </a:stretch>
                  </pic:blipFill>
                  <pic:spPr>
                    <a:xfrm>
                      <a:off x="0" y="0"/>
                      <a:ext cx="2287588" cy="3853314"/>
                    </a:xfrm>
                    <a:prstGeom prst="rect">
                      <a:avLst/>
                    </a:prstGeom>
                    <a:ln/>
                  </pic:spPr>
                </pic:pic>
              </a:graphicData>
            </a:graphic>
          </wp:inline>
        </w:drawing>
      </w:r>
    </w:p>
    <w:p w:rsidR="006A2322" w:rsidRDefault="00AA7982">
      <w:pPr>
        <w:spacing w:line="276" w:lineRule="auto"/>
        <w:jc w:val="center"/>
        <w:rPr>
          <w:rFonts w:ascii="Arial" w:eastAsia="Arial" w:hAnsi="Arial" w:cs="Arial"/>
          <w:i/>
          <w:sz w:val="22"/>
          <w:szCs w:val="22"/>
          <w:u w:val="single"/>
        </w:rPr>
      </w:pPr>
      <w:proofErr w:type="spellStart"/>
      <w:r>
        <w:rPr>
          <w:rFonts w:ascii="Arial" w:eastAsia="Arial" w:hAnsi="Arial" w:cs="Arial"/>
          <w:b/>
          <w:i/>
          <w:sz w:val="20"/>
          <w:szCs w:val="20"/>
        </w:rPr>
        <w:t>FIg.</w:t>
      </w:r>
      <w:proofErr w:type="spellEnd"/>
      <w:r>
        <w:rPr>
          <w:rFonts w:ascii="Arial" w:eastAsia="Arial" w:hAnsi="Arial" w:cs="Arial"/>
          <w:b/>
          <w:i/>
          <w:sz w:val="20"/>
          <w:szCs w:val="20"/>
        </w:rPr>
        <w:t xml:space="preserve"> 5.2.1</w:t>
      </w:r>
      <w:r>
        <w:rPr>
          <w:rFonts w:ascii="Arial" w:eastAsia="Arial" w:hAnsi="Arial" w:cs="Arial"/>
          <w:i/>
          <w:sz w:val="20"/>
          <w:szCs w:val="20"/>
        </w:rPr>
        <w:t>: Geometry and profiles from high flux expansion case 1.21.</w:t>
      </w:r>
    </w:p>
    <w:p w:rsidR="006A2322" w:rsidRDefault="00AA7982">
      <w:pPr>
        <w:spacing w:line="276" w:lineRule="auto"/>
        <w:jc w:val="center"/>
        <w:rPr>
          <w:rFonts w:ascii="Arial" w:eastAsia="Arial" w:hAnsi="Arial" w:cs="Arial"/>
          <w:i/>
          <w:u w:val="single"/>
        </w:rPr>
      </w:pPr>
      <w:r>
        <w:rPr>
          <w:noProof/>
        </w:rPr>
        <w:drawing>
          <wp:inline distT="114300" distB="114300" distL="114300" distR="114300">
            <wp:extent cx="2214563" cy="3543300"/>
            <wp:effectExtent l="0" t="0" r="0" b="0"/>
            <wp:docPr id="2" name="image13.png" descr="Screen Shot 2017-07-20 at 6.26.31 AM.png"/>
            <wp:cNvGraphicFramePr/>
            <a:graphic xmlns:a="http://schemas.openxmlformats.org/drawingml/2006/main">
              <a:graphicData uri="http://schemas.openxmlformats.org/drawingml/2006/picture">
                <pic:pic xmlns:pic="http://schemas.openxmlformats.org/drawingml/2006/picture">
                  <pic:nvPicPr>
                    <pic:cNvPr id="0" name="image13.png" descr="Screen Shot 2017-07-20 at 6.26.31 AM.png"/>
                    <pic:cNvPicPr preferRelativeResize="0"/>
                  </pic:nvPicPr>
                  <pic:blipFill>
                    <a:blip r:embed="rId20"/>
                    <a:srcRect/>
                    <a:stretch>
                      <a:fillRect/>
                    </a:stretch>
                  </pic:blipFill>
                  <pic:spPr>
                    <a:xfrm>
                      <a:off x="0" y="0"/>
                      <a:ext cx="2214563" cy="3543300"/>
                    </a:xfrm>
                    <a:prstGeom prst="rect">
                      <a:avLst/>
                    </a:prstGeom>
                    <a:ln/>
                  </pic:spPr>
                </pic:pic>
              </a:graphicData>
            </a:graphic>
          </wp:inline>
        </w:drawing>
      </w:r>
      <w:r>
        <w:rPr>
          <w:noProof/>
        </w:rPr>
        <w:drawing>
          <wp:inline distT="114300" distB="114300" distL="114300" distR="114300">
            <wp:extent cx="2125663" cy="3542771"/>
            <wp:effectExtent l="0" t="0" r="0" b="0"/>
            <wp:docPr id="13" name="image27.png" descr="Screen Shot 2017-07-20 at 6.26.45 AM.png"/>
            <wp:cNvGraphicFramePr/>
            <a:graphic xmlns:a="http://schemas.openxmlformats.org/drawingml/2006/main">
              <a:graphicData uri="http://schemas.openxmlformats.org/drawingml/2006/picture">
                <pic:pic xmlns:pic="http://schemas.openxmlformats.org/drawingml/2006/picture">
                  <pic:nvPicPr>
                    <pic:cNvPr id="0" name="image27.png" descr="Screen Shot 2017-07-20 at 6.26.45 AM.png"/>
                    <pic:cNvPicPr preferRelativeResize="0"/>
                  </pic:nvPicPr>
                  <pic:blipFill>
                    <a:blip r:embed="rId21"/>
                    <a:srcRect/>
                    <a:stretch>
                      <a:fillRect/>
                    </a:stretch>
                  </pic:blipFill>
                  <pic:spPr>
                    <a:xfrm>
                      <a:off x="0" y="0"/>
                      <a:ext cx="2125663" cy="3542771"/>
                    </a:xfrm>
                    <a:prstGeom prst="rect">
                      <a:avLst/>
                    </a:prstGeom>
                    <a:ln/>
                  </pic:spPr>
                </pic:pic>
              </a:graphicData>
            </a:graphic>
          </wp:inline>
        </w:drawing>
      </w:r>
    </w:p>
    <w:p w:rsidR="006A2322" w:rsidRDefault="00AA7982">
      <w:pPr>
        <w:spacing w:line="276" w:lineRule="auto"/>
        <w:jc w:val="center"/>
        <w:rPr>
          <w:rFonts w:ascii="Arial" w:eastAsia="Arial" w:hAnsi="Arial" w:cs="Arial"/>
          <w:i/>
          <w:u w:val="single"/>
        </w:rPr>
      </w:pPr>
      <w:proofErr w:type="spellStart"/>
      <w:r>
        <w:rPr>
          <w:rFonts w:ascii="Arial" w:eastAsia="Arial" w:hAnsi="Arial" w:cs="Arial"/>
          <w:b/>
          <w:i/>
          <w:sz w:val="20"/>
          <w:szCs w:val="20"/>
        </w:rPr>
        <w:t>FIg.</w:t>
      </w:r>
      <w:proofErr w:type="spellEnd"/>
      <w:r>
        <w:rPr>
          <w:rFonts w:ascii="Arial" w:eastAsia="Arial" w:hAnsi="Arial" w:cs="Arial"/>
          <w:b/>
          <w:i/>
          <w:sz w:val="20"/>
          <w:szCs w:val="20"/>
        </w:rPr>
        <w:t xml:space="preserve"> 5.2.2</w:t>
      </w:r>
      <w:r>
        <w:rPr>
          <w:rFonts w:ascii="Arial" w:eastAsia="Arial" w:hAnsi="Arial" w:cs="Arial"/>
          <w:i/>
          <w:sz w:val="20"/>
          <w:szCs w:val="20"/>
        </w:rPr>
        <w:t>: Geometry and profiles from high flux expansion case 1.6.</w:t>
      </w:r>
    </w:p>
    <w:p w:rsidR="006A2322" w:rsidRDefault="006A2322">
      <w:pPr>
        <w:spacing w:line="276" w:lineRule="auto"/>
        <w:rPr>
          <w:rFonts w:ascii="Arial" w:eastAsia="Arial" w:hAnsi="Arial" w:cs="Arial"/>
          <w:i/>
          <w:sz w:val="20"/>
          <w:szCs w:val="20"/>
        </w:rPr>
      </w:pPr>
    </w:p>
    <w:tbl>
      <w:tblPr>
        <w:tblStyle w:val="aa"/>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77"/>
        <w:gridCol w:w="2090"/>
        <w:gridCol w:w="1874"/>
        <w:gridCol w:w="1791"/>
        <w:gridCol w:w="1562"/>
      </w:tblGrid>
      <w:tr w:rsidR="006A2322">
        <w:trPr>
          <w:trHeight w:val="420"/>
          <w:jc w:val="center"/>
        </w:trPr>
        <w:tc>
          <w:tcPr>
            <w:tcW w:w="900" w:type="dxa"/>
            <w:shd w:val="clear" w:color="auto" w:fill="FFF2CC"/>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lastRenderedPageBreak/>
              <w:t>Case Name</w:t>
            </w:r>
          </w:p>
        </w:tc>
        <w:tc>
          <w:tcPr>
            <w:tcW w:w="1365" w:type="dxa"/>
            <w:shd w:val="clear" w:color="auto" w:fill="FFF2CC"/>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GEQDSK File</w:t>
            </w:r>
          </w:p>
        </w:tc>
        <w:tc>
          <w:tcPr>
            <w:tcW w:w="1224" w:type="dxa"/>
            <w:shd w:val="clear" w:color="auto" w:fill="FFF2CC"/>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Heat Flux at R=0.62</w:t>
            </w:r>
          </w:p>
        </w:tc>
        <w:tc>
          <w:tcPr>
            <w:tcW w:w="1170" w:type="dxa"/>
            <w:shd w:val="clear" w:color="auto" w:fill="FFF2CC"/>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Strike Point Radius</w:t>
            </w:r>
          </w:p>
        </w:tc>
        <w:tc>
          <w:tcPr>
            <w:tcW w:w="1020" w:type="dxa"/>
            <w:shd w:val="clear" w:color="auto" w:fill="FFF2CC"/>
          </w:tcPr>
          <w:p w:rsidR="006A2322" w:rsidRDefault="00AA7982">
            <w:pPr>
              <w:widowControl w:val="0"/>
              <w:jc w:val="center"/>
              <w:rPr>
                <w:rFonts w:ascii="Arial" w:eastAsia="Arial" w:hAnsi="Arial" w:cs="Arial"/>
                <w:sz w:val="22"/>
                <w:szCs w:val="22"/>
              </w:rPr>
            </w:pPr>
            <w:r>
              <w:rPr>
                <w:rFonts w:ascii="Arial" w:eastAsia="Arial" w:hAnsi="Arial" w:cs="Arial"/>
                <w:sz w:val="22"/>
                <w:szCs w:val="22"/>
              </w:rPr>
              <w:t>Angle at R=0.62</w:t>
            </w:r>
          </w:p>
        </w:tc>
      </w:tr>
      <w:tr w:rsidR="006A2322">
        <w:trPr>
          <w:jc w:val="center"/>
        </w:trPr>
        <w:tc>
          <w:tcPr>
            <w:tcW w:w="900" w:type="dxa"/>
            <w:shd w:val="clear" w:color="auto" w:fill="EAD1DC"/>
            <w:tcMar>
              <w:top w:w="100" w:type="dxa"/>
              <w:left w:w="100" w:type="dxa"/>
              <w:bottom w:w="100" w:type="dxa"/>
              <w:right w:w="100" w:type="dxa"/>
            </w:tcMar>
          </w:tcPr>
          <w:p w:rsidR="006A2322" w:rsidRDefault="006A2322">
            <w:pPr>
              <w:widowControl w:val="0"/>
              <w:jc w:val="center"/>
              <w:rPr>
                <w:rFonts w:ascii="Arial" w:eastAsia="Arial" w:hAnsi="Arial" w:cs="Arial"/>
                <w:sz w:val="22"/>
                <w:szCs w:val="22"/>
              </w:rPr>
            </w:pPr>
          </w:p>
        </w:tc>
        <w:tc>
          <w:tcPr>
            <w:tcW w:w="1365" w:type="dxa"/>
            <w:shd w:val="clear" w:color="auto" w:fill="EAD1DC"/>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w:t>
            </w:r>
          </w:p>
        </w:tc>
        <w:tc>
          <w:tcPr>
            <w:tcW w:w="1224" w:type="dxa"/>
            <w:shd w:val="clear" w:color="auto" w:fill="EAD1DC"/>
            <w:tcMar>
              <w:top w:w="100" w:type="dxa"/>
              <w:left w:w="100" w:type="dxa"/>
              <w:bottom w:w="100" w:type="dxa"/>
              <w:right w:w="100" w:type="dxa"/>
            </w:tcMar>
          </w:tcPr>
          <w:p w:rsidR="006A2322" w:rsidRDefault="00AA7982">
            <w:pPr>
              <w:widowControl w:val="0"/>
              <w:jc w:val="center"/>
              <w:rPr>
                <w:rFonts w:ascii="Arial" w:eastAsia="Arial" w:hAnsi="Arial" w:cs="Arial"/>
                <w:sz w:val="22"/>
                <w:szCs w:val="22"/>
                <w:vertAlign w:val="superscript"/>
              </w:rPr>
            </w:pPr>
            <w:r>
              <w:rPr>
                <w:rFonts w:ascii="Arial" w:eastAsia="Arial" w:hAnsi="Arial" w:cs="Arial"/>
                <w:sz w:val="22"/>
                <w:szCs w:val="22"/>
              </w:rPr>
              <w:t>MW/m</w:t>
            </w:r>
            <w:r>
              <w:rPr>
                <w:rFonts w:ascii="Arial" w:eastAsia="Arial" w:hAnsi="Arial" w:cs="Arial"/>
                <w:sz w:val="22"/>
                <w:szCs w:val="22"/>
                <w:vertAlign w:val="superscript"/>
              </w:rPr>
              <w:t>2</w:t>
            </w:r>
          </w:p>
        </w:tc>
        <w:tc>
          <w:tcPr>
            <w:tcW w:w="1170" w:type="dxa"/>
            <w:shd w:val="clear" w:color="auto" w:fill="EAD1DC"/>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m</w:t>
            </w:r>
          </w:p>
        </w:tc>
        <w:tc>
          <w:tcPr>
            <w:tcW w:w="1020" w:type="dxa"/>
            <w:shd w:val="clear" w:color="auto" w:fill="EAD1DC"/>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degrees</w:t>
            </w:r>
          </w:p>
        </w:tc>
      </w:tr>
      <w:tr w:rsidR="006A2322">
        <w:trPr>
          <w:trHeight w:val="760"/>
          <w:jc w:val="center"/>
        </w:trPr>
        <w:tc>
          <w:tcPr>
            <w:tcW w:w="900"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1.1</w:t>
            </w:r>
          </w:p>
        </w:tc>
        <w:tc>
          <w:tcPr>
            <w:tcW w:w="1365"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NfHz0+_0</w:t>
            </w:r>
          </w:p>
        </w:tc>
        <w:tc>
          <w:tcPr>
            <w:tcW w:w="1224"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5.0</w:t>
            </w:r>
          </w:p>
        </w:tc>
        <w:tc>
          <w:tcPr>
            <w:tcW w:w="1170"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0.55</w:t>
            </w:r>
          </w:p>
        </w:tc>
        <w:tc>
          <w:tcPr>
            <w:tcW w:w="1020"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highlight w:val="white"/>
              </w:rPr>
            </w:pPr>
            <w:r>
              <w:rPr>
                <w:rFonts w:ascii="Arial" w:eastAsia="Arial" w:hAnsi="Arial" w:cs="Arial"/>
                <w:sz w:val="22"/>
                <w:szCs w:val="22"/>
                <w:highlight w:val="white"/>
              </w:rPr>
              <w:t>1.4</w:t>
            </w:r>
          </w:p>
        </w:tc>
      </w:tr>
      <w:tr w:rsidR="006A2322">
        <w:trPr>
          <w:jc w:val="center"/>
        </w:trPr>
        <w:tc>
          <w:tcPr>
            <w:tcW w:w="900"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1.7</w:t>
            </w:r>
          </w:p>
        </w:tc>
        <w:tc>
          <w:tcPr>
            <w:tcW w:w="1365"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NfHz0+_6</w:t>
            </w:r>
          </w:p>
        </w:tc>
        <w:tc>
          <w:tcPr>
            <w:tcW w:w="1224"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4.8</w:t>
            </w:r>
          </w:p>
        </w:tc>
        <w:tc>
          <w:tcPr>
            <w:tcW w:w="1170"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0.55</w:t>
            </w:r>
          </w:p>
        </w:tc>
        <w:tc>
          <w:tcPr>
            <w:tcW w:w="1020"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highlight w:val="white"/>
              </w:rPr>
            </w:pPr>
            <w:r>
              <w:rPr>
                <w:rFonts w:ascii="Arial" w:eastAsia="Arial" w:hAnsi="Arial" w:cs="Arial"/>
                <w:sz w:val="22"/>
                <w:szCs w:val="22"/>
                <w:highlight w:val="white"/>
              </w:rPr>
              <w:t>1.4</w:t>
            </w:r>
          </w:p>
        </w:tc>
      </w:tr>
      <w:tr w:rsidR="006A2322">
        <w:trPr>
          <w:jc w:val="center"/>
        </w:trPr>
        <w:tc>
          <w:tcPr>
            <w:tcW w:w="900"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1.8</w:t>
            </w:r>
          </w:p>
        </w:tc>
        <w:tc>
          <w:tcPr>
            <w:tcW w:w="1365"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NfHz0+_7</w:t>
            </w:r>
          </w:p>
        </w:tc>
        <w:tc>
          <w:tcPr>
            <w:tcW w:w="1224"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2.5</w:t>
            </w:r>
          </w:p>
        </w:tc>
        <w:tc>
          <w:tcPr>
            <w:tcW w:w="1170"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0.51</w:t>
            </w:r>
          </w:p>
        </w:tc>
        <w:tc>
          <w:tcPr>
            <w:tcW w:w="1020"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highlight w:val="white"/>
              </w:rPr>
            </w:pPr>
            <w:r>
              <w:rPr>
                <w:rFonts w:ascii="Arial" w:eastAsia="Arial" w:hAnsi="Arial" w:cs="Arial"/>
                <w:sz w:val="22"/>
                <w:szCs w:val="22"/>
                <w:highlight w:val="white"/>
              </w:rPr>
              <w:t>1.0</w:t>
            </w:r>
          </w:p>
        </w:tc>
      </w:tr>
      <w:tr w:rsidR="006A2322">
        <w:trPr>
          <w:jc w:val="center"/>
        </w:trPr>
        <w:tc>
          <w:tcPr>
            <w:tcW w:w="900"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2.10</w:t>
            </w:r>
          </w:p>
        </w:tc>
        <w:tc>
          <w:tcPr>
            <w:tcW w:w="1365"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NfHz0+wj</w:t>
            </w:r>
          </w:p>
        </w:tc>
        <w:tc>
          <w:tcPr>
            <w:tcW w:w="1224"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2.4</w:t>
            </w:r>
          </w:p>
        </w:tc>
        <w:tc>
          <w:tcPr>
            <w:tcW w:w="1170"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0.50</w:t>
            </w:r>
          </w:p>
        </w:tc>
        <w:tc>
          <w:tcPr>
            <w:tcW w:w="1020" w:type="dxa"/>
            <w:shd w:val="clear" w:color="auto" w:fill="FFFFFF"/>
            <w:tcMar>
              <w:top w:w="100" w:type="dxa"/>
              <w:left w:w="100" w:type="dxa"/>
              <w:bottom w:w="100" w:type="dxa"/>
              <w:right w:w="100" w:type="dxa"/>
            </w:tcMar>
          </w:tcPr>
          <w:p w:rsidR="006A2322" w:rsidRDefault="00AA7982">
            <w:pPr>
              <w:widowControl w:val="0"/>
              <w:jc w:val="center"/>
              <w:rPr>
                <w:rFonts w:ascii="Arial" w:eastAsia="Arial" w:hAnsi="Arial" w:cs="Arial"/>
                <w:sz w:val="22"/>
                <w:szCs w:val="22"/>
                <w:highlight w:val="white"/>
              </w:rPr>
            </w:pPr>
            <w:r>
              <w:rPr>
                <w:rFonts w:ascii="Arial" w:eastAsia="Arial" w:hAnsi="Arial" w:cs="Arial"/>
                <w:sz w:val="22"/>
                <w:szCs w:val="22"/>
                <w:highlight w:val="white"/>
              </w:rPr>
              <w:t>1.0</w:t>
            </w:r>
          </w:p>
        </w:tc>
      </w:tr>
    </w:tbl>
    <w:p w:rsidR="006A2322" w:rsidRDefault="00AA7982">
      <w:pPr>
        <w:spacing w:line="276" w:lineRule="auto"/>
        <w:rPr>
          <w:rFonts w:ascii="Arial" w:eastAsia="Arial" w:hAnsi="Arial" w:cs="Arial"/>
          <w:i/>
          <w:sz w:val="20"/>
          <w:szCs w:val="20"/>
        </w:rPr>
      </w:pPr>
      <w:r>
        <w:rPr>
          <w:rFonts w:ascii="Arial" w:eastAsia="Arial" w:hAnsi="Arial" w:cs="Arial"/>
          <w:b/>
          <w:i/>
          <w:sz w:val="20"/>
          <w:szCs w:val="20"/>
        </w:rPr>
        <w:t>Table 5.1.1</w:t>
      </w:r>
      <w:r>
        <w:rPr>
          <w:rFonts w:ascii="Arial" w:eastAsia="Arial" w:hAnsi="Arial" w:cs="Arial"/>
          <w:i/>
          <w:sz w:val="20"/>
          <w:szCs w:val="20"/>
        </w:rPr>
        <w:t xml:space="preserve">: Characteristics of ‘spillover’ heat flux onto OBD for </w:t>
      </w:r>
      <w:proofErr w:type="spellStart"/>
      <w:r>
        <w:rPr>
          <w:rFonts w:ascii="Arial" w:eastAsia="Arial" w:hAnsi="Arial" w:cs="Arial"/>
          <w:i/>
          <w:sz w:val="20"/>
          <w:szCs w:val="20"/>
        </w:rPr>
        <w:t>I</w:t>
      </w:r>
      <w:r>
        <w:rPr>
          <w:rFonts w:ascii="Arial" w:eastAsia="Arial" w:hAnsi="Arial" w:cs="Arial"/>
          <w:i/>
          <w:sz w:val="20"/>
          <w:szCs w:val="20"/>
          <w:vertAlign w:val="subscript"/>
        </w:rPr>
        <w:t>p</w:t>
      </w:r>
      <w:proofErr w:type="spellEnd"/>
      <w:r>
        <w:rPr>
          <w:rFonts w:ascii="Arial" w:eastAsia="Arial" w:hAnsi="Arial" w:cs="Arial"/>
          <w:i/>
          <w:sz w:val="20"/>
          <w:szCs w:val="20"/>
        </w:rPr>
        <w:t>=2.0 MA, B</w:t>
      </w:r>
      <w:r>
        <w:rPr>
          <w:rFonts w:ascii="Arial" w:eastAsia="Arial" w:hAnsi="Arial" w:cs="Arial"/>
          <w:i/>
          <w:sz w:val="20"/>
          <w:szCs w:val="20"/>
          <w:vertAlign w:val="subscript"/>
        </w:rPr>
        <w:t>T</w:t>
      </w:r>
      <w:r>
        <w:rPr>
          <w:rFonts w:ascii="Arial" w:eastAsia="Arial" w:hAnsi="Arial" w:cs="Arial"/>
          <w:i/>
          <w:sz w:val="20"/>
          <w:szCs w:val="20"/>
        </w:rPr>
        <w:t>=1.0 T and P</w:t>
      </w:r>
      <w:r>
        <w:rPr>
          <w:rFonts w:ascii="Arial" w:eastAsia="Arial" w:hAnsi="Arial" w:cs="Arial"/>
          <w:i/>
          <w:sz w:val="20"/>
          <w:szCs w:val="20"/>
          <w:vertAlign w:val="subscript"/>
        </w:rPr>
        <w:t>INJ</w:t>
      </w:r>
      <w:r>
        <w:rPr>
          <w:rFonts w:ascii="Arial" w:eastAsia="Arial" w:hAnsi="Arial" w:cs="Arial"/>
          <w:i/>
          <w:sz w:val="20"/>
          <w:szCs w:val="20"/>
        </w:rPr>
        <w:t>=10 MW DN stationary cases with strike points on the IBDH</w:t>
      </w:r>
    </w:p>
    <w:p w:rsidR="006A2322" w:rsidRDefault="00AA7982">
      <w:pPr>
        <w:pStyle w:val="Heading1"/>
        <w:spacing w:before="320" w:line="276" w:lineRule="auto"/>
        <w:contextualSpacing w:val="0"/>
      </w:pPr>
      <w:bookmarkStart w:id="11" w:name="_Toc488782090"/>
      <w:r>
        <w:t xml:space="preserve">6: Heat Fluxes Associated with Swept </w:t>
      </w:r>
      <w:proofErr w:type="spellStart"/>
      <w:r>
        <w:t>Divertors</w:t>
      </w:r>
      <w:bookmarkEnd w:id="11"/>
      <w:proofErr w:type="spellEnd"/>
    </w:p>
    <w:p w:rsidR="006A2322" w:rsidRDefault="0065627F">
      <w:pPr>
        <w:spacing w:line="276" w:lineRule="auto"/>
      </w:pPr>
      <w:r>
        <w:t>As shown in Section 4</w:t>
      </w:r>
      <w:r w:rsidR="00AA7982">
        <w:t>, stationary cases with weak poloidal flux expansion are generally expected to be incompatible with IBDH and OBD designs.  Various sweeping studies have been completed in order to quantify the reduction in time-averaged surface heat flux. Scans dominantly on the IBDH (0.415 &lt; R [m] &lt; 0.6</w:t>
      </w:r>
      <w:proofErr w:type="gramStart"/>
      <w:r w:rsidR="00AA7982">
        <w:t>)  are</w:t>
      </w:r>
      <w:proofErr w:type="gramEnd"/>
      <w:r w:rsidR="00AA7982">
        <w:t xml:space="preserve"> presented in in</w:t>
      </w:r>
      <w:r>
        <w:t xml:space="preserve"> Section 6.1 and those for the n</w:t>
      </w:r>
      <w:r w:rsidR="00AA7982">
        <w:t>ear OBD (0.6 &lt; R [m]&lt; 0.85) are described on 6.2.</w:t>
      </w:r>
    </w:p>
    <w:p w:rsidR="006A2322" w:rsidRDefault="00AA7982">
      <w:pPr>
        <w:pStyle w:val="Heading2"/>
        <w:contextualSpacing w:val="0"/>
      </w:pPr>
      <w:bookmarkStart w:id="12" w:name="_Toc488782091"/>
      <w:r>
        <w:t xml:space="preserve">6.1: Sweeping Profiles on the Inboard </w:t>
      </w:r>
      <w:proofErr w:type="spellStart"/>
      <w:r>
        <w:t>Divertor</w:t>
      </w:r>
      <w:proofErr w:type="spellEnd"/>
      <w:r>
        <w:t xml:space="preserve"> Horizontal Target</w:t>
      </w:r>
      <w:bookmarkEnd w:id="12"/>
    </w:p>
    <w:p w:rsidR="006A2322" w:rsidRDefault="00AA7982" w:rsidP="003B1316">
      <w:pPr>
        <w:spacing w:line="276" w:lineRule="auto"/>
      </w:pPr>
      <w:r>
        <w:t xml:space="preserve">A series of DN </w:t>
      </w:r>
      <w:proofErr w:type="spellStart"/>
      <w:r>
        <w:t>strikepoint</w:t>
      </w:r>
      <w:proofErr w:type="spellEnd"/>
      <w:r>
        <w:t xml:space="preserve"> sweeping schemes were </w:t>
      </w:r>
      <w:r w:rsidR="0065627F">
        <w:t>developed, in support of ASC</w:t>
      </w:r>
      <w:r>
        <w:t>, MS [7], and T&amp;T [6] research goals. These are referred to with names like “Case 2, Scan 4” in the text below, and are described in Table 6.1.  These are intended to suppo</w:t>
      </w:r>
      <w:r w:rsidR="0065627F">
        <w:t xml:space="preserve">rt durations up to 5 seconds.  </w:t>
      </w:r>
      <w:r>
        <w:t>Additional images of these equilibria can be found in Ref. [1].</w:t>
      </w:r>
    </w:p>
    <w:p w:rsidR="0065627F" w:rsidRDefault="0065627F"/>
    <w:p w:rsidR="006A2322" w:rsidRDefault="006A2322">
      <w:pPr>
        <w:widowControl w:val="0"/>
        <w:jc w:val="left"/>
        <w:rPr>
          <w:i/>
          <w:sz w:val="20"/>
          <w:szCs w:val="20"/>
        </w:rPr>
      </w:pPr>
    </w:p>
    <w:tbl>
      <w:tblPr>
        <w:tblStyle w:val="ab"/>
        <w:tblW w:w="8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1155"/>
        <w:gridCol w:w="600"/>
        <w:gridCol w:w="1350"/>
        <w:gridCol w:w="1379"/>
        <w:gridCol w:w="936"/>
        <w:gridCol w:w="945"/>
        <w:gridCol w:w="930"/>
      </w:tblGrid>
      <w:tr w:rsidR="006A2322">
        <w:trPr>
          <w:jc w:val="center"/>
        </w:trPr>
        <w:tc>
          <w:tcPr>
            <w:tcW w:w="1455" w:type="dxa"/>
            <w:shd w:val="clear" w:color="auto" w:fill="FFE599"/>
            <w:tcMar>
              <w:top w:w="100" w:type="dxa"/>
              <w:left w:w="100" w:type="dxa"/>
              <w:bottom w:w="100" w:type="dxa"/>
              <w:right w:w="100" w:type="dxa"/>
            </w:tcMar>
          </w:tcPr>
          <w:p w:rsidR="006A2322" w:rsidRDefault="00AA7982">
            <w:pPr>
              <w:widowControl w:val="0"/>
              <w:jc w:val="center"/>
              <w:rPr>
                <w:b/>
                <w:sz w:val="16"/>
                <w:szCs w:val="16"/>
              </w:rPr>
            </w:pPr>
            <w:r>
              <w:rPr>
                <w:b/>
                <w:sz w:val="16"/>
                <w:szCs w:val="16"/>
              </w:rPr>
              <w:t>Scan</w:t>
            </w:r>
          </w:p>
        </w:tc>
        <w:tc>
          <w:tcPr>
            <w:tcW w:w="1155" w:type="dxa"/>
            <w:shd w:val="clear" w:color="auto" w:fill="FFE599"/>
            <w:tcMar>
              <w:top w:w="100" w:type="dxa"/>
              <w:left w:w="100" w:type="dxa"/>
              <w:bottom w:w="100" w:type="dxa"/>
              <w:right w:w="100" w:type="dxa"/>
            </w:tcMar>
          </w:tcPr>
          <w:p w:rsidR="006A2322" w:rsidRDefault="00AA7982">
            <w:pPr>
              <w:widowControl w:val="0"/>
              <w:jc w:val="center"/>
              <w:rPr>
                <w:b/>
                <w:sz w:val="16"/>
                <w:szCs w:val="16"/>
              </w:rPr>
            </w:pPr>
            <w:r>
              <w:rPr>
                <w:b/>
                <w:sz w:val="16"/>
                <w:szCs w:val="16"/>
              </w:rPr>
              <w:t>[</w:t>
            </w:r>
            <w:proofErr w:type="spellStart"/>
            <w:r>
              <w:rPr>
                <w:b/>
                <w:sz w:val="16"/>
                <w:szCs w:val="16"/>
              </w:rPr>
              <w:t>I</w:t>
            </w:r>
            <w:r>
              <w:rPr>
                <w:b/>
                <w:sz w:val="16"/>
                <w:szCs w:val="16"/>
                <w:vertAlign w:val="subscript"/>
              </w:rPr>
              <w:t>P</w:t>
            </w:r>
            <w:r>
              <w:rPr>
                <w:b/>
                <w:sz w:val="16"/>
                <w:szCs w:val="16"/>
              </w:rPr>
              <w:t>,B</w:t>
            </w:r>
            <w:r>
              <w:rPr>
                <w:b/>
                <w:sz w:val="16"/>
                <w:szCs w:val="16"/>
                <w:vertAlign w:val="subscript"/>
              </w:rPr>
              <w:t>T</w:t>
            </w:r>
            <w:r>
              <w:rPr>
                <w:b/>
                <w:sz w:val="16"/>
                <w:szCs w:val="16"/>
              </w:rPr>
              <w:t>,P</w:t>
            </w:r>
            <w:r>
              <w:rPr>
                <w:b/>
                <w:sz w:val="16"/>
                <w:szCs w:val="16"/>
                <w:vertAlign w:val="subscript"/>
              </w:rPr>
              <w:t>heat</w:t>
            </w:r>
            <w:proofErr w:type="spellEnd"/>
            <w:r>
              <w:rPr>
                <w:b/>
                <w:sz w:val="16"/>
                <w:szCs w:val="16"/>
              </w:rPr>
              <w:t>]</w:t>
            </w:r>
          </w:p>
        </w:tc>
        <w:tc>
          <w:tcPr>
            <w:tcW w:w="600" w:type="dxa"/>
            <w:shd w:val="clear" w:color="auto" w:fill="FFE599"/>
            <w:tcMar>
              <w:top w:w="100" w:type="dxa"/>
              <w:left w:w="100" w:type="dxa"/>
              <w:bottom w:w="100" w:type="dxa"/>
              <w:right w:w="100" w:type="dxa"/>
            </w:tcMar>
          </w:tcPr>
          <w:p w:rsidR="006A2322" w:rsidRDefault="00AA7982">
            <w:pPr>
              <w:widowControl w:val="0"/>
              <w:jc w:val="center"/>
              <w:rPr>
                <w:b/>
                <w:sz w:val="16"/>
                <w:szCs w:val="16"/>
                <w:vertAlign w:val="subscript"/>
              </w:rPr>
            </w:pPr>
            <w:proofErr w:type="spellStart"/>
            <w:r>
              <w:rPr>
                <w:b/>
                <w:sz w:val="16"/>
                <w:szCs w:val="16"/>
              </w:rPr>
              <w:t>dr</w:t>
            </w:r>
            <w:r>
              <w:rPr>
                <w:b/>
                <w:sz w:val="16"/>
                <w:szCs w:val="16"/>
                <w:vertAlign w:val="subscript"/>
              </w:rPr>
              <w:t>sep</w:t>
            </w:r>
            <w:proofErr w:type="spellEnd"/>
          </w:p>
        </w:tc>
        <w:tc>
          <w:tcPr>
            <w:tcW w:w="1350" w:type="dxa"/>
            <w:shd w:val="clear" w:color="auto" w:fill="FFE599"/>
            <w:tcMar>
              <w:top w:w="100" w:type="dxa"/>
              <w:left w:w="100" w:type="dxa"/>
              <w:bottom w:w="100" w:type="dxa"/>
              <w:right w:w="100" w:type="dxa"/>
            </w:tcMar>
          </w:tcPr>
          <w:p w:rsidR="006A2322" w:rsidRDefault="00AA7982">
            <w:pPr>
              <w:widowControl w:val="0"/>
              <w:jc w:val="center"/>
              <w:rPr>
                <w:b/>
                <w:sz w:val="16"/>
                <w:szCs w:val="16"/>
              </w:rPr>
            </w:pPr>
            <w:r>
              <w:rPr>
                <w:b/>
                <w:sz w:val="16"/>
                <w:szCs w:val="16"/>
              </w:rPr>
              <w:t>Radial Range of OSP Sweep</w:t>
            </w:r>
          </w:p>
        </w:tc>
        <w:tc>
          <w:tcPr>
            <w:tcW w:w="1379" w:type="dxa"/>
            <w:shd w:val="clear" w:color="auto" w:fill="FFE599"/>
            <w:tcMar>
              <w:top w:w="100" w:type="dxa"/>
              <w:left w:w="100" w:type="dxa"/>
              <w:bottom w:w="100" w:type="dxa"/>
              <w:right w:w="100" w:type="dxa"/>
            </w:tcMar>
          </w:tcPr>
          <w:p w:rsidR="006A2322" w:rsidRDefault="00AA7982">
            <w:pPr>
              <w:widowControl w:val="0"/>
              <w:jc w:val="center"/>
              <w:rPr>
                <w:b/>
                <w:sz w:val="16"/>
                <w:szCs w:val="16"/>
              </w:rPr>
            </w:pPr>
            <w:r>
              <w:rPr>
                <w:b/>
                <w:sz w:val="16"/>
                <w:szCs w:val="16"/>
              </w:rPr>
              <w:t>Peak Instantaneous Heat Flux</w:t>
            </w:r>
          </w:p>
        </w:tc>
        <w:tc>
          <w:tcPr>
            <w:tcW w:w="936" w:type="dxa"/>
            <w:shd w:val="clear" w:color="auto" w:fill="FFE599"/>
            <w:tcMar>
              <w:top w:w="100" w:type="dxa"/>
              <w:left w:w="100" w:type="dxa"/>
              <w:bottom w:w="100" w:type="dxa"/>
              <w:right w:w="100" w:type="dxa"/>
            </w:tcMar>
          </w:tcPr>
          <w:p w:rsidR="006A2322" w:rsidRDefault="00AA7982">
            <w:pPr>
              <w:widowControl w:val="0"/>
              <w:jc w:val="center"/>
              <w:rPr>
                <w:b/>
                <w:sz w:val="16"/>
                <w:szCs w:val="16"/>
              </w:rPr>
            </w:pPr>
            <w:r>
              <w:rPr>
                <w:b/>
                <w:sz w:val="16"/>
                <w:szCs w:val="16"/>
              </w:rPr>
              <w:t>Peak Swept Heat Flux</w:t>
            </w:r>
          </w:p>
        </w:tc>
        <w:tc>
          <w:tcPr>
            <w:tcW w:w="945" w:type="dxa"/>
            <w:shd w:val="clear" w:color="auto" w:fill="FFE599"/>
            <w:tcMar>
              <w:top w:w="100" w:type="dxa"/>
              <w:left w:w="100" w:type="dxa"/>
              <w:bottom w:w="100" w:type="dxa"/>
              <w:right w:w="100" w:type="dxa"/>
            </w:tcMar>
          </w:tcPr>
          <w:p w:rsidR="006A2322" w:rsidRDefault="00AA7982">
            <w:pPr>
              <w:widowControl w:val="0"/>
              <w:jc w:val="center"/>
              <w:rPr>
                <w:b/>
                <w:sz w:val="16"/>
                <w:szCs w:val="16"/>
                <w:vertAlign w:val="subscript"/>
              </w:rPr>
            </w:pPr>
            <w:r>
              <w:rPr>
                <w:b/>
                <w:sz w:val="16"/>
                <w:szCs w:val="16"/>
              </w:rPr>
              <w:t xml:space="preserve">Angle at </w:t>
            </w:r>
            <w:proofErr w:type="spellStart"/>
            <w:r>
              <w:rPr>
                <w:b/>
                <w:sz w:val="16"/>
                <w:szCs w:val="16"/>
              </w:rPr>
              <w:t>R</w:t>
            </w:r>
            <w:r>
              <w:rPr>
                <w:b/>
                <w:sz w:val="16"/>
                <w:szCs w:val="16"/>
                <w:vertAlign w:val="subscript"/>
              </w:rPr>
              <w:t>min</w:t>
            </w:r>
            <w:proofErr w:type="spellEnd"/>
          </w:p>
        </w:tc>
        <w:tc>
          <w:tcPr>
            <w:tcW w:w="930" w:type="dxa"/>
            <w:shd w:val="clear" w:color="auto" w:fill="FFE599"/>
            <w:tcMar>
              <w:top w:w="100" w:type="dxa"/>
              <w:left w:w="100" w:type="dxa"/>
              <w:bottom w:w="100" w:type="dxa"/>
              <w:right w:w="100" w:type="dxa"/>
            </w:tcMar>
          </w:tcPr>
          <w:p w:rsidR="006A2322" w:rsidRDefault="00AA7982">
            <w:pPr>
              <w:widowControl w:val="0"/>
              <w:jc w:val="center"/>
              <w:rPr>
                <w:b/>
                <w:sz w:val="16"/>
                <w:szCs w:val="16"/>
              </w:rPr>
            </w:pPr>
            <w:r>
              <w:rPr>
                <w:b/>
                <w:sz w:val="16"/>
                <w:szCs w:val="16"/>
              </w:rPr>
              <w:t xml:space="preserve">Angle at </w:t>
            </w:r>
            <w:proofErr w:type="spellStart"/>
            <w:r>
              <w:rPr>
                <w:b/>
                <w:sz w:val="16"/>
                <w:szCs w:val="16"/>
              </w:rPr>
              <w:t>R</w:t>
            </w:r>
            <w:r>
              <w:rPr>
                <w:b/>
                <w:sz w:val="16"/>
                <w:szCs w:val="16"/>
                <w:vertAlign w:val="subscript"/>
              </w:rPr>
              <w:t>max</w:t>
            </w:r>
            <w:proofErr w:type="spellEnd"/>
          </w:p>
        </w:tc>
      </w:tr>
      <w:tr w:rsidR="006A2322">
        <w:trPr>
          <w:jc w:val="center"/>
        </w:trPr>
        <w:tc>
          <w:tcPr>
            <w:tcW w:w="1455" w:type="dxa"/>
            <w:shd w:val="clear" w:color="auto" w:fill="FFE599"/>
            <w:tcMar>
              <w:top w:w="100" w:type="dxa"/>
              <w:left w:w="100" w:type="dxa"/>
              <w:bottom w:w="100" w:type="dxa"/>
              <w:right w:w="100" w:type="dxa"/>
            </w:tcMar>
          </w:tcPr>
          <w:p w:rsidR="006A2322" w:rsidRDefault="00AA7982">
            <w:pPr>
              <w:widowControl w:val="0"/>
              <w:jc w:val="center"/>
              <w:rPr>
                <w:b/>
                <w:sz w:val="16"/>
                <w:szCs w:val="16"/>
              </w:rPr>
            </w:pPr>
            <w:r>
              <w:rPr>
                <w:b/>
                <w:sz w:val="16"/>
                <w:szCs w:val="16"/>
              </w:rPr>
              <w:t>---</w:t>
            </w:r>
          </w:p>
        </w:tc>
        <w:tc>
          <w:tcPr>
            <w:tcW w:w="1155" w:type="dxa"/>
            <w:shd w:val="clear" w:color="auto" w:fill="FFE599"/>
            <w:tcMar>
              <w:top w:w="100" w:type="dxa"/>
              <w:left w:w="100" w:type="dxa"/>
              <w:bottom w:w="100" w:type="dxa"/>
              <w:right w:w="100" w:type="dxa"/>
            </w:tcMar>
          </w:tcPr>
          <w:p w:rsidR="006A2322" w:rsidRDefault="00AA7982">
            <w:pPr>
              <w:widowControl w:val="0"/>
              <w:jc w:val="center"/>
              <w:rPr>
                <w:b/>
                <w:sz w:val="16"/>
                <w:szCs w:val="16"/>
              </w:rPr>
            </w:pPr>
            <w:r>
              <w:rPr>
                <w:b/>
                <w:sz w:val="16"/>
                <w:szCs w:val="16"/>
              </w:rPr>
              <w:t>[MA,T,MW]</w:t>
            </w:r>
          </w:p>
        </w:tc>
        <w:tc>
          <w:tcPr>
            <w:tcW w:w="600" w:type="dxa"/>
            <w:shd w:val="clear" w:color="auto" w:fill="FFE599"/>
            <w:tcMar>
              <w:top w:w="100" w:type="dxa"/>
              <w:left w:w="100" w:type="dxa"/>
              <w:bottom w:w="100" w:type="dxa"/>
              <w:right w:w="100" w:type="dxa"/>
            </w:tcMar>
          </w:tcPr>
          <w:p w:rsidR="006A2322" w:rsidRDefault="00AA7982">
            <w:pPr>
              <w:widowControl w:val="0"/>
              <w:jc w:val="center"/>
              <w:rPr>
                <w:b/>
                <w:sz w:val="16"/>
                <w:szCs w:val="16"/>
              </w:rPr>
            </w:pPr>
            <w:r>
              <w:rPr>
                <w:b/>
                <w:sz w:val="16"/>
                <w:szCs w:val="16"/>
              </w:rPr>
              <w:t>cm</w:t>
            </w:r>
          </w:p>
        </w:tc>
        <w:tc>
          <w:tcPr>
            <w:tcW w:w="1350" w:type="dxa"/>
            <w:shd w:val="clear" w:color="auto" w:fill="FFE599"/>
            <w:tcMar>
              <w:top w:w="100" w:type="dxa"/>
              <w:left w:w="100" w:type="dxa"/>
              <w:bottom w:w="100" w:type="dxa"/>
              <w:right w:w="100" w:type="dxa"/>
            </w:tcMar>
          </w:tcPr>
          <w:p w:rsidR="006A2322" w:rsidRDefault="00AA7982">
            <w:pPr>
              <w:widowControl w:val="0"/>
              <w:jc w:val="center"/>
              <w:rPr>
                <w:b/>
                <w:sz w:val="16"/>
                <w:szCs w:val="16"/>
              </w:rPr>
            </w:pPr>
            <w:r>
              <w:rPr>
                <w:b/>
                <w:sz w:val="16"/>
                <w:szCs w:val="16"/>
              </w:rPr>
              <w:t>m</w:t>
            </w:r>
          </w:p>
        </w:tc>
        <w:tc>
          <w:tcPr>
            <w:tcW w:w="1379" w:type="dxa"/>
            <w:shd w:val="clear" w:color="auto" w:fill="FFE599"/>
            <w:tcMar>
              <w:top w:w="100" w:type="dxa"/>
              <w:left w:w="100" w:type="dxa"/>
              <w:bottom w:w="100" w:type="dxa"/>
              <w:right w:w="100" w:type="dxa"/>
            </w:tcMar>
          </w:tcPr>
          <w:p w:rsidR="006A2322" w:rsidRDefault="00AA7982">
            <w:pPr>
              <w:widowControl w:val="0"/>
              <w:jc w:val="center"/>
              <w:rPr>
                <w:b/>
                <w:sz w:val="16"/>
                <w:szCs w:val="16"/>
                <w:vertAlign w:val="superscript"/>
              </w:rPr>
            </w:pPr>
            <w:r>
              <w:rPr>
                <w:b/>
                <w:sz w:val="16"/>
                <w:szCs w:val="16"/>
              </w:rPr>
              <w:t>MW/m</w:t>
            </w:r>
            <w:r>
              <w:rPr>
                <w:b/>
                <w:sz w:val="16"/>
                <w:szCs w:val="16"/>
                <w:vertAlign w:val="superscript"/>
              </w:rPr>
              <w:t>2</w:t>
            </w:r>
          </w:p>
        </w:tc>
        <w:tc>
          <w:tcPr>
            <w:tcW w:w="936" w:type="dxa"/>
            <w:shd w:val="clear" w:color="auto" w:fill="FFE599"/>
            <w:tcMar>
              <w:top w:w="100" w:type="dxa"/>
              <w:left w:w="100" w:type="dxa"/>
              <w:bottom w:w="100" w:type="dxa"/>
              <w:right w:w="100" w:type="dxa"/>
            </w:tcMar>
          </w:tcPr>
          <w:p w:rsidR="006A2322" w:rsidRDefault="00AA7982">
            <w:pPr>
              <w:widowControl w:val="0"/>
              <w:jc w:val="center"/>
              <w:rPr>
                <w:b/>
                <w:sz w:val="16"/>
                <w:szCs w:val="16"/>
              </w:rPr>
            </w:pPr>
            <w:r>
              <w:rPr>
                <w:b/>
                <w:sz w:val="16"/>
                <w:szCs w:val="16"/>
              </w:rPr>
              <w:t>MW/m</w:t>
            </w:r>
            <w:r>
              <w:rPr>
                <w:b/>
                <w:sz w:val="16"/>
                <w:szCs w:val="16"/>
                <w:vertAlign w:val="superscript"/>
              </w:rPr>
              <w:t>2</w:t>
            </w:r>
          </w:p>
        </w:tc>
        <w:tc>
          <w:tcPr>
            <w:tcW w:w="945" w:type="dxa"/>
            <w:shd w:val="clear" w:color="auto" w:fill="FFE599"/>
            <w:tcMar>
              <w:top w:w="100" w:type="dxa"/>
              <w:left w:w="100" w:type="dxa"/>
              <w:bottom w:w="100" w:type="dxa"/>
              <w:right w:w="100" w:type="dxa"/>
            </w:tcMar>
          </w:tcPr>
          <w:p w:rsidR="006A2322" w:rsidRDefault="00AA7982">
            <w:pPr>
              <w:widowControl w:val="0"/>
              <w:jc w:val="center"/>
              <w:rPr>
                <w:b/>
                <w:sz w:val="16"/>
                <w:szCs w:val="16"/>
              </w:rPr>
            </w:pPr>
            <w:r>
              <w:rPr>
                <w:b/>
                <w:sz w:val="16"/>
                <w:szCs w:val="16"/>
              </w:rPr>
              <w:t>degrees</w:t>
            </w:r>
          </w:p>
        </w:tc>
        <w:tc>
          <w:tcPr>
            <w:tcW w:w="930" w:type="dxa"/>
            <w:shd w:val="clear" w:color="auto" w:fill="FFE599"/>
            <w:tcMar>
              <w:top w:w="100" w:type="dxa"/>
              <w:left w:w="100" w:type="dxa"/>
              <w:bottom w:w="100" w:type="dxa"/>
              <w:right w:w="100" w:type="dxa"/>
            </w:tcMar>
          </w:tcPr>
          <w:p w:rsidR="006A2322" w:rsidRDefault="00AA7982">
            <w:pPr>
              <w:widowControl w:val="0"/>
              <w:jc w:val="center"/>
              <w:rPr>
                <w:b/>
                <w:sz w:val="16"/>
                <w:szCs w:val="16"/>
              </w:rPr>
            </w:pPr>
            <w:r>
              <w:rPr>
                <w:b/>
                <w:sz w:val="16"/>
                <w:szCs w:val="16"/>
              </w:rPr>
              <w:t>degrees</w:t>
            </w:r>
          </w:p>
        </w:tc>
      </w:tr>
      <w:tr w:rsidR="006A2322">
        <w:trPr>
          <w:jc w:val="center"/>
        </w:trPr>
        <w:tc>
          <w:tcPr>
            <w:tcW w:w="1455" w:type="dxa"/>
            <w:shd w:val="clear" w:color="auto" w:fill="FFF2CC"/>
            <w:tcMar>
              <w:top w:w="100" w:type="dxa"/>
              <w:left w:w="100" w:type="dxa"/>
              <w:bottom w:w="100" w:type="dxa"/>
              <w:right w:w="100" w:type="dxa"/>
            </w:tcMar>
          </w:tcPr>
          <w:p w:rsidR="006A2322" w:rsidRDefault="00AA7982">
            <w:pPr>
              <w:widowControl w:val="0"/>
              <w:jc w:val="center"/>
              <w:rPr>
                <w:b/>
                <w:sz w:val="16"/>
                <w:szCs w:val="16"/>
              </w:rPr>
            </w:pPr>
            <w:r>
              <w:rPr>
                <w:b/>
                <w:sz w:val="16"/>
                <w:szCs w:val="16"/>
              </w:rPr>
              <w:t>Case 2, Scan 4</w:t>
            </w:r>
          </w:p>
        </w:tc>
        <w:tc>
          <w:tcPr>
            <w:tcW w:w="1155" w:type="dxa"/>
            <w:shd w:val="clear" w:color="auto" w:fill="FFF2CC"/>
            <w:tcMar>
              <w:top w:w="100" w:type="dxa"/>
              <w:left w:w="100" w:type="dxa"/>
              <w:bottom w:w="100" w:type="dxa"/>
              <w:right w:w="100" w:type="dxa"/>
            </w:tcMar>
          </w:tcPr>
          <w:p w:rsidR="006A2322" w:rsidRDefault="00AA7982">
            <w:pPr>
              <w:widowControl w:val="0"/>
              <w:jc w:val="center"/>
              <w:rPr>
                <w:b/>
                <w:sz w:val="16"/>
                <w:szCs w:val="16"/>
              </w:rPr>
            </w:pPr>
            <w:r>
              <w:rPr>
                <w:b/>
                <w:sz w:val="16"/>
                <w:szCs w:val="16"/>
              </w:rPr>
              <w:t>[2, 1, 10]</w:t>
            </w:r>
          </w:p>
        </w:tc>
        <w:tc>
          <w:tcPr>
            <w:tcW w:w="600" w:type="dxa"/>
            <w:shd w:val="clear" w:color="auto" w:fill="FFF2CC"/>
            <w:tcMar>
              <w:top w:w="100" w:type="dxa"/>
              <w:left w:w="100" w:type="dxa"/>
              <w:bottom w:w="100" w:type="dxa"/>
              <w:right w:w="100" w:type="dxa"/>
            </w:tcMar>
          </w:tcPr>
          <w:p w:rsidR="006A2322" w:rsidRDefault="00AA7982">
            <w:pPr>
              <w:widowControl w:val="0"/>
              <w:jc w:val="center"/>
              <w:rPr>
                <w:b/>
                <w:sz w:val="16"/>
                <w:szCs w:val="16"/>
              </w:rPr>
            </w:pPr>
            <w:r>
              <w:rPr>
                <w:b/>
                <w:sz w:val="16"/>
                <w:szCs w:val="16"/>
              </w:rPr>
              <w:t>0</w:t>
            </w:r>
          </w:p>
        </w:tc>
        <w:tc>
          <w:tcPr>
            <w:tcW w:w="1350" w:type="dxa"/>
            <w:shd w:val="clear" w:color="auto" w:fill="FFF2CC"/>
            <w:tcMar>
              <w:top w:w="100" w:type="dxa"/>
              <w:left w:w="100" w:type="dxa"/>
              <w:bottom w:w="100" w:type="dxa"/>
              <w:right w:w="100" w:type="dxa"/>
            </w:tcMar>
          </w:tcPr>
          <w:p w:rsidR="006A2322" w:rsidRDefault="00AA7982">
            <w:pPr>
              <w:widowControl w:val="0"/>
              <w:jc w:val="center"/>
              <w:rPr>
                <w:b/>
                <w:sz w:val="16"/>
                <w:szCs w:val="16"/>
              </w:rPr>
            </w:pPr>
            <w:r>
              <w:rPr>
                <w:b/>
                <w:sz w:val="16"/>
                <w:szCs w:val="16"/>
              </w:rPr>
              <w:t>[0.48, 0.63]</w:t>
            </w:r>
          </w:p>
        </w:tc>
        <w:tc>
          <w:tcPr>
            <w:tcW w:w="1379" w:type="dxa"/>
            <w:shd w:val="clear" w:color="auto" w:fill="FFF2CC"/>
            <w:tcMar>
              <w:top w:w="100" w:type="dxa"/>
              <w:left w:w="100" w:type="dxa"/>
              <w:bottom w:w="100" w:type="dxa"/>
              <w:right w:w="100" w:type="dxa"/>
            </w:tcMar>
          </w:tcPr>
          <w:p w:rsidR="006A2322" w:rsidRDefault="00AA7982">
            <w:pPr>
              <w:widowControl w:val="0"/>
              <w:jc w:val="center"/>
              <w:rPr>
                <w:b/>
                <w:sz w:val="16"/>
                <w:szCs w:val="16"/>
              </w:rPr>
            </w:pPr>
            <w:r>
              <w:rPr>
                <w:b/>
                <w:sz w:val="16"/>
                <w:szCs w:val="16"/>
              </w:rPr>
              <w:t>49</w:t>
            </w:r>
          </w:p>
        </w:tc>
        <w:tc>
          <w:tcPr>
            <w:tcW w:w="936" w:type="dxa"/>
            <w:shd w:val="clear" w:color="auto" w:fill="FFF2CC"/>
            <w:tcMar>
              <w:top w:w="100" w:type="dxa"/>
              <w:left w:w="100" w:type="dxa"/>
              <w:bottom w:w="100" w:type="dxa"/>
              <w:right w:w="100" w:type="dxa"/>
            </w:tcMar>
          </w:tcPr>
          <w:p w:rsidR="006A2322" w:rsidRDefault="00AA7982">
            <w:pPr>
              <w:widowControl w:val="0"/>
              <w:jc w:val="center"/>
              <w:rPr>
                <w:b/>
                <w:sz w:val="16"/>
                <w:szCs w:val="16"/>
              </w:rPr>
            </w:pPr>
            <w:r>
              <w:rPr>
                <w:b/>
                <w:sz w:val="16"/>
                <w:szCs w:val="16"/>
              </w:rPr>
              <w:t>5.9</w:t>
            </w:r>
          </w:p>
        </w:tc>
        <w:tc>
          <w:tcPr>
            <w:tcW w:w="945" w:type="dxa"/>
            <w:shd w:val="clear" w:color="auto" w:fill="FFF2CC"/>
            <w:tcMar>
              <w:top w:w="100" w:type="dxa"/>
              <w:left w:w="100" w:type="dxa"/>
              <w:bottom w:w="100" w:type="dxa"/>
              <w:right w:w="100" w:type="dxa"/>
            </w:tcMar>
          </w:tcPr>
          <w:p w:rsidR="006A2322" w:rsidRDefault="00AA7982">
            <w:pPr>
              <w:widowControl w:val="0"/>
              <w:jc w:val="center"/>
              <w:rPr>
                <w:b/>
                <w:sz w:val="16"/>
                <w:szCs w:val="16"/>
              </w:rPr>
            </w:pPr>
            <w:r>
              <w:rPr>
                <w:b/>
                <w:sz w:val="16"/>
                <w:szCs w:val="16"/>
              </w:rPr>
              <w:t>6.2</w:t>
            </w:r>
          </w:p>
        </w:tc>
        <w:tc>
          <w:tcPr>
            <w:tcW w:w="930" w:type="dxa"/>
            <w:shd w:val="clear" w:color="auto" w:fill="FFF2CC"/>
            <w:tcMar>
              <w:top w:w="100" w:type="dxa"/>
              <w:left w:w="100" w:type="dxa"/>
              <w:bottom w:w="100" w:type="dxa"/>
              <w:right w:w="100" w:type="dxa"/>
            </w:tcMar>
          </w:tcPr>
          <w:p w:rsidR="006A2322" w:rsidRDefault="00AA7982">
            <w:pPr>
              <w:widowControl w:val="0"/>
              <w:jc w:val="center"/>
              <w:rPr>
                <w:b/>
                <w:sz w:val="16"/>
                <w:szCs w:val="16"/>
              </w:rPr>
            </w:pPr>
            <w:r>
              <w:rPr>
                <w:b/>
                <w:sz w:val="16"/>
                <w:szCs w:val="16"/>
              </w:rPr>
              <w:t>2.0</w:t>
            </w:r>
          </w:p>
        </w:tc>
      </w:tr>
      <w:tr w:rsidR="006A2322">
        <w:trPr>
          <w:jc w:val="center"/>
        </w:trPr>
        <w:tc>
          <w:tcPr>
            <w:tcW w:w="1455" w:type="dxa"/>
            <w:shd w:val="clear" w:color="auto" w:fill="FFF2CC"/>
            <w:tcMar>
              <w:top w:w="100" w:type="dxa"/>
              <w:left w:w="100" w:type="dxa"/>
              <w:bottom w:w="100" w:type="dxa"/>
              <w:right w:w="100" w:type="dxa"/>
            </w:tcMar>
          </w:tcPr>
          <w:p w:rsidR="006A2322" w:rsidRDefault="00AA7982">
            <w:pPr>
              <w:widowControl w:val="0"/>
              <w:jc w:val="center"/>
              <w:rPr>
                <w:b/>
                <w:sz w:val="16"/>
                <w:szCs w:val="16"/>
              </w:rPr>
            </w:pPr>
            <w:r>
              <w:rPr>
                <w:b/>
                <w:sz w:val="16"/>
                <w:szCs w:val="16"/>
              </w:rPr>
              <w:t>Case 2, Scan 5</w:t>
            </w:r>
          </w:p>
        </w:tc>
        <w:tc>
          <w:tcPr>
            <w:tcW w:w="1155" w:type="dxa"/>
            <w:shd w:val="clear" w:color="auto" w:fill="FFF2CC"/>
            <w:tcMar>
              <w:top w:w="100" w:type="dxa"/>
              <w:left w:w="100" w:type="dxa"/>
              <w:bottom w:w="100" w:type="dxa"/>
              <w:right w:w="100" w:type="dxa"/>
            </w:tcMar>
          </w:tcPr>
          <w:p w:rsidR="006A2322" w:rsidRDefault="00AA7982">
            <w:pPr>
              <w:widowControl w:val="0"/>
              <w:jc w:val="center"/>
              <w:rPr>
                <w:b/>
                <w:sz w:val="16"/>
                <w:szCs w:val="16"/>
              </w:rPr>
            </w:pPr>
            <w:r>
              <w:rPr>
                <w:b/>
                <w:sz w:val="16"/>
                <w:szCs w:val="16"/>
              </w:rPr>
              <w:t>[2, 1, 10]</w:t>
            </w:r>
          </w:p>
        </w:tc>
        <w:tc>
          <w:tcPr>
            <w:tcW w:w="600" w:type="dxa"/>
            <w:shd w:val="clear" w:color="auto" w:fill="FFF2CC"/>
            <w:tcMar>
              <w:top w:w="100" w:type="dxa"/>
              <w:left w:w="100" w:type="dxa"/>
              <w:bottom w:w="100" w:type="dxa"/>
              <w:right w:w="100" w:type="dxa"/>
            </w:tcMar>
          </w:tcPr>
          <w:p w:rsidR="006A2322" w:rsidRDefault="00AA7982">
            <w:pPr>
              <w:widowControl w:val="0"/>
              <w:jc w:val="center"/>
              <w:rPr>
                <w:b/>
                <w:sz w:val="16"/>
                <w:szCs w:val="16"/>
              </w:rPr>
            </w:pPr>
            <w:r>
              <w:rPr>
                <w:b/>
                <w:sz w:val="16"/>
                <w:szCs w:val="16"/>
              </w:rPr>
              <w:t>0</w:t>
            </w:r>
          </w:p>
        </w:tc>
        <w:tc>
          <w:tcPr>
            <w:tcW w:w="1350" w:type="dxa"/>
            <w:shd w:val="clear" w:color="auto" w:fill="FFF2CC"/>
            <w:tcMar>
              <w:top w:w="100" w:type="dxa"/>
              <w:left w:w="100" w:type="dxa"/>
              <w:bottom w:w="100" w:type="dxa"/>
              <w:right w:w="100" w:type="dxa"/>
            </w:tcMar>
          </w:tcPr>
          <w:p w:rsidR="006A2322" w:rsidRDefault="00AA7982">
            <w:pPr>
              <w:widowControl w:val="0"/>
              <w:jc w:val="center"/>
              <w:rPr>
                <w:b/>
                <w:sz w:val="16"/>
                <w:szCs w:val="16"/>
              </w:rPr>
            </w:pPr>
            <w:r>
              <w:rPr>
                <w:b/>
                <w:sz w:val="16"/>
                <w:szCs w:val="16"/>
              </w:rPr>
              <w:t>[0.49, 0.60]</w:t>
            </w:r>
          </w:p>
        </w:tc>
        <w:tc>
          <w:tcPr>
            <w:tcW w:w="1379" w:type="dxa"/>
            <w:shd w:val="clear" w:color="auto" w:fill="FFF2CC"/>
            <w:tcMar>
              <w:top w:w="100" w:type="dxa"/>
              <w:left w:w="100" w:type="dxa"/>
              <w:bottom w:w="100" w:type="dxa"/>
              <w:right w:w="100" w:type="dxa"/>
            </w:tcMar>
          </w:tcPr>
          <w:p w:rsidR="006A2322" w:rsidRDefault="00AA7982">
            <w:pPr>
              <w:widowControl w:val="0"/>
              <w:jc w:val="center"/>
              <w:rPr>
                <w:b/>
                <w:sz w:val="16"/>
                <w:szCs w:val="16"/>
              </w:rPr>
            </w:pPr>
            <w:r>
              <w:rPr>
                <w:b/>
                <w:sz w:val="16"/>
                <w:szCs w:val="16"/>
              </w:rPr>
              <w:t>30</w:t>
            </w:r>
          </w:p>
        </w:tc>
        <w:tc>
          <w:tcPr>
            <w:tcW w:w="936" w:type="dxa"/>
            <w:shd w:val="clear" w:color="auto" w:fill="FFF2CC"/>
            <w:tcMar>
              <w:top w:w="100" w:type="dxa"/>
              <w:left w:w="100" w:type="dxa"/>
              <w:bottom w:w="100" w:type="dxa"/>
              <w:right w:w="100" w:type="dxa"/>
            </w:tcMar>
          </w:tcPr>
          <w:p w:rsidR="006A2322" w:rsidRDefault="00AA7982">
            <w:pPr>
              <w:widowControl w:val="0"/>
              <w:jc w:val="center"/>
              <w:rPr>
                <w:b/>
                <w:sz w:val="16"/>
                <w:szCs w:val="16"/>
              </w:rPr>
            </w:pPr>
            <w:r>
              <w:rPr>
                <w:b/>
                <w:sz w:val="16"/>
                <w:szCs w:val="16"/>
              </w:rPr>
              <w:t>4.9</w:t>
            </w:r>
          </w:p>
        </w:tc>
        <w:tc>
          <w:tcPr>
            <w:tcW w:w="945" w:type="dxa"/>
            <w:shd w:val="clear" w:color="auto" w:fill="FFF2CC"/>
            <w:tcMar>
              <w:top w:w="100" w:type="dxa"/>
              <w:left w:w="100" w:type="dxa"/>
              <w:bottom w:w="100" w:type="dxa"/>
              <w:right w:w="100" w:type="dxa"/>
            </w:tcMar>
          </w:tcPr>
          <w:p w:rsidR="006A2322" w:rsidRDefault="00AA7982">
            <w:pPr>
              <w:widowControl w:val="0"/>
              <w:jc w:val="center"/>
              <w:rPr>
                <w:b/>
                <w:sz w:val="16"/>
                <w:szCs w:val="16"/>
              </w:rPr>
            </w:pPr>
            <w:r>
              <w:rPr>
                <w:b/>
                <w:sz w:val="16"/>
                <w:szCs w:val="16"/>
              </w:rPr>
              <w:t>3.9</w:t>
            </w:r>
          </w:p>
        </w:tc>
        <w:tc>
          <w:tcPr>
            <w:tcW w:w="930" w:type="dxa"/>
            <w:shd w:val="clear" w:color="auto" w:fill="FFF2CC"/>
            <w:tcMar>
              <w:top w:w="100" w:type="dxa"/>
              <w:left w:w="100" w:type="dxa"/>
              <w:bottom w:w="100" w:type="dxa"/>
              <w:right w:w="100" w:type="dxa"/>
            </w:tcMar>
          </w:tcPr>
          <w:p w:rsidR="006A2322" w:rsidRDefault="00AA7982">
            <w:pPr>
              <w:widowControl w:val="0"/>
              <w:jc w:val="center"/>
              <w:rPr>
                <w:b/>
                <w:sz w:val="16"/>
                <w:szCs w:val="16"/>
              </w:rPr>
            </w:pPr>
            <w:r>
              <w:rPr>
                <w:b/>
                <w:sz w:val="16"/>
                <w:szCs w:val="16"/>
              </w:rPr>
              <w:t>1.1</w:t>
            </w:r>
          </w:p>
        </w:tc>
      </w:tr>
      <w:tr w:rsidR="006A2322">
        <w:trPr>
          <w:jc w:val="center"/>
        </w:trPr>
        <w:tc>
          <w:tcPr>
            <w:tcW w:w="145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Case 2, Scan 6</w:t>
            </w:r>
          </w:p>
        </w:tc>
        <w:tc>
          <w:tcPr>
            <w:tcW w:w="115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[2, 1, 10]</w:t>
            </w:r>
          </w:p>
        </w:tc>
        <w:tc>
          <w:tcPr>
            <w:tcW w:w="60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0</w:t>
            </w:r>
          </w:p>
        </w:tc>
        <w:tc>
          <w:tcPr>
            <w:tcW w:w="135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[0.50, 0.60]</w:t>
            </w:r>
          </w:p>
        </w:tc>
        <w:tc>
          <w:tcPr>
            <w:tcW w:w="1379"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13</w:t>
            </w:r>
          </w:p>
        </w:tc>
        <w:tc>
          <w:tcPr>
            <w:tcW w:w="936"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5.5</w:t>
            </w:r>
          </w:p>
        </w:tc>
        <w:tc>
          <w:tcPr>
            <w:tcW w:w="94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1.8</w:t>
            </w:r>
          </w:p>
        </w:tc>
        <w:tc>
          <w:tcPr>
            <w:tcW w:w="93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0.92</w:t>
            </w:r>
          </w:p>
        </w:tc>
      </w:tr>
      <w:tr w:rsidR="006A2322">
        <w:trPr>
          <w:jc w:val="center"/>
        </w:trPr>
        <w:tc>
          <w:tcPr>
            <w:tcW w:w="145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Case 3, Scan 1</w:t>
            </w:r>
          </w:p>
        </w:tc>
        <w:tc>
          <w:tcPr>
            <w:tcW w:w="115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[2, 1, 10]</w:t>
            </w:r>
          </w:p>
        </w:tc>
        <w:tc>
          <w:tcPr>
            <w:tcW w:w="60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0</w:t>
            </w:r>
          </w:p>
        </w:tc>
        <w:tc>
          <w:tcPr>
            <w:tcW w:w="135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[0.48, 0.61]</w:t>
            </w:r>
          </w:p>
        </w:tc>
        <w:tc>
          <w:tcPr>
            <w:tcW w:w="1379"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50</w:t>
            </w:r>
          </w:p>
        </w:tc>
        <w:tc>
          <w:tcPr>
            <w:tcW w:w="936"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5.4</w:t>
            </w:r>
          </w:p>
        </w:tc>
        <w:tc>
          <w:tcPr>
            <w:tcW w:w="94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6.3</w:t>
            </w:r>
          </w:p>
        </w:tc>
        <w:tc>
          <w:tcPr>
            <w:tcW w:w="93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0.80</w:t>
            </w:r>
          </w:p>
        </w:tc>
      </w:tr>
      <w:tr w:rsidR="006A2322">
        <w:trPr>
          <w:jc w:val="center"/>
        </w:trPr>
        <w:tc>
          <w:tcPr>
            <w:tcW w:w="145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Case 3, Scan 2</w:t>
            </w:r>
          </w:p>
        </w:tc>
        <w:tc>
          <w:tcPr>
            <w:tcW w:w="115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[2, 1, 10]</w:t>
            </w:r>
          </w:p>
        </w:tc>
        <w:tc>
          <w:tcPr>
            <w:tcW w:w="60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0</w:t>
            </w:r>
          </w:p>
        </w:tc>
        <w:tc>
          <w:tcPr>
            <w:tcW w:w="135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[0.48, 0.62]</w:t>
            </w:r>
          </w:p>
        </w:tc>
        <w:tc>
          <w:tcPr>
            <w:tcW w:w="1379"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31</w:t>
            </w:r>
          </w:p>
        </w:tc>
        <w:tc>
          <w:tcPr>
            <w:tcW w:w="936"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4.5</w:t>
            </w:r>
          </w:p>
        </w:tc>
        <w:tc>
          <w:tcPr>
            <w:tcW w:w="94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4.1</w:t>
            </w:r>
          </w:p>
        </w:tc>
        <w:tc>
          <w:tcPr>
            <w:tcW w:w="93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0.25</w:t>
            </w:r>
          </w:p>
        </w:tc>
      </w:tr>
      <w:tr w:rsidR="006A2322">
        <w:trPr>
          <w:jc w:val="center"/>
        </w:trPr>
        <w:tc>
          <w:tcPr>
            <w:tcW w:w="145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Case 4, Scan 1</w:t>
            </w:r>
          </w:p>
        </w:tc>
        <w:tc>
          <w:tcPr>
            <w:tcW w:w="115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[2, 1, 10]</w:t>
            </w:r>
          </w:p>
        </w:tc>
        <w:tc>
          <w:tcPr>
            <w:tcW w:w="60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0</w:t>
            </w:r>
          </w:p>
        </w:tc>
        <w:tc>
          <w:tcPr>
            <w:tcW w:w="135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[0.50, 0.62]</w:t>
            </w:r>
          </w:p>
        </w:tc>
        <w:tc>
          <w:tcPr>
            <w:tcW w:w="1379"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53</w:t>
            </w:r>
          </w:p>
        </w:tc>
        <w:tc>
          <w:tcPr>
            <w:tcW w:w="936"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6.8</w:t>
            </w:r>
          </w:p>
        </w:tc>
        <w:tc>
          <w:tcPr>
            <w:tcW w:w="94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7.0</w:t>
            </w:r>
          </w:p>
        </w:tc>
        <w:tc>
          <w:tcPr>
            <w:tcW w:w="93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3.8</w:t>
            </w:r>
          </w:p>
        </w:tc>
      </w:tr>
      <w:tr w:rsidR="006A2322">
        <w:trPr>
          <w:jc w:val="center"/>
        </w:trPr>
        <w:tc>
          <w:tcPr>
            <w:tcW w:w="145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lastRenderedPageBreak/>
              <w:t>Case 4, Scan 2</w:t>
            </w:r>
          </w:p>
        </w:tc>
        <w:tc>
          <w:tcPr>
            <w:tcW w:w="115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[2, 1, 10]</w:t>
            </w:r>
          </w:p>
        </w:tc>
        <w:tc>
          <w:tcPr>
            <w:tcW w:w="60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0</w:t>
            </w:r>
          </w:p>
        </w:tc>
        <w:tc>
          <w:tcPr>
            <w:tcW w:w="135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[0.52, 0.61]</w:t>
            </w:r>
          </w:p>
        </w:tc>
        <w:tc>
          <w:tcPr>
            <w:tcW w:w="1379"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36</w:t>
            </w:r>
          </w:p>
        </w:tc>
        <w:tc>
          <w:tcPr>
            <w:tcW w:w="936"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7.6</w:t>
            </w:r>
          </w:p>
        </w:tc>
        <w:tc>
          <w:tcPr>
            <w:tcW w:w="94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4.8</w:t>
            </w:r>
          </w:p>
        </w:tc>
        <w:tc>
          <w:tcPr>
            <w:tcW w:w="93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2.3</w:t>
            </w:r>
          </w:p>
        </w:tc>
      </w:tr>
      <w:tr w:rsidR="006A2322">
        <w:trPr>
          <w:jc w:val="center"/>
        </w:trPr>
        <w:tc>
          <w:tcPr>
            <w:tcW w:w="145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Case 4, Scan 3</w:t>
            </w:r>
          </w:p>
        </w:tc>
        <w:tc>
          <w:tcPr>
            <w:tcW w:w="115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[2, 1, 10]</w:t>
            </w:r>
          </w:p>
        </w:tc>
        <w:tc>
          <w:tcPr>
            <w:tcW w:w="60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0</w:t>
            </w:r>
          </w:p>
        </w:tc>
        <w:tc>
          <w:tcPr>
            <w:tcW w:w="135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[0.54, 0.62]</w:t>
            </w:r>
          </w:p>
        </w:tc>
        <w:tc>
          <w:tcPr>
            <w:tcW w:w="1379"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23</w:t>
            </w:r>
          </w:p>
        </w:tc>
        <w:tc>
          <w:tcPr>
            <w:tcW w:w="936"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8.1</w:t>
            </w:r>
          </w:p>
        </w:tc>
        <w:tc>
          <w:tcPr>
            <w:tcW w:w="94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3.2</w:t>
            </w:r>
          </w:p>
        </w:tc>
        <w:tc>
          <w:tcPr>
            <w:tcW w:w="93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2.0</w:t>
            </w:r>
          </w:p>
        </w:tc>
      </w:tr>
    </w:tbl>
    <w:p w:rsidR="006A2322" w:rsidRDefault="00AA7982">
      <w:pPr>
        <w:spacing w:line="276" w:lineRule="auto"/>
      </w:pPr>
      <w:r>
        <w:rPr>
          <w:rFonts w:ascii="Arial" w:eastAsia="Arial" w:hAnsi="Arial" w:cs="Arial"/>
          <w:b/>
          <w:i/>
          <w:sz w:val="20"/>
          <w:szCs w:val="20"/>
        </w:rPr>
        <w:t>Table 6.1</w:t>
      </w:r>
      <w:r>
        <w:rPr>
          <w:rFonts w:ascii="Arial" w:eastAsia="Arial" w:hAnsi="Arial" w:cs="Arial"/>
          <w:i/>
          <w:sz w:val="20"/>
          <w:szCs w:val="20"/>
        </w:rPr>
        <w:t xml:space="preserve">: Heat flux information for swept cases on the inboard </w:t>
      </w:r>
      <w:proofErr w:type="spellStart"/>
      <w:r>
        <w:rPr>
          <w:rFonts w:ascii="Arial" w:eastAsia="Arial" w:hAnsi="Arial" w:cs="Arial"/>
          <w:i/>
          <w:sz w:val="20"/>
          <w:szCs w:val="20"/>
        </w:rPr>
        <w:t>divertor</w:t>
      </w:r>
      <w:proofErr w:type="spellEnd"/>
      <w:r>
        <w:rPr>
          <w:rFonts w:ascii="Arial" w:eastAsia="Arial" w:hAnsi="Arial" w:cs="Arial"/>
          <w:i/>
          <w:sz w:val="20"/>
          <w:szCs w:val="20"/>
        </w:rPr>
        <w:t xml:space="preserve"> horizontal target</w:t>
      </w:r>
    </w:p>
    <w:p w:rsidR="006A2322" w:rsidRDefault="006A2322">
      <w:pPr>
        <w:spacing w:line="276" w:lineRule="auto"/>
      </w:pPr>
    </w:p>
    <w:p w:rsidR="006A2322" w:rsidRDefault="00AA7982" w:rsidP="003B1316">
      <w:pPr>
        <w:spacing w:line="276" w:lineRule="auto"/>
      </w:pPr>
      <w:r>
        <w:t>From Table 6.1, the Case 2, Scan 4 and Scan 5 example</w:t>
      </w:r>
      <w:r w:rsidR="0065627F">
        <w:t>s are combined to form the Case</w:t>
      </w:r>
      <w:r>
        <w:t>#2 requirement in Table 2.1: 5.5 MW/m</w:t>
      </w:r>
      <w:r>
        <w:rPr>
          <w:vertAlign w:val="superscript"/>
        </w:rPr>
        <w:t>2</w:t>
      </w:r>
      <w:r>
        <w:t xml:space="preserve"> for 5 seconds at field line angles ranging from 1.5-5.0 degrees. High poloidal flux expansion cannot be sustained across the full target while sweeping, so the maximum field line angle mu</w:t>
      </w:r>
      <w:r w:rsidR="0065627F">
        <w:t>st increase as compared to Case</w:t>
      </w:r>
      <w:r>
        <w:t xml:space="preserve">#1.  This also allows a healthy fraction of scenarios from Tables 4.1.1-4.1.3 to be run with increased mitigation from radiation. </w:t>
      </w:r>
    </w:p>
    <w:p w:rsidR="006A2322" w:rsidRDefault="00AA7982" w:rsidP="003B1316">
      <w:pPr>
        <w:pStyle w:val="Heading2"/>
        <w:contextualSpacing w:val="0"/>
        <w:rPr>
          <w:rFonts w:ascii="Arial" w:eastAsia="Arial" w:hAnsi="Arial" w:cs="Arial"/>
          <w:sz w:val="22"/>
          <w:szCs w:val="22"/>
        </w:rPr>
      </w:pPr>
      <w:bookmarkStart w:id="13" w:name="_Toc488782092"/>
      <w:r>
        <w:t xml:space="preserve">6.2: Sweeping Profiles on the Near Outboard </w:t>
      </w:r>
      <w:proofErr w:type="spellStart"/>
      <w:r>
        <w:t>Divertor</w:t>
      </w:r>
      <w:proofErr w:type="spellEnd"/>
      <w:r>
        <w:t xml:space="preserve"> Target</w:t>
      </w:r>
      <w:bookmarkEnd w:id="13"/>
    </w:p>
    <w:p w:rsidR="006A2322" w:rsidRDefault="00AA7982" w:rsidP="003B1316">
      <w:pPr>
        <w:widowControl w:val="0"/>
        <w:spacing w:line="276" w:lineRule="auto"/>
        <w:jc w:val="left"/>
      </w:pPr>
      <w:r>
        <w:t>Sweeping scenarios were developed for LSN cases. These are shown in Table 6.2. Additional images of these equilibria can be found in Ref. [1].</w:t>
      </w:r>
    </w:p>
    <w:p w:rsidR="006A2322" w:rsidRDefault="006A2322">
      <w:pPr>
        <w:widowControl w:val="0"/>
        <w:jc w:val="left"/>
        <w:rPr>
          <w:i/>
          <w:sz w:val="20"/>
          <w:szCs w:val="20"/>
        </w:rPr>
      </w:pPr>
    </w:p>
    <w:tbl>
      <w:tblPr>
        <w:tblStyle w:val="ac"/>
        <w:tblW w:w="89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6"/>
        <w:gridCol w:w="1305"/>
        <w:gridCol w:w="570"/>
        <w:gridCol w:w="1350"/>
        <w:gridCol w:w="1379"/>
        <w:gridCol w:w="936"/>
        <w:gridCol w:w="960"/>
        <w:gridCol w:w="1005"/>
      </w:tblGrid>
      <w:tr w:rsidR="006A2322">
        <w:trPr>
          <w:jc w:val="center"/>
        </w:trPr>
        <w:tc>
          <w:tcPr>
            <w:tcW w:w="1455" w:type="dxa"/>
            <w:shd w:val="clear" w:color="auto" w:fill="FFE599"/>
            <w:tcMar>
              <w:top w:w="100" w:type="dxa"/>
              <w:left w:w="100" w:type="dxa"/>
              <w:bottom w:w="100" w:type="dxa"/>
              <w:right w:w="100" w:type="dxa"/>
            </w:tcMar>
          </w:tcPr>
          <w:p w:rsidR="006A2322" w:rsidRDefault="00AA7982">
            <w:pPr>
              <w:widowControl w:val="0"/>
              <w:jc w:val="center"/>
              <w:rPr>
                <w:b/>
                <w:sz w:val="16"/>
                <w:szCs w:val="16"/>
              </w:rPr>
            </w:pPr>
            <w:r>
              <w:rPr>
                <w:b/>
                <w:sz w:val="16"/>
                <w:szCs w:val="16"/>
              </w:rPr>
              <w:t>Scan</w:t>
            </w:r>
          </w:p>
        </w:tc>
        <w:tc>
          <w:tcPr>
            <w:tcW w:w="1305" w:type="dxa"/>
            <w:shd w:val="clear" w:color="auto" w:fill="FFE599"/>
            <w:tcMar>
              <w:top w:w="100" w:type="dxa"/>
              <w:left w:w="100" w:type="dxa"/>
              <w:bottom w:w="100" w:type="dxa"/>
              <w:right w:w="100" w:type="dxa"/>
            </w:tcMar>
          </w:tcPr>
          <w:p w:rsidR="006A2322" w:rsidRDefault="00AA7982">
            <w:pPr>
              <w:widowControl w:val="0"/>
              <w:jc w:val="center"/>
              <w:rPr>
                <w:b/>
                <w:sz w:val="16"/>
                <w:szCs w:val="16"/>
              </w:rPr>
            </w:pPr>
            <w:r>
              <w:rPr>
                <w:b/>
                <w:sz w:val="16"/>
                <w:szCs w:val="16"/>
              </w:rPr>
              <w:t>[</w:t>
            </w:r>
            <w:proofErr w:type="spellStart"/>
            <w:r>
              <w:rPr>
                <w:b/>
                <w:sz w:val="16"/>
                <w:szCs w:val="16"/>
              </w:rPr>
              <w:t>I</w:t>
            </w:r>
            <w:r>
              <w:rPr>
                <w:b/>
                <w:sz w:val="16"/>
                <w:szCs w:val="16"/>
                <w:vertAlign w:val="subscript"/>
              </w:rPr>
              <w:t>P</w:t>
            </w:r>
            <w:r>
              <w:rPr>
                <w:b/>
                <w:sz w:val="16"/>
                <w:szCs w:val="16"/>
              </w:rPr>
              <w:t>,B</w:t>
            </w:r>
            <w:r>
              <w:rPr>
                <w:b/>
                <w:sz w:val="16"/>
                <w:szCs w:val="16"/>
                <w:vertAlign w:val="subscript"/>
              </w:rPr>
              <w:t>T</w:t>
            </w:r>
            <w:r>
              <w:rPr>
                <w:b/>
                <w:sz w:val="16"/>
                <w:szCs w:val="16"/>
              </w:rPr>
              <w:t>,P</w:t>
            </w:r>
            <w:r>
              <w:rPr>
                <w:b/>
                <w:sz w:val="16"/>
                <w:szCs w:val="16"/>
                <w:vertAlign w:val="subscript"/>
              </w:rPr>
              <w:t>heat</w:t>
            </w:r>
            <w:proofErr w:type="spellEnd"/>
            <w:r>
              <w:rPr>
                <w:b/>
                <w:sz w:val="16"/>
                <w:szCs w:val="16"/>
              </w:rPr>
              <w:t>]</w:t>
            </w:r>
          </w:p>
        </w:tc>
        <w:tc>
          <w:tcPr>
            <w:tcW w:w="570" w:type="dxa"/>
            <w:shd w:val="clear" w:color="auto" w:fill="FFE599"/>
            <w:tcMar>
              <w:top w:w="100" w:type="dxa"/>
              <w:left w:w="100" w:type="dxa"/>
              <w:bottom w:w="100" w:type="dxa"/>
              <w:right w:w="100" w:type="dxa"/>
            </w:tcMar>
          </w:tcPr>
          <w:p w:rsidR="006A2322" w:rsidRDefault="00AA7982">
            <w:pPr>
              <w:widowControl w:val="0"/>
              <w:jc w:val="center"/>
              <w:rPr>
                <w:b/>
                <w:sz w:val="16"/>
                <w:szCs w:val="16"/>
                <w:vertAlign w:val="subscript"/>
              </w:rPr>
            </w:pPr>
            <w:proofErr w:type="spellStart"/>
            <w:r>
              <w:rPr>
                <w:b/>
                <w:sz w:val="16"/>
                <w:szCs w:val="16"/>
              </w:rPr>
              <w:t>dr</w:t>
            </w:r>
            <w:r>
              <w:rPr>
                <w:b/>
                <w:sz w:val="16"/>
                <w:szCs w:val="16"/>
                <w:vertAlign w:val="subscript"/>
              </w:rPr>
              <w:t>sep</w:t>
            </w:r>
            <w:proofErr w:type="spellEnd"/>
          </w:p>
        </w:tc>
        <w:tc>
          <w:tcPr>
            <w:tcW w:w="1350" w:type="dxa"/>
            <w:shd w:val="clear" w:color="auto" w:fill="FFE599"/>
            <w:tcMar>
              <w:top w:w="100" w:type="dxa"/>
              <w:left w:w="100" w:type="dxa"/>
              <w:bottom w:w="100" w:type="dxa"/>
              <w:right w:w="100" w:type="dxa"/>
            </w:tcMar>
          </w:tcPr>
          <w:p w:rsidR="006A2322" w:rsidRDefault="00AA7982">
            <w:pPr>
              <w:widowControl w:val="0"/>
              <w:jc w:val="center"/>
              <w:rPr>
                <w:b/>
                <w:sz w:val="16"/>
                <w:szCs w:val="16"/>
              </w:rPr>
            </w:pPr>
            <w:r>
              <w:rPr>
                <w:b/>
                <w:sz w:val="16"/>
                <w:szCs w:val="16"/>
              </w:rPr>
              <w:t>Radial Range of OSP Sweep</w:t>
            </w:r>
          </w:p>
        </w:tc>
        <w:tc>
          <w:tcPr>
            <w:tcW w:w="1379" w:type="dxa"/>
            <w:shd w:val="clear" w:color="auto" w:fill="FFE599"/>
            <w:tcMar>
              <w:top w:w="100" w:type="dxa"/>
              <w:left w:w="100" w:type="dxa"/>
              <w:bottom w:w="100" w:type="dxa"/>
              <w:right w:w="100" w:type="dxa"/>
            </w:tcMar>
          </w:tcPr>
          <w:p w:rsidR="006A2322" w:rsidRDefault="00AA7982">
            <w:pPr>
              <w:widowControl w:val="0"/>
              <w:jc w:val="center"/>
              <w:rPr>
                <w:b/>
                <w:sz w:val="16"/>
                <w:szCs w:val="16"/>
              </w:rPr>
            </w:pPr>
            <w:r>
              <w:rPr>
                <w:b/>
                <w:sz w:val="16"/>
                <w:szCs w:val="16"/>
              </w:rPr>
              <w:t>Peak Instantaneous Heat Flux</w:t>
            </w:r>
          </w:p>
        </w:tc>
        <w:tc>
          <w:tcPr>
            <w:tcW w:w="936" w:type="dxa"/>
            <w:shd w:val="clear" w:color="auto" w:fill="FFE599"/>
            <w:tcMar>
              <w:top w:w="100" w:type="dxa"/>
              <w:left w:w="100" w:type="dxa"/>
              <w:bottom w:w="100" w:type="dxa"/>
              <w:right w:w="100" w:type="dxa"/>
            </w:tcMar>
          </w:tcPr>
          <w:p w:rsidR="006A2322" w:rsidRDefault="00AA7982">
            <w:pPr>
              <w:widowControl w:val="0"/>
              <w:jc w:val="center"/>
              <w:rPr>
                <w:b/>
                <w:sz w:val="16"/>
                <w:szCs w:val="16"/>
              </w:rPr>
            </w:pPr>
            <w:r>
              <w:rPr>
                <w:b/>
                <w:sz w:val="16"/>
                <w:szCs w:val="16"/>
              </w:rPr>
              <w:t>Peak Swept Heat Flux</w:t>
            </w:r>
          </w:p>
        </w:tc>
        <w:tc>
          <w:tcPr>
            <w:tcW w:w="960" w:type="dxa"/>
            <w:shd w:val="clear" w:color="auto" w:fill="FFE599"/>
            <w:tcMar>
              <w:top w:w="100" w:type="dxa"/>
              <w:left w:w="100" w:type="dxa"/>
              <w:bottom w:w="100" w:type="dxa"/>
              <w:right w:w="100" w:type="dxa"/>
            </w:tcMar>
          </w:tcPr>
          <w:p w:rsidR="006A2322" w:rsidRDefault="00AA7982">
            <w:pPr>
              <w:widowControl w:val="0"/>
              <w:jc w:val="center"/>
              <w:rPr>
                <w:b/>
                <w:sz w:val="16"/>
                <w:szCs w:val="16"/>
                <w:vertAlign w:val="subscript"/>
              </w:rPr>
            </w:pPr>
            <w:r>
              <w:rPr>
                <w:b/>
                <w:sz w:val="16"/>
                <w:szCs w:val="16"/>
              </w:rPr>
              <w:t xml:space="preserve">Angle at </w:t>
            </w:r>
            <w:proofErr w:type="spellStart"/>
            <w:r>
              <w:rPr>
                <w:b/>
                <w:sz w:val="16"/>
                <w:szCs w:val="16"/>
              </w:rPr>
              <w:t>R</w:t>
            </w:r>
            <w:r>
              <w:rPr>
                <w:b/>
                <w:sz w:val="16"/>
                <w:szCs w:val="16"/>
                <w:vertAlign w:val="subscript"/>
              </w:rPr>
              <w:t>min</w:t>
            </w:r>
            <w:proofErr w:type="spellEnd"/>
          </w:p>
        </w:tc>
        <w:tc>
          <w:tcPr>
            <w:tcW w:w="1005" w:type="dxa"/>
            <w:shd w:val="clear" w:color="auto" w:fill="FFE599"/>
            <w:tcMar>
              <w:top w:w="100" w:type="dxa"/>
              <w:left w:w="100" w:type="dxa"/>
              <w:bottom w:w="100" w:type="dxa"/>
              <w:right w:w="100" w:type="dxa"/>
            </w:tcMar>
          </w:tcPr>
          <w:p w:rsidR="006A2322" w:rsidRDefault="00AA7982">
            <w:pPr>
              <w:widowControl w:val="0"/>
              <w:jc w:val="center"/>
              <w:rPr>
                <w:b/>
                <w:sz w:val="16"/>
                <w:szCs w:val="16"/>
              </w:rPr>
            </w:pPr>
            <w:r>
              <w:rPr>
                <w:b/>
                <w:sz w:val="16"/>
                <w:szCs w:val="16"/>
              </w:rPr>
              <w:t xml:space="preserve">Angle at </w:t>
            </w:r>
            <w:proofErr w:type="spellStart"/>
            <w:r>
              <w:rPr>
                <w:b/>
                <w:sz w:val="16"/>
                <w:szCs w:val="16"/>
              </w:rPr>
              <w:t>R</w:t>
            </w:r>
            <w:r>
              <w:rPr>
                <w:b/>
                <w:sz w:val="16"/>
                <w:szCs w:val="16"/>
                <w:vertAlign w:val="subscript"/>
              </w:rPr>
              <w:t>max</w:t>
            </w:r>
            <w:proofErr w:type="spellEnd"/>
          </w:p>
        </w:tc>
      </w:tr>
      <w:tr w:rsidR="006A2322">
        <w:trPr>
          <w:jc w:val="center"/>
        </w:trPr>
        <w:tc>
          <w:tcPr>
            <w:tcW w:w="1455" w:type="dxa"/>
            <w:shd w:val="clear" w:color="auto" w:fill="FFE599"/>
            <w:tcMar>
              <w:top w:w="100" w:type="dxa"/>
              <w:left w:w="100" w:type="dxa"/>
              <w:bottom w:w="100" w:type="dxa"/>
              <w:right w:w="100" w:type="dxa"/>
            </w:tcMar>
          </w:tcPr>
          <w:p w:rsidR="006A2322" w:rsidRDefault="00AA7982">
            <w:pPr>
              <w:widowControl w:val="0"/>
              <w:jc w:val="center"/>
              <w:rPr>
                <w:b/>
                <w:sz w:val="16"/>
                <w:szCs w:val="16"/>
              </w:rPr>
            </w:pPr>
            <w:r>
              <w:rPr>
                <w:b/>
                <w:sz w:val="16"/>
                <w:szCs w:val="16"/>
              </w:rPr>
              <w:t>---</w:t>
            </w:r>
          </w:p>
        </w:tc>
        <w:tc>
          <w:tcPr>
            <w:tcW w:w="1305" w:type="dxa"/>
            <w:shd w:val="clear" w:color="auto" w:fill="FFE599"/>
            <w:tcMar>
              <w:top w:w="100" w:type="dxa"/>
              <w:left w:w="100" w:type="dxa"/>
              <w:bottom w:w="100" w:type="dxa"/>
              <w:right w:w="100" w:type="dxa"/>
            </w:tcMar>
          </w:tcPr>
          <w:p w:rsidR="006A2322" w:rsidRDefault="00AA7982">
            <w:pPr>
              <w:widowControl w:val="0"/>
              <w:jc w:val="center"/>
              <w:rPr>
                <w:b/>
                <w:sz w:val="16"/>
                <w:szCs w:val="16"/>
              </w:rPr>
            </w:pPr>
            <w:r>
              <w:rPr>
                <w:b/>
                <w:sz w:val="16"/>
                <w:szCs w:val="16"/>
              </w:rPr>
              <w:t>[MA,T,MW]</w:t>
            </w:r>
          </w:p>
        </w:tc>
        <w:tc>
          <w:tcPr>
            <w:tcW w:w="570" w:type="dxa"/>
            <w:shd w:val="clear" w:color="auto" w:fill="FFE599"/>
            <w:tcMar>
              <w:top w:w="100" w:type="dxa"/>
              <w:left w:w="100" w:type="dxa"/>
              <w:bottom w:w="100" w:type="dxa"/>
              <w:right w:w="100" w:type="dxa"/>
            </w:tcMar>
          </w:tcPr>
          <w:p w:rsidR="006A2322" w:rsidRDefault="00AA7982">
            <w:pPr>
              <w:widowControl w:val="0"/>
              <w:jc w:val="center"/>
              <w:rPr>
                <w:b/>
                <w:sz w:val="16"/>
                <w:szCs w:val="16"/>
              </w:rPr>
            </w:pPr>
            <w:r>
              <w:rPr>
                <w:b/>
                <w:sz w:val="16"/>
                <w:szCs w:val="16"/>
              </w:rPr>
              <w:t>cm</w:t>
            </w:r>
          </w:p>
        </w:tc>
        <w:tc>
          <w:tcPr>
            <w:tcW w:w="1350" w:type="dxa"/>
            <w:shd w:val="clear" w:color="auto" w:fill="FFE599"/>
            <w:tcMar>
              <w:top w:w="100" w:type="dxa"/>
              <w:left w:w="100" w:type="dxa"/>
              <w:bottom w:w="100" w:type="dxa"/>
              <w:right w:w="100" w:type="dxa"/>
            </w:tcMar>
          </w:tcPr>
          <w:p w:rsidR="006A2322" w:rsidRDefault="00AA7982">
            <w:pPr>
              <w:widowControl w:val="0"/>
              <w:jc w:val="center"/>
              <w:rPr>
                <w:b/>
                <w:sz w:val="16"/>
                <w:szCs w:val="16"/>
              </w:rPr>
            </w:pPr>
            <w:r>
              <w:rPr>
                <w:b/>
                <w:sz w:val="16"/>
                <w:szCs w:val="16"/>
              </w:rPr>
              <w:t>m</w:t>
            </w:r>
          </w:p>
        </w:tc>
        <w:tc>
          <w:tcPr>
            <w:tcW w:w="1379" w:type="dxa"/>
            <w:shd w:val="clear" w:color="auto" w:fill="FFE599"/>
            <w:tcMar>
              <w:top w:w="100" w:type="dxa"/>
              <w:left w:w="100" w:type="dxa"/>
              <w:bottom w:w="100" w:type="dxa"/>
              <w:right w:w="100" w:type="dxa"/>
            </w:tcMar>
          </w:tcPr>
          <w:p w:rsidR="006A2322" w:rsidRDefault="00AA7982">
            <w:pPr>
              <w:widowControl w:val="0"/>
              <w:jc w:val="center"/>
              <w:rPr>
                <w:b/>
                <w:sz w:val="16"/>
                <w:szCs w:val="16"/>
                <w:vertAlign w:val="superscript"/>
              </w:rPr>
            </w:pPr>
            <w:r>
              <w:rPr>
                <w:b/>
                <w:sz w:val="16"/>
                <w:szCs w:val="16"/>
              </w:rPr>
              <w:t>MW/m</w:t>
            </w:r>
            <w:r>
              <w:rPr>
                <w:b/>
                <w:sz w:val="16"/>
                <w:szCs w:val="16"/>
                <w:vertAlign w:val="superscript"/>
              </w:rPr>
              <w:t>2</w:t>
            </w:r>
          </w:p>
        </w:tc>
        <w:tc>
          <w:tcPr>
            <w:tcW w:w="936" w:type="dxa"/>
            <w:shd w:val="clear" w:color="auto" w:fill="FFE599"/>
            <w:tcMar>
              <w:top w:w="100" w:type="dxa"/>
              <w:left w:w="100" w:type="dxa"/>
              <w:bottom w:w="100" w:type="dxa"/>
              <w:right w:w="100" w:type="dxa"/>
            </w:tcMar>
          </w:tcPr>
          <w:p w:rsidR="006A2322" w:rsidRDefault="00AA7982">
            <w:pPr>
              <w:widowControl w:val="0"/>
              <w:jc w:val="center"/>
              <w:rPr>
                <w:b/>
                <w:sz w:val="16"/>
                <w:szCs w:val="16"/>
              </w:rPr>
            </w:pPr>
            <w:r>
              <w:rPr>
                <w:b/>
                <w:sz w:val="16"/>
                <w:szCs w:val="16"/>
              </w:rPr>
              <w:t>MW/m</w:t>
            </w:r>
            <w:r>
              <w:rPr>
                <w:b/>
                <w:sz w:val="16"/>
                <w:szCs w:val="16"/>
                <w:vertAlign w:val="superscript"/>
              </w:rPr>
              <w:t>2</w:t>
            </w:r>
          </w:p>
        </w:tc>
        <w:tc>
          <w:tcPr>
            <w:tcW w:w="960" w:type="dxa"/>
            <w:shd w:val="clear" w:color="auto" w:fill="FFE599"/>
            <w:tcMar>
              <w:top w:w="100" w:type="dxa"/>
              <w:left w:w="100" w:type="dxa"/>
              <w:bottom w:w="100" w:type="dxa"/>
              <w:right w:w="100" w:type="dxa"/>
            </w:tcMar>
          </w:tcPr>
          <w:p w:rsidR="006A2322" w:rsidRDefault="00AA7982">
            <w:pPr>
              <w:widowControl w:val="0"/>
              <w:jc w:val="center"/>
              <w:rPr>
                <w:b/>
                <w:sz w:val="16"/>
                <w:szCs w:val="16"/>
              </w:rPr>
            </w:pPr>
            <w:r>
              <w:rPr>
                <w:b/>
                <w:sz w:val="16"/>
                <w:szCs w:val="16"/>
              </w:rPr>
              <w:t>degrees</w:t>
            </w:r>
          </w:p>
        </w:tc>
        <w:tc>
          <w:tcPr>
            <w:tcW w:w="1005" w:type="dxa"/>
            <w:shd w:val="clear" w:color="auto" w:fill="FFE599"/>
            <w:tcMar>
              <w:top w:w="100" w:type="dxa"/>
              <w:left w:w="100" w:type="dxa"/>
              <w:bottom w:w="100" w:type="dxa"/>
              <w:right w:w="100" w:type="dxa"/>
            </w:tcMar>
          </w:tcPr>
          <w:p w:rsidR="006A2322" w:rsidRDefault="00AA7982">
            <w:pPr>
              <w:widowControl w:val="0"/>
              <w:jc w:val="center"/>
              <w:rPr>
                <w:b/>
                <w:sz w:val="16"/>
                <w:szCs w:val="16"/>
              </w:rPr>
            </w:pPr>
            <w:r>
              <w:rPr>
                <w:b/>
                <w:sz w:val="16"/>
                <w:szCs w:val="16"/>
              </w:rPr>
              <w:t>degrees</w:t>
            </w:r>
          </w:p>
        </w:tc>
      </w:tr>
      <w:tr w:rsidR="006A2322">
        <w:trPr>
          <w:jc w:val="center"/>
        </w:trPr>
        <w:tc>
          <w:tcPr>
            <w:tcW w:w="1455" w:type="dxa"/>
            <w:shd w:val="clear" w:color="auto" w:fill="FFF2CC"/>
            <w:tcMar>
              <w:top w:w="100" w:type="dxa"/>
              <w:left w:w="100" w:type="dxa"/>
              <w:bottom w:w="100" w:type="dxa"/>
              <w:right w:w="100" w:type="dxa"/>
            </w:tcMar>
          </w:tcPr>
          <w:p w:rsidR="006A2322" w:rsidRDefault="00AA7982">
            <w:pPr>
              <w:widowControl w:val="0"/>
              <w:jc w:val="center"/>
              <w:rPr>
                <w:sz w:val="16"/>
                <w:szCs w:val="16"/>
              </w:rPr>
            </w:pPr>
            <w:proofErr w:type="spellStart"/>
            <w:r>
              <w:rPr>
                <w:sz w:val="16"/>
                <w:szCs w:val="16"/>
              </w:rPr>
              <w:t>DivSol</w:t>
            </w:r>
            <w:proofErr w:type="spellEnd"/>
            <w:r>
              <w:rPr>
                <w:sz w:val="16"/>
                <w:szCs w:val="16"/>
              </w:rPr>
              <w:t>, 8-01</w:t>
            </w:r>
          </w:p>
        </w:tc>
        <w:tc>
          <w:tcPr>
            <w:tcW w:w="130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[2, 1, 10]</w:t>
            </w:r>
          </w:p>
        </w:tc>
        <w:tc>
          <w:tcPr>
            <w:tcW w:w="57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-0.6</w:t>
            </w:r>
          </w:p>
        </w:tc>
        <w:tc>
          <w:tcPr>
            <w:tcW w:w="135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[0.52, 0.64]</w:t>
            </w:r>
          </w:p>
        </w:tc>
        <w:tc>
          <w:tcPr>
            <w:tcW w:w="1379"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73</w:t>
            </w:r>
          </w:p>
        </w:tc>
        <w:tc>
          <w:tcPr>
            <w:tcW w:w="936"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12</w:t>
            </w:r>
          </w:p>
        </w:tc>
        <w:tc>
          <w:tcPr>
            <w:tcW w:w="96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4.4</w:t>
            </w:r>
          </w:p>
        </w:tc>
        <w:tc>
          <w:tcPr>
            <w:tcW w:w="100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6.9</w:t>
            </w:r>
          </w:p>
        </w:tc>
      </w:tr>
      <w:tr w:rsidR="006A2322">
        <w:trPr>
          <w:jc w:val="center"/>
        </w:trPr>
        <w:tc>
          <w:tcPr>
            <w:tcW w:w="1455" w:type="dxa"/>
            <w:shd w:val="clear" w:color="auto" w:fill="FFF2CC"/>
            <w:tcMar>
              <w:top w:w="100" w:type="dxa"/>
              <w:left w:w="100" w:type="dxa"/>
              <w:bottom w:w="100" w:type="dxa"/>
              <w:right w:w="100" w:type="dxa"/>
            </w:tcMar>
          </w:tcPr>
          <w:p w:rsidR="006A2322" w:rsidRDefault="00AA7982">
            <w:pPr>
              <w:widowControl w:val="0"/>
              <w:jc w:val="center"/>
              <w:rPr>
                <w:sz w:val="16"/>
                <w:szCs w:val="16"/>
              </w:rPr>
            </w:pPr>
            <w:proofErr w:type="spellStart"/>
            <w:r>
              <w:rPr>
                <w:sz w:val="16"/>
                <w:szCs w:val="16"/>
              </w:rPr>
              <w:t>DivSol</w:t>
            </w:r>
            <w:proofErr w:type="spellEnd"/>
            <w:r>
              <w:rPr>
                <w:sz w:val="16"/>
                <w:szCs w:val="16"/>
              </w:rPr>
              <w:t>, 8-02</w:t>
            </w:r>
          </w:p>
        </w:tc>
        <w:tc>
          <w:tcPr>
            <w:tcW w:w="130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[2, 1, 10]</w:t>
            </w:r>
          </w:p>
        </w:tc>
        <w:tc>
          <w:tcPr>
            <w:tcW w:w="57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-0.6</w:t>
            </w:r>
          </w:p>
        </w:tc>
        <w:tc>
          <w:tcPr>
            <w:tcW w:w="135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[0.69, 0.78]</w:t>
            </w:r>
          </w:p>
        </w:tc>
        <w:tc>
          <w:tcPr>
            <w:tcW w:w="1379"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43</w:t>
            </w:r>
          </w:p>
        </w:tc>
        <w:tc>
          <w:tcPr>
            <w:tcW w:w="936"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14</w:t>
            </w:r>
          </w:p>
        </w:tc>
        <w:tc>
          <w:tcPr>
            <w:tcW w:w="96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0.8</w:t>
            </w:r>
          </w:p>
        </w:tc>
        <w:tc>
          <w:tcPr>
            <w:tcW w:w="100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5.1</w:t>
            </w:r>
          </w:p>
        </w:tc>
      </w:tr>
      <w:tr w:rsidR="006A2322">
        <w:trPr>
          <w:jc w:val="center"/>
        </w:trPr>
        <w:tc>
          <w:tcPr>
            <w:tcW w:w="1455" w:type="dxa"/>
            <w:shd w:val="clear" w:color="auto" w:fill="FFF2CC"/>
            <w:tcMar>
              <w:top w:w="100" w:type="dxa"/>
              <w:left w:w="100" w:type="dxa"/>
              <w:bottom w:w="100" w:type="dxa"/>
              <w:right w:w="100" w:type="dxa"/>
            </w:tcMar>
          </w:tcPr>
          <w:p w:rsidR="006A2322" w:rsidRDefault="00AA7982">
            <w:pPr>
              <w:widowControl w:val="0"/>
              <w:jc w:val="center"/>
              <w:rPr>
                <w:sz w:val="16"/>
                <w:szCs w:val="16"/>
              </w:rPr>
            </w:pPr>
            <w:proofErr w:type="spellStart"/>
            <w:r>
              <w:rPr>
                <w:sz w:val="16"/>
                <w:szCs w:val="16"/>
              </w:rPr>
              <w:t>DivSol</w:t>
            </w:r>
            <w:proofErr w:type="spellEnd"/>
            <w:r>
              <w:rPr>
                <w:sz w:val="16"/>
                <w:szCs w:val="16"/>
              </w:rPr>
              <w:t>, 8-03</w:t>
            </w:r>
          </w:p>
        </w:tc>
        <w:tc>
          <w:tcPr>
            <w:tcW w:w="130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[1, 1. 8]</w:t>
            </w:r>
          </w:p>
        </w:tc>
        <w:tc>
          <w:tcPr>
            <w:tcW w:w="57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-0.6</w:t>
            </w:r>
          </w:p>
        </w:tc>
        <w:tc>
          <w:tcPr>
            <w:tcW w:w="135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[0.73, 0.84]</w:t>
            </w:r>
          </w:p>
        </w:tc>
        <w:tc>
          <w:tcPr>
            <w:tcW w:w="1379"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31</w:t>
            </w:r>
          </w:p>
        </w:tc>
        <w:tc>
          <w:tcPr>
            <w:tcW w:w="936"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7.6</w:t>
            </w:r>
          </w:p>
        </w:tc>
        <w:tc>
          <w:tcPr>
            <w:tcW w:w="96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1.3</w:t>
            </w:r>
          </w:p>
        </w:tc>
        <w:tc>
          <w:tcPr>
            <w:tcW w:w="100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5.8</w:t>
            </w:r>
          </w:p>
        </w:tc>
      </w:tr>
      <w:tr w:rsidR="006A2322">
        <w:trPr>
          <w:jc w:val="center"/>
        </w:trPr>
        <w:tc>
          <w:tcPr>
            <w:tcW w:w="1455" w:type="dxa"/>
            <w:shd w:val="clear" w:color="auto" w:fill="FFF2CC"/>
            <w:tcMar>
              <w:top w:w="100" w:type="dxa"/>
              <w:left w:w="100" w:type="dxa"/>
              <w:bottom w:w="100" w:type="dxa"/>
              <w:right w:w="100" w:type="dxa"/>
            </w:tcMar>
          </w:tcPr>
          <w:p w:rsidR="006A2322" w:rsidRDefault="00AA7982">
            <w:pPr>
              <w:widowControl w:val="0"/>
              <w:jc w:val="center"/>
              <w:rPr>
                <w:sz w:val="16"/>
                <w:szCs w:val="16"/>
              </w:rPr>
            </w:pPr>
            <w:proofErr w:type="spellStart"/>
            <w:r>
              <w:rPr>
                <w:sz w:val="16"/>
                <w:szCs w:val="16"/>
              </w:rPr>
              <w:t>DivSol</w:t>
            </w:r>
            <w:proofErr w:type="spellEnd"/>
            <w:r>
              <w:rPr>
                <w:sz w:val="16"/>
                <w:szCs w:val="16"/>
              </w:rPr>
              <w:t>, 8-06</w:t>
            </w:r>
          </w:p>
        </w:tc>
        <w:tc>
          <w:tcPr>
            <w:tcW w:w="130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[1.8, 1, 10]</w:t>
            </w:r>
          </w:p>
        </w:tc>
        <w:tc>
          <w:tcPr>
            <w:tcW w:w="57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-1.0</w:t>
            </w:r>
          </w:p>
        </w:tc>
        <w:tc>
          <w:tcPr>
            <w:tcW w:w="135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[0.80, 0.89]</w:t>
            </w:r>
          </w:p>
        </w:tc>
        <w:tc>
          <w:tcPr>
            <w:tcW w:w="1379"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55</w:t>
            </w:r>
          </w:p>
        </w:tc>
        <w:tc>
          <w:tcPr>
            <w:tcW w:w="936"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12</w:t>
            </w:r>
          </w:p>
        </w:tc>
        <w:tc>
          <w:tcPr>
            <w:tcW w:w="96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1.4</w:t>
            </w:r>
          </w:p>
        </w:tc>
        <w:tc>
          <w:tcPr>
            <w:tcW w:w="100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7.9</w:t>
            </w:r>
          </w:p>
        </w:tc>
      </w:tr>
      <w:tr w:rsidR="006A2322">
        <w:trPr>
          <w:jc w:val="center"/>
        </w:trPr>
        <w:tc>
          <w:tcPr>
            <w:tcW w:w="145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PED, 1-05</w:t>
            </w:r>
          </w:p>
        </w:tc>
        <w:tc>
          <w:tcPr>
            <w:tcW w:w="130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[1.2,0.65,6]</w:t>
            </w:r>
          </w:p>
        </w:tc>
        <w:tc>
          <w:tcPr>
            <w:tcW w:w="57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-1.5</w:t>
            </w:r>
          </w:p>
        </w:tc>
        <w:tc>
          <w:tcPr>
            <w:tcW w:w="135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[0.80,0.84]</w:t>
            </w:r>
          </w:p>
        </w:tc>
        <w:tc>
          <w:tcPr>
            <w:tcW w:w="1379"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17</w:t>
            </w:r>
          </w:p>
        </w:tc>
        <w:tc>
          <w:tcPr>
            <w:tcW w:w="936"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11</w:t>
            </w:r>
          </w:p>
        </w:tc>
        <w:tc>
          <w:tcPr>
            <w:tcW w:w="96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3.4</w:t>
            </w:r>
          </w:p>
        </w:tc>
        <w:tc>
          <w:tcPr>
            <w:tcW w:w="100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5.8</w:t>
            </w:r>
          </w:p>
        </w:tc>
      </w:tr>
      <w:tr w:rsidR="006A2322">
        <w:trPr>
          <w:jc w:val="center"/>
        </w:trPr>
        <w:tc>
          <w:tcPr>
            <w:tcW w:w="145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PED, 1-17</w:t>
            </w:r>
          </w:p>
        </w:tc>
        <w:tc>
          <w:tcPr>
            <w:tcW w:w="130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[1.2,0.65,10]</w:t>
            </w:r>
          </w:p>
        </w:tc>
        <w:tc>
          <w:tcPr>
            <w:tcW w:w="57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-1.6</w:t>
            </w:r>
          </w:p>
        </w:tc>
        <w:tc>
          <w:tcPr>
            <w:tcW w:w="135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[0.80,0.84]</w:t>
            </w:r>
          </w:p>
        </w:tc>
        <w:tc>
          <w:tcPr>
            <w:tcW w:w="1379"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27</w:t>
            </w:r>
          </w:p>
        </w:tc>
        <w:tc>
          <w:tcPr>
            <w:tcW w:w="936"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17</w:t>
            </w:r>
          </w:p>
        </w:tc>
        <w:tc>
          <w:tcPr>
            <w:tcW w:w="96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3.4</w:t>
            </w:r>
          </w:p>
        </w:tc>
        <w:tc>
          <w:tcPr>
            <w:tcW w:w="100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5.8</w:t>
            </w:r>
          </w:p>
        </w:tc>
      </w:tr>
      <w:tr w:rsidR="006A2322">
        <w:trPr>
          <w:jc w:val="center"/>
        </w:trPr>
        <w:tc>
          <w:tcPr>
            <w:tcW w:w="1455" w:type="dxa"/>
            <w:shd w:val="clear" w:color="auto" w:fill="FFF2CC"/>
            <w:tcMar>
              <w:top w:w="100" w:type="dxa"/>
              <w:left w:w="100" w:type="dxa"/>
              <w:bottom w:w="100" w:type="dxa"/>
              <w:right w:w="100" w:type="dxa"/>
            </w:tcMar>
          </w:tcPr>
          <w:p w:rsidR="006A2322" w:rsidRDefault="00AA7982">
            <w:pPr>
              <w:widowControl w:val="0"/>
              <w:jc w:val="center"/>
              <w:rPr>
                <w:b/>
                <w:sz w:val="16"/>
                <w:szCs w:val="16"/>
              </w:rPr>
            </w:pPr>
            <w:r>
              <w:rPr>
                <w:b/>
                <w:sz w:val="16"/>
                <w:szCs w:val="16"/>
              </w:rPr>
              <w:t>MPFC, 2-01</w:t>
            </w:r>
          </w:p>
        </w:tc>
        <w:tc>
          <w:tcPr>
            <w:tcW w:w="1305" w:type="dxa"/>
            <w:shd w:val="clear" w:color="auto" w:fill="FFF2CC"/>
            <w:tcMar>
              <w:top w:w="100" w:type="dxa"/>
              <w:left w:w="100" w:type="dxa"/>
              <w:bottom w:w="100" w:type="dxa"/>
              <w:right w:w="100" w:type="dxa"/>
            </w:tcMar>
          </w:tcPr>
          <w:p w:rsidR="006A2322" w:rsidRDefault="00AA7982">
            <w:pPr>
              <w:widowControl w:val="0"/>
              <w:jc w:val="center"/>
              <w:rPr>
                <w:b/>
                <w:sz w:val="16"/>
                <w:szCs w:val="16"/>
              </w:rPr>
            </w:pPr>
            <w:r>
              <w:rPr>
                <w:b/>
                <w:sz w:val="16"/>
                <w:szCs w:val="16"/>
              </w:rPr>
              <w:t>[1.25, 0.76, 3]</w:t>
            </w:r>
          </w:p>
        </w:tc>
        <w:tc>
          <w:tcPr>
            <w:tcW w:w="570" w:type="dxa"/>
            <w:shd w:val="clear" w:color="auto" w:fill="FFF2CC"/>
            <w:tcMar>
              <w:top w:w="100" w:type="dxa"/>
              <w:left w:w="100" w:type="dxa"/>
              <w:bottom w:w="100" w:type="dxa"/>
              <w:right w:w="100" w:type="dxa"/>
            </w:tcMar>
          </w:tcPr>
          <w:p w:rsidR="006A2322" w:rsidRDefault="00AA7982">
            <w:pPr>
              <w:widowControl w:val="0"/>
              <w:jc w:val="center"/>
              <w:rPr>
                <w:b/>
                <w:sz w:val="16"/>
                <w:szCs w:val="16"/>
              </w:rPr>
            </w:pPr>
            <w:r>
              <w:rPr>
                <w:b/>
                <w:sz w:val="16"/>
                <w:szCs w:val="16"/>
              </w:rPr>
              <w:t>-1.5</w:t>
            </w:r>
          </w:p>
        </w:tc>
        <w:tc>
          <w:tcPr>
            <w:tcW w:w="1350" w:type="dxa"/>
            <w:shd w:val="clear" w:color="auto" w:fill="FFF2CC"/>
            <w:tcMar>
              <w:top w:w="100" w:type="dxa"/>
              <w:left w:w="100" w:type="dxa"/>
              <w:bottom w:w="100" w:type="dxa"/>
              <w:right w:w="100" w:type="dxa"/>
            </w:tcMar>
          </w:tcPr>
          <w:p w:rsidR="006A2322" w:rsidRDefault="00AA7982">
            <w:pPr>
              <w:widowControl w:val="0"/>
              <w:jc w:val="center"/>
              <w:rPr>
                <w:b/>
                <w:sz w:val="16"/>
                <w:szCs w:val="16"/>
              </w:rPr>
            </w:pPr>
            <w:r>
              <w:rPr>
                <w:b/>
                <w:sz w:val="16"/>
                <w:szCs w:val="16"/>
              </w:rPr>
              <w:t>[0.70, 0.81]</w:t>
            </w:r>
          </w:p>
        </w:tc>
        <w:tc>
          <w:tcPr>
            <w:tcW w:w="1379" w:type="dxa"/>
            <w:shd w:val="clear" w:color="auto" w:fill="FFF2CC"/>
            <w:tcMar>
              <w:top w:w="100" w:type="dxa"/>
              <w:left w:w="100" w:type="dxa"/>
              <w:bottom w:w="100" w:type="dxa"/>
              <w:right w:w="100" w:type="dxa"/>
            </w:tcMar>
          </w:tcPr>
          <w:p w:rsidR="006A2322" w:rsidRDefault="00AA7982">
            <w:pPr>
              <w:widowControl w:val="0"/>
              <w:jc w:val="center"/>
              <w:rPr>
                <w:b/>
                <w:sz w:val="16"/>
                <w:szCs w:val="16"/>
              </w:rPr>
            </w:pPr>
            <w:r>
              <w:rPr>
                <w:b/>
                <w:sz w:val="16"/>
                <w:szCs w:val="16"/>
              </w:rPr>
              <w:t>8.4</w:t>
            </w:r>
          </w:p>
        </w:tc>
        <w:tc>
          <w:tcPr>
            <w:tcW w:w="936" w:type="dxa"/>
            <w:shd w:val="clear" w:color="auto" w:fill="FFF2CC"/>
            <w:tcMar>
              <w:top w:w="100" w:type="dxa"/>
              <w:left w:w="100" w:type="dxa"/>
              <w:bottom w:w="100" w:type="dxa"/>
              <w:right w:w="100" w:type="dxa"/>
            </w:tcMar>
          </w:tcPr>
          <w:p w:rsidR="006A2322" w:rsidRDefault="00AA7982">
            <w:pPr>
              <w:widowControl w:val="0"/>
              <w:jc w:val="center"/>
              <w:rPr>
                <w:b/>
                <w:sz w:val="16"/>
                <w:szCs w:val="16"/>
              </w:rPr>
            </w:pPr>
            <w:r>
              <w:rPr>
                <w:b/>
                <w:sz w:val="16"/>
                <w:szCs w:val="16"/>
              </w:rPr>
              <w:t>3.0</w:t>
            </w:r>
          </w:p>
        </w:tc>
        <w:tc>
          <w:tcPr>
            <w:tcW w:w="960" w:type="dxa"/>
            <w:shd w:val="clear" w:color="auto" w:fill="FFF2CC"/>
            <w:tcMar>
              <w:top w:w="100" w:type="dxa"/>
              <w:left w:w="100" w:type="dxa"/>
              <w:bottom w:w="100" w:type="dxa"/>
              <w:right w:w="100" w:type="dxa"/>
            </w:tcMar>
          </w:tcPr>
          <w:p w:rsidR="006A2322" w:rsidRDefault="00AA7982">
            <w:pPr>
              <w:widowControl w:val="0"/>
              <w:jc w:val="center"/>
              <w:rPr>
                <w:b/>
                <w:sz w:val="16"/>
                <w:szCs w:val="16"/>
              </w:rPr>
            </w:pPr>
            <w:r>
              <w:rPr>
                <w:b/>
                <w:sz w:val="16"/>
                <w:szCs w:val="16"/>
              </w:rPr>
              <w:t>2.6</w:t>
            </w:r>
          </w:p>
        </w:tc>
        <w:tc>
          <w:tcPr>
            <w:tcW w:w="1005" w:type="dxa"/>
            <w:shd w:val="clear" w:color="auto" w:fill="FFF2CC"/>
            <w:tcMar>
              <w:top w:w="100" w:type="dxa"/>
              <w:left w:w="100" w:type="dxa"/>
              <w:bottom w:w="100" w:type="dxa"/>
              <w:right w:w="100" w:type="dxa"/>
            </w:tcMar>
          </w:tcPr>
          <w:p w:rsidR="006A2322" w:rsidRDefault="00AA7982">
            <w:pPr>
              <w:widowControl w:val="0"/>
              <w:jc w:val="center"/>
              <w:rPr>
                <w:b/>
                <w:sz w:val="16"/>
                <w:szCs w:val="16"/>
              </w:rPr>
            </w:pPr>
            <w:r>
              <w:rPr>
                <w:b/>
                <w:sz w:val="16"/>
                <w:szCs w:val="16"/>
              </w:rPr>
              <w:t>4.4</w:t>
            </w:r>
          </w:p>
        </w:tc>
      </w:tr>
      <w:tr w:rsidR="006A2322">
        <w:trPr>
          <w:jc w:val="center"/>
        </w:trPr>
        <w:tc>
          <w:tcPr>
            <w:tcW w:w="145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Case 1, Scan 7</w:t>
            </w:r>
          </w:p>
        </w:tc>
        <w:tc>
          <w:tcPr>
            <w:tcW w:w="130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[2, 1, 10]</w:t>
            </w:r>
          </w:p>
        </w:tc>
        <w:tc>
          <w:tcPr>
            <w:tcW w:w="57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0.0</w:t>
            </w:r>
          </w:p>
        </w:tc>
        <w:tc>
          <w:tcPr>
            <w:tcW w:w="135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[0.59, 0.81]</w:t>
            </w:r>
          </w:p>
        </w:tc>
        <w:tc>
          <w:tcPr>
            <w:tcW w:w="1379"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53</w:t>
            </w:r>
          </w:p>
        </w:tc>
        <w:tc>
          <w:tcPr>
            <w:tcW w:w="936"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4.3</w:t>
            </w:r>
          </w:p>
        </w:tc>
        <w:tc>
          <w:tcPr>
            <w:tcW w:w="96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7.3</w:t>
            </w:r>
          </w:p>
        </w:tc>
        <w:tc>
          <w:tcPr>
            <w:tcW w:w="100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11</w:t>
            </w:r>
          </w:p>
        </w:tc>
      </w:tr>
      <w:tr w:rsidR="006A2322">
        <w:trPr>
          <w:jc w:val="center"/>
        </w:trPr>
        <w:tc>
          <w:tcPr>
            <w:tcW w:w="145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Case 1, Scan 8</w:t>
            </w:r>
          </w:p>
        </w:tc>
        <w:tc>
          <w:tcPr>
            <w:tcW w:w="130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[2, 1, 10]</w:t>
            </w:r>
          </w:p>
        </w:tc>
        <w:tc>
          <w:tcPr>
            <w:tcW w:w="57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0.0</w:t>
            </w:r>
          </w:p>
        </w:tc>
        <w:tc>
          <w:tcPr>
            <w:tcW w:w="135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[0.63, 0.80]</w:t>
            </w:r>
          </w:p>
        </w:tc>
        <w:tc>
          <w:tcPr>
            <w:tcW w:w="1379"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41</w:t>
            </w:r>
          </w:p>
        </w:tc>
        <w:tc>
          <w:tcPr>
            <w:tcW w:w="936"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4.7</w:t>
            </w:r>
          </w:p>
        </w:tc>
        <w:tc>
          <w:tcPr>
            <w:tcW w:w="960"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3.5</w:t>
            </w:r>
          </w:p>
        </w:tc>
        <w:tc>
          <w:tcPr>
            <w:tcW w:w="1005" w:type="dxa"/>
            <w:shd w:val="clear" w:color="auto" w:fill="FFF2CC"/>
            <w:tcMar>
              <w:top w:w="100" w:type="dxa"/>
              <w:left w:w="100" w:type="dxa"/>
              <w:bottom w:w="100" w:type="dxa"/>
              <w:right w:w="100" w:type="dxa"/>
            </w:tcMar>
          </w:tcPr>
          <w:p w:rsidR="006A2322" w:rsidRDefault="00AA7982">
            <w:pPr>
              <w:widowControl w:val="0"/>
              <w:jc w:val="center"/>
              <w:rPr>
                <w:sz w:val="16"/>
                <w:szCs w:val="16"/>
              </w:rPr>
            </w:pPr>
            <w:r>
              <w:rPr>
                <w:sz w:val="16"/>
                <w:szCs w:val="16"/>
              </w:rPr>
              <w:t>8.6</w:t>
            </w:r>
          </w:p>
        </w:tc>
      </w:tr>
    </w:tbl>
    <w:p w:rsidR="006A2322" w:rsidRDefault="00AA7982">
      <w:pPr>
        <w:spacing w:line="276" w:lineRule="auto"/>
        <w:rPr>
          <w:rFonts w:ascii="Arial" w:eastAsia="Arial" w:hAnsi="Arial" w:cs="Arial"/>
          <w:i/>
          <w:sz w:val="20"/>
          <w:szCs w:val="20"/>
        </w:rPr>
      </w:pPr>
      <w:r>
        <w:rPr>
          <w:rFonts w:ascii="Arial" w:eastAsia="Arial" w:hAnsi="Arial" w:cs="Arial"/>
          <w:b/>
          <w:i/>
          <w:sz w:val="20"/>
          <w:szCs w:val="20"/>
        </w:rPr>
        <w:t>Table 6.2</w:t>
      </w:r>
      <w:r>
        <w:rPr>
          <w:rFonts w:ascii="Arial" w:eastAsia="Arial" w:hAnsi="Arial" w:cs="Arial"/>
          <w:i/>
          <w:sz w:val="20"/>
          <w:szCs w:val="20"/>
        </w:rPr>
        <w:t xml:space="preserve">: Heat fluxes for swept cases on the near outboard </w:t>
      </w:r>
      <w:proofErr w:type="spellStart"/>
      <w:r>
        <w:rPr>
          <w:rFonts w:ascii="Arial" w:eastAsia="Arial" w:hAnsi="Arial" w:cs="Arial"/>
          <w:i/>
          <w:sz w:val="20"/>
          <w:szCs w:val="20"/>
        </w:rPr>
        <w:t>divertor</w:t>
      </w:r>
      <w:proofErr w:type="spellEnd"/>
      <w:r>
        <w:rPr>
          <w:rFonts w:ascii="Arial" w:eastAsia="Arial" w:hAnsi="Arial" w:cs="Arial"/>
          <w:i/>
          <w:sz w:val="20"/>
          <w:szCs w:val="20"/>
        </w:rPr>
        <w:t xml:space="preserve"> </w:t>
      </w:r>
      <w:proofErr w:type="gramStart"/>
      <w:r>
        <w:rPr>
          <w:rFonts w:ascii="Arial" w:eastAsia="Arial" w:hAnsi="Arial" w:cs="Arial"/>
          <w:i/>
          <w:sz w:val="20"/>
          <w:szCs w:val="20"/>
        </w:rPr>
        <w:t>( 0.6</w:t>
      </w:r>
      <w:proofErr w:type="gramEnd"/>
      <w:r>
        <w:rPr>
          <w:rFonts w:ascii="Arial" w:eastAsia="Arial" w:hAnsi="Arial" w:cs="Arial"/>
          <w:i/>
          <w:sz w:val="20"/>
          <w:szCs w:val="20"/>
        </w:rPr>
        <w:t xml:space="preserve"> &lt; R [m] &lt; 0.85) </w:t>
      </w:r>
    </w:p>
    <w:p w:rsidR="006A2322" w:rsidRDefault="006A2322">
      <w:pPr>
        <w:widowControl w:val="0"/>
      </w:pPr>
    </w:p>
    <w:p w:rsidR="006A2322" w:rsidRDefault="00AA7982" w:rsidP="003B1316">
      <w:pPr>
        <w:widowControl w:val="0"/>
        <w:spacing w:line="276" w:lineRule="auto"/>
      </w:pPr>
      <w:r>
        <w:t>In Table 6.2, there are a number of scans that are expected to be compatible with the Case#1 and Case#4 requirements in Table 2.2.  The MPFC scenario is meant for testing the compatibility of high-Z PFCs in regions away from the high-</w:t>
      </w:r>
      <w:proofErr w:type="spellStart"/>
      <w:r>
        <w:t>triangularity</w:t>
      </w:r>
      <w:proofErr w:type="spellEnd"/>
      <w:r>
        <w:t xml:space="preserve"> operating space and would be desired for durations of up to 5 seconds.  This has been included as requirement Case#2 in Table 2.2 to ensure that long pulse at modest field line angles are compatible </w:t>
      </w:r>
      <w:r w:rsidR="0065627F">
        <w:t>with new</w:t>
      </w:r>
      <w:r>
        <w:t xml:space="preserve"> OBD designs.</w:t>
      </w:r>
    </w:p>
    <w:p w:rsidR="006A2322" w:rsidRDefault="00AA7982" w:rsidP="003B1316">
      <w:pPr>
        <w:pStyle w:val="Heading1"/>
        <w:spacing w:line="276" w:lineRule="auto"/>
        <w:contextualSpacing w:val="0"/>
      </w:pPr>
      <w:bookmarkStart w:id="14" w:name="_Toc488782093"/>
      <w:r>
        <w:lastRenderedPageBreak/>
        <w:t>7: Reversed Helicity</w:t>
      </w:r>
      <w:bookmarkEnd w:id="14"/>
    </w:p>
    <w:p w:rsidR="006A2322" w:rsidRDefault="00AA7982" w:rsidP="003B1316">
      <w:pPr>
        <w:spacing w:line="276" w:lineRule="auto"/>
      </w:pPr>
      <w:r>
        <w:t xml:space="preserve">The inboard </w:t>
      </w:r>
      <w:proofErr w:type="spellStart"/>
      <w:r>
        <w:t>divertor</w:t>
      </w:r>
      <w:proofErr w:type="spellEnd"/>
      <w:r>
        <w:t xml:space="preserve"> horizontal target tiles, from 0.42 &lt; R [m] &lt; 0.6, shall accept the stationary reversed helicity heat flux as per Table 7.1.</w:t>
      </w:r>
      <w:r>
        <w:rPr>
          <w:b/>
        </w:rPr>
        <w:t xml:space="preserve"> </w:t>
      </w:r>
      <w:r>
        <w:t>This is included i</w:t>
      </w:r>
      <w:r w:rsidR="0065627F">
        <w:t>n Table 2.1 as requirement Case</w:t>
      </w:r>
      <w:r>
        <w:t xml:space="preserve">#4 and comes from a need to handle power on the reversed leg of a snowflake </w:t>
      </w:r>
      <w:proofErr w:type="spellStart"/>
      <w:r>
        <w:t>divertor</w:t>
      </w:r>
      <w:proofErr w:type="spellEnd"/>
      <w:r>
        <w:t xml:space="preserve"> [3]. Note that there is not a validated means to project the power that will flow on the inner legs of a snowflake </w:t>
      </w:r>
      <w:proofErr w:type="spellStart"/>
      <w:r>
        <w:t>divertor</w:t>
      </w:r>
      <w:proofErr w:type="spellEnd"/>
      <w:r>
        <w:t xml:space="preserve">, and therefore, </w:t>
      </w:r>
      <w:r w:rsidR="0065627F">
        <w:t xml:space="preserve">this estimate </w:t>
      </w:r>
      <w:r>
        <w:t>has larger than normal uncertainty.</w:t>
      </w:r>
    </w:p>
    <w:p w:rsidR="006A2322" w:rsidRDefault="006A2322">
      <w:pPr>
        <w:spacing w:line="276" w:lineRule="auto"/>
        <w:rPr>
          <w:rFonts w:ascii="Arial" w:eastAsia="Arial" w:hAnsi="Arial" w:cs="Arial"/>
          <w:sz w:val="22"/>
          <w:szCs w:val="22"/>
        </w:rPr>
      </w:pPr>
    </w:p>
    <w:tbl>
      <w:tblPr>
        <w:tblStyle w:val="ad"/>
        <w:tblW w:w="60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1080"/>
        <w:gridCol w:w="1260"/>
        <w:gridCol w:w="1080"/>
        <w:gridCol w:w="1530"/>
      </w:tblGrid>
      <w:tr w:rsidR="006A2322">
        <w:trPr>
          <w:jc w:val="center"/>
        </w:trPr>
        <w:tc>
          <w:tcPr>
            <w:tcW w:w="1080" w:type="dxa"/>
            <w:shd w:val="clear" w:color="auto" w:fill="FFF2CC"/>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Case Index</w:t>
            </w:r>
          </w:p>
        </w:tc>
        <w:tc>
          <w:tcPr>
            <w:tcW w:w="1080" w:type="dxa"/>
            <w:shd w:val="clear" w:color="auto" w:fill="FFF2CC"/>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proofErr w:type="spellStart"/>
            <w:r>
              <w:rPr>
                <w:rFonts w:ascii="Arial" w:eastAsia="Arial" w:hAnsi="Arial" w:cs="Arial"/>
                <w:sz w:val="22"/>
                <w:szCs w:val="22"/>
              </w:rPr>
              <w:t>Geqdsk</w:t>
            </w:r>
            <w:proofErr w:type="spellEnd"/>
            <w:r>
              <w:rPr>
                <w:rFonts w:ascii="Arial" w:eastAsia="Arial" w:hAnsi="Arial" w:cs="Arial"/>
                <w:sz w:val="22"/>
                <w:szCs w:val="22"/>
              </w:rPr>
              <w:t xml:space="preserve"> file</w:t>
            </w:r>
          </w:p>
        </w:tc>
        <w:tc>
          <w:tcPr>
            <w:tcW w:w="1260" w:type="dxa"/>
            <w:shd w:val="clear" w:color="auto" w:fill="FFF2CC"/>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Average Heat Flux</w:t>
            </w:r>
          </w:p>
        </w:tc>
        <w:tc>
          <w:tcPr>
            <w:tcW w:w="1080" w:type="dxa"/>
            <w:shd w:val="clear" w:color="auto" w:fill="FFF2CC"/>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Duration</w:t>
            </w:r>
          </w:p>
        </w:tc>
        <w:tc>
          <w:tcPr>
            <w:tcW w:w="1530" w:type="dxa"/>
            <w:shd w:val="clear" w:color="auto" w:fill="FFF2CC"/>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|Inclination Angle|</w:t>
            </w:r>
          </w:p>
        </w:tc>
      </w:tr>
      <w:tr w:rsidR="006A2322">
        <w:trPr>
          <w:jc w:val="center"/>
        </w:trPr>
        <w:tc>
          <w:tcPr>
            <w:tcW w:w="1080" w:type="dxa"/>
            <w:shd w:val="clear" w:color="auto" w:fill="EAD1DC"/>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w:t>
            </w:r>
          </w:p>
        </w:tc>
        <w:tc>
          <w:tcPr>
            <w:tcW w:w="1080" w:type="dxa"/>
            <w:shd w:val="clear" w:color="auto" w:fill="EAD1DC"/>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w:t>
            </w:r>
          </w:p>
        </w:tc>
        <w:tc>
          <w:tcPr>
            <w:tcW w:w="1260" w:type="dxa"/>
            <w:shd w:val="clear" w:color="auto" w:fill="EAD1DC"/>
            <w:tcMar>
              <w:top w:w="100" w:type="dxa"/>
              <w:left w:w="100" w:type="dxa"/>
              <w:bottom w:w="100" w:type="dxa"/>
              <w:right w:w="100" w:type="dxa"/>
            </w:tcMar>
          </w:tcPr>
          <w:p w:rsidR="006A2322" w:rsidRDefault="00AA7982">
            <w:pPr>
              <w:widowControl w:val="0"/>
              <w:jc w:val="center"/>
              <w:rPr>
                <w:rFonts w:ascii="Arial" w:eastAsia="Arial" w:hAnsi="Arial" w:cs="Arial"/>
                <w:sz w:val="22"/>
                <w:szCs w:val="22"/>
                <w:vertAlign w:val="superscript"/>
              </w:rPr>
            </w:pPr>
            <w:r>
              <w:rPr>
                <w:rFonts w:ascii="Arial" w:eastAsia="Arial" w:hAnsi="Arial" w:cs="Arial"/>
                <w:sz w:val="22"/>
                <w:szCs w:val="22"/>
              </w:rPr>
              <w:t>MW/m</w:t>
            </w:r>
            <w:r>
              <w:rPr>
                <w:rFonts w:ascii="Arial" w:eastAsia="Arial" w:hAnsi="Arial" w:cs="Arial"/>
                <w:sz w:val="22"/>
                <w:szCs w:val="22"/>
                <w:vertAlign w:val="superscript"/>
              </w:rPr>
              <w:t>2</w:t>
            </w:r>
          </w:p>
        </w:tc>
        <w:tc>
          <w:tcPr>
            <w:tcW w:w="1080" w:type="dxa"/>
            <w:shd w:val="clear" w:color="auto" w:fill="EAD1DC"/>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s</w:t>
            </w:r>
          </w:p>
        </w:tc>
        <w:tc>
          <w:tcPr>
            <w:tcW w:w="1530" w:type="dxa"/>
            <w:shd w:val="clear" w:color="auto" w:fill="EAD1DC"/>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degrees</w:t>
            </w:r>
          </w:p>
        </w:tc>
      </w:tr>
      <w:tr w:rsidR="006A2322">
        <w:trPr>
          <w:jc w:val="center"/>
        </w:trPr>
        <w:tc>
          <w:tcPr>
            <w:tcW w:w="1080" w:type="dxa"/>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NA</w:t>
            </w:r>
          </w:p>
        </w:tc>
        <w:tc>
          <w:tcPr>
            <w:tcW w:w="1080" w:type="dxa"/>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NA</w:t>
            </w:r>
          </w:p>
        </w:tc>
        <w:tc>
          <w:tcPr>
            <w:tcW w:w="1260" w:type="dxa"/>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1</w:t>
            </w:r>
          </w:p>
        </w:tc>
        <w:tc>
          <w:tcPr>
            <w:tcW w:w="1080" w:type="dxa"/>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1</w:t>
            </w:r>
          </w:p>
        </w:tc>
        <w:tc>
          <w:tcPr>
            <w:tcW w:w="1530" w:type="dxa"/>
            <w:tcMar>
              <w:top w:w="100" w:type="dxa"/>
              <w:left w:w="100" w:type="dxa"/>
              <w:bottom w:w="100" w:type="dxa"/>
              <w:right w:w="100" w:type="dxa"/>
            </w:tcMar>
          </w:tcPr>
          <w:p w:rsidR="006A2322" w:rsidRDefault="00AA7982">
            <w:pPr>
              <w:widowControl w:val="0"/>
              <w:jc w:val="center"/>
              <w:rPr>
                <w:rFonts w:ascii="Arial" w:eastAsia="Arial" w:hAnsi="Arial" w:cs="Arial"/>
                <w:sz w:val="22"/>
                <w:szCs w:val="22"/>
              </w:rPr>
            </w:pPr>
            <w:r>
              <w:rPr>
                <w:rFonts w:ascii="Arial" w:eastAsia="Arial" w:hAnsi="Arial" w:cs="Arial"/>
                <w:sz w:val="22"/>
                <w:szCs w:val="22"/>
              </w:rPr>
              <w:t>1-5</w:t>
            </w:r>
          </w:p>
        </w:tc>
      </w:tr>
    </w:tbl>
    <w:p w:rsidR="006A2322" w:rsidRDefault="00AA7982">
      <w:pPr>
        <w:spacing w:line="276" w:lineRule="auto"/>
        <w:rPr>
          <w:rFonts w:ascii="Arial" w:eastAsia="Arial" w:hAnsi="Arial" w:cs="Arial"/>
          <w:i/>
        </w:rPr>
      </w:pPr>
      <w:proofErr w:type="gramStart"/>
      <w:r>
        <w:rPr>
          <w:rFonts w:ascii="Arial" w:eastAsia="Arial" w:hAnsi="Arial" w:cs="Arial"/>
          <w:b/>
          <w:i/>
          <w:sz w:val="22"/>
          <w:szCs w:val="22"/>
        </w:rPr>
        <w:t>Table 7.1</w:t>
      </w:r>
      <w:r>
        <w:rPr>
          <w:rFonts w:ascii="Arial" w:eastAsia="Arial" w:hAnsi="Arial" w:cs="Arial"/>
          <w:i/>
          <w:sz w:val="22"/>
          <w:szCs w:val="22"/>
        </w:rPr>
        <w:t xml:space="preserve">: Heat flux characteristics cases on the inboard </w:t>
      </w:r>
      <w:proofErr w:type="spellStart"/>
      <w:r>
        <w:rPr>
          <w:rFonts w:ascii="Arial" w:eastAsia="Arial" w:hAnsi="Arial" w:cs="Arial"/>
          <w:i/>
          <w:sz w:val="22"/>
          <w:szCs w:val="22"/>
        </w:rPr>
        <w:t>divertor</w:t>
      </w:r>
      <w:proofErr w:type="spellEnd"/>
      <w:r>
        <w:rPr>
          <w:rFonts w:ascii="Arial" w:eastAsia="Arial" w:hAnsi="Arial" w:cs="Arial"/>
          <w:i/>
          <w:sz w:val="22"/>
          <w:szCs w:val="22"/>
        </w:rPr>
        <w:t xml:space="preserve"> horizontal surface for the reversed helicity case.</w:t>
      </w:r>
      <w:proofErr w:type="gramEnd"/>
    </w:p>
    <w:p w:rsidR="006A2322" w:rsidRDefault="00AA7982">
      <w:pPr>
        <w:pStyle w:val="Heading1"/>
        <w:contextualSpacing w:val="0"/>
        <w:jc w:val="left"/>
      </w:pPr>
      <w:bookmarkStart w:id="15" w:name="_Toc488782094"/>
      <w:r>
        <w:t>8: Generic Observation</w:t>
      </w:r>
      <w:bookmarkEnd w:id="15"/>
    </w:p>
    <w:p w:rsidR="006A2322" w:rsidRDefault="00AA7982">
      <w:pPr>
        <w:spacing w:line="276" w:lineRule="auto"/>
      </w:pPr>
      <w:r>
        <w:t>It is worth noting that none of the equilibria examined placed significant heat flux over R&lt;0.48 m. Therefore, this region should be considered to be lower heat flux region, and may be utilized for larger holes and other features.  The requirement Case#5 is added to Table 2.1 that these regions default back to the levels expected for ‘modest improvements’, 3.5 MW/m</w:t>
      </w:r>
      <w:r>
        <w:rPr>
          <w:vertAlign w:val="superscript"/>
        </w:rPr>
        <w:t>2</w:t>
      </w:r>
      <w:r>
        <w:t xml:space="preserve"> for 5 seconds, employed elsewhere in NSTX-U, but with the expectation of more grazing angles of incidence, from 1.0-4.0 degrees.</w:t>
      </w:r>
    </w:p>
    <w:p w:rsidR="0065627F" w:rsidRDefault="0065627F">
      <w:pPr>
        <w:spacing w:line="276" w:lineRule="auto"/>
        <w:sectPr w:rsidR="0065627F" w:rsidSect="008F0571">
          <w:headerReference w:type="default" r:id="rId22"/>
          <w:footerReference w:type="default" r:id="rId23"/>
          <w:headerReference w:type="first" r:id="rId24"/>
          <w:footerReference w:type="first" r:id="rId25"/>
          <w:pgSz w:w="12240" w:h="15840"/>
          <w:pgMar w:top="1440" w:right="1800" w:bottom="1440" w:left="1800" w:header="0" w:footer="720" w:gutter="0"/>
          <w:pgNumType w:start="1"/>
          <w:cols w:space="720"/>
          <w:titlePg/>
          <w:docGrid w:linePitch="326"/>
        </w:sectPr>
      </w:pPr>
    </w:p>
    <w:p w:rsidR="006A2322" w:rsidRDefault="00AA7982">
      <w:pPr>
        <w:pStyle w:val="Heading1"/>
        <w:contextualSpacing w:val="0"/>
      </w:pPr>
      <w:bookmarkStart w:id="16" w:name="_Toc488782095"/>
      <w:r>
        <w:lastRenderedPageBreak/>
        <w:t>References</w:t>
      </w:r>
      <w:bookmarkEnd w:id="16"/>
    </w:p>
    <w:p w:rsidR="006A2322" w:rsidRDefault="00AA7982">
      <w:r>
        <w:t>[1] Memo PFCR-MEMO-009-00: Heat Fluxes on the Vertical Target</w:t>
      </w:r>
    </w:p>
    <w:p w:rsidR="006A2322" w:rsidRDefault="00AA7982">
      <w:r>
        <w:t>[2] Memo PFCR-MEMO-008-00: Heat Fluxes on the CSAS and Far OBD Region</w:t>
      </w:r>
    </w:p>
    <w:p w:rsidR="006A2322" w:rsidRDefault="00AA7982">
      <w:pPr>
        <w:rPr>
          <w:i/>
        </w:rPr>
      </w:pPr>
      <w:r>
        <w:t xml:space="preserve">[3] Memo DivSol-170524-VS-02: </w:t>
      </w:r>
      <w:r>
        <w:rPr>
          <w:i/>
        </w:rPr>
        <w:t xml:space="preserve">Impact of Polar Regions on </w:t>
      </w:r>
      <w:proofErr w:type="spellStart"/>
      <w:r>
        <w:rPr>
          <w:i/>
        </w:rPr>
        <w:t>DivSol</w:t>
      </w:r>
      <w:proofErr w:type="spellEnd"/>
      <w:r>
        <w:rPr>
          <w:i/>
        </w:rPr>
        <w:t xml:space="preserve"> Research</w:t>
      </w:r>
    </w:p>
    <w:p w:rsidR="006A2322" w:rsidRDefault="00AA7982">
      <w:pPr>
        <w:rPr>
          <w:i/>
        </w:rPr>
      </w:pPr>
      <w:r>
        <w:t xml:space="preserve">[4] Memo ASC-170523-DB-02, </w:t>
      </w:r>
      <w:r>
        <w:rPr>
          <w:i/>
        </w:rPr>
        <w:t>Impact of Proposed Polar Region Modifications on Research and Scenarios for ASC Topical Science Group</w:t>
      </w:r>
    </w:p>
    <w:p w:rsidR="006A2322" w:rsidRDefault="00AA7982">
      <w:r>
        <w:t xml:space="preserve">[5] Memo PED-171805-AD-02: </w:t>
      </w:r>
      <w:r>
        <w:rPr>
          <w:i/>
        </w:rPr>
        <w:t>Impact of Potential Polar Region Modifications on Research and Scenarios for TSG-PED</w:t>
      </w:r>
      <w:r>
        <w:t>.</w:t>
      </w:r>
    </w:p>
    <w:p w:rsidR="006A2322" w:rsidRDefault="00AA7982">
      <w:pPr>
        <w:widowControl w:val="0"/>
        <w:jc w:val="left"/>
        <w:rPr>
          <w:i/>
        </w:rPr>
      </w:pPr>
      <w:r>
        <w:t xml:space="preserve">[6] Memo TT-170523-WG-01, </w:t>
      </w:r>
      <w:r>
        <w:rPr>
          <w:i/>
        </w:rPr>
        <w:t>Impact of Potential Polar Region Modifications on Research and Scenarios for Transport and Turbulence Topical Science Group</w:t>
      </w:r>
    </w:p>
    <w:p w:rsidR="006A2322" w:rsidRDefault="00AA7982">
      <w:pPr>
        <w:widowControl w:val="0"/>
        <w:jc w:val="left"/>
        <w:rPr>
          <w:i/>
        </w:rPr>
      </w:pPr>
      <w:r>
        <w:t xml:space="preserve">[7] Memo MS-170523-JB-04: </w:t>
      </w:r>
      <w:r>
        <w:rPr>
          <w:i/>
        </w:rPr>
        <w:t xml:space="preserve">Impact of Potential Polar Region Modifications on Research and Scenarios for the </w:t>
      </w:r>
      <w:proofErr w:type="spellStart"/>
      <w:r>
        <w:rPr>
          <w:i/>
        </w:rPr>
        <w:t>Macroscope</w:t>
      </w:r>
      <w:proofErr w:type="spellEnd"/>
      <w:r>
        <w:rPr>
          <w:i/>
        </w:rPr>
        <w:t xml:space="preserve"> Stability Topical Science Group</w:t>
      </w:r>
    </w:p>
    <w:p w:rsidR="006A2322" w:rsidRDefault="0065627F">
      <w:pPr>
        <w:widowControl w:val="0"/>
        <w:jc w:val="left"/>
        <w:rPr>
          <w:i/>
        </w:rPr>
      </w:pPr>
      <w:r>
        <w:t>[8] Memo MPFC</w:t>
      </w:r>
      <w:r w:rsidR="00AA7982">
        <w:t xml:space="preserve">-170523-MJ-02: </w:t>
      </w:r>
      <w:r w:rsidR="00AA7982">
        <w:rPr>
          <w:i/>
        </w:rPr>
        <w:t>Impact of Potential Polar Region Modifications on Research and Scenarios for the Material and Plasma Facing Components Topical Science Group</w:t>
      </w:r>
    </w:p>
    <w:p w:rsidR="006A2322" w:rsidRDefault="00AA7982">
      <w:pPr>
        <w:rPr>
          <w:i/>
        </w:rPr>
      </w:pPr>
      <w:r>
        <w:t xml:space="preserve">[8] </w:t>
      </w:r>
      <w:hyperlink r:id="rId26">
        <w:r>
          <w:rPr>
            <w:color w:val="1155CC"/>
            <w:u w:val="single"/>
          </w:rPr>
          <w:t>NSTX-U_simulation_results_combined_Menard_v3.xlsx</w:t>
        </w:r>
      </w:hyperlink>
    </w:p>
    <w:p w:rsidR="006A2322" w:rsidRDefault="006A2322">
      <w:pPr>
        <w:jc w:val="left"/>
        <w:rPr>
          <w:i/>
        </w:rPr>
      </w:pPr>
    </w:p>
    <w:p w:rsidR="006A2322" w:rsidRDefault="00AA7982">
      <w:pPr>
        <w:jc w:val="left"/>
        <w:rPr>
          <w:u w:val="single"/>
        </w:rPr>
      </w:pPr>
      <w:r>
        <w:rPr>
          <w:u w:val="single"/>
        </w:rPr>
        <w:t xml:space="preserve">Distribution </w:t>
      </w:r>
    </w:p>
    <w:p w:rsidR="006A2322" w:rsidRDefault="00AA7982">
      <w:pPr>
        <w:jc w:val="left"/>
      </w:pPr>
      <w:r>
        <w:t>Jon Menard</w:t>
      </w:r>
    </w:p>
    <w:p w:rsidR="006A2322" w:rsidRDefault="00AA7982">
      <w:pPr>
        <w:jc w:val="left"/>
      </w:pPr>
      <w:r>
        <w:t>Doug Loesser</w:t>
      </w:r>
    </w:p>
    <w:p w:rsidR="006A2322" w:rsidRDefault="00AA7982">
      <w:pPr>
        <w:jc w:val="left"/>
      </w:pPr>
      <w:r>
        <w:t xml:space="preserve">Mike </w:t>
      </w:r>
      <w:proofErr w:type="spellStart"/>
      <w:r>
        <w:t>Mardenfeld</w:t>
      </w:r>
      <w:proofErr w:type="spellEnd"/>
    </w:p>
    <w:p w:rsidR="006A2322" w:rsidRDefault="00AA7982">
      <w:pPr>
        <w:jc w:val="left"/>
      </w:pPr>
      <w:r>
        <w:t>Brian Linn</w:t>
      </w:r>
    </w:p>
    <w:p w:rsidR="006A2322" w:rsidRDefault="00AA7982">
      <w:pPr>
        <w:jc w:val="left"/>
      </w:pPr>
      <w:proofErr w:type="spellStart"/>
      <w:r>
        <w:t>Ankita</w:t>
      </w:r>
      <w:proofErr w:type="spellEnd"/>
      <w:r>
        <w:t xml:space="preserve"> Jariwala</w:t>
      </w:r>
    </w:p>
    <w:p w:rsidR="006A2322" w:rsidRDefault="00AA7982">
      <w:pPr>
        <w:jc w:val="left"/>
      </w:pPr>
      <w:r>
        <w:t>Nate Dean</w:t>
      </w:r>
    </w:p>
    <w:p w:rsidR="006A2322" w:rsidRDefault="00AA7982">
      <w:pPr>
        <w:jc w:val="left"/>
      </w:pPr>
      <w:r>
        <w:t xml:space="preserve">Andre </w:t>
      </w:r>
      <w:proofErr w:type="spellStart"/>
      <w:r>
        <w:t>Khodak</w:t>
      </w:r>
      <w:proofErr w:type="spellEnd"/>
    </w:p>
    <w:p w:rsidR="006A2322" w:rsidRDefault="00AA7982">
      <w:pPr>
        <w:jc w:val="left"/>
      </w:pPr>
      <w:r>
        <w:t xml:space="preserve">Marc </w:t>
      </w:r>
      <w:proofErr w:type="spellStart"/>
      <w:r>
        <w:t>Sibilia</w:t>
      </w:r>
      <w:proofErr w:type="spellEnd"/>
    </w:p>
    <w:p w:rsidR="006A2322" w:rsidRDefault="00AA7982">
      <w:pPr>
        <w:jc w:val="left"/>
      </w:pPr>
      <w:r>
        <w:t xml:space="preserve">Dang </w:t>
      </w:r>
      <w:proofErr w:type="spellStart"/>
      <w:proofErr w:type="gramStart"/>
      <w:r>
        <w:t>Cai</w:t>
      </w:r>
      <w:proofErr w:type="spellEnd"/>
      <w:proofErr w:type="gramEnd"/>
    </w:p>
    <w:p w:rsidR="006A2322" w:rsidRDefault="00AA7982">
      <w:pPr>
        <w:jc w:val="left"/>
      </w:pPr>
      <w:r>
        <w:t>Peter Titus</w:t>
      </w:r>
    </w:p>
    <w:p w:rsidR="006A2322" w:rsidRDefault="00AA7982">
      <w:pPr>
        <w:jc w:val="left"/>
      </w:pPr>
      <w:r>
        <w:t>Art Brooks</w:t>
      </w:r>
    </w:p>
    <w:p w:rsidR="006A2322" w:rsidRDefault="00AA7982">
      <w:pPr>
        <w:jc w:val="left"/>
      </w:pPr>
      <w:r>
        <w:t>Bob Ellis</w:t>
      </w:r>
    </w:p>
    <w:p w:rsidR="006A2322" w:rsidRDefault="00AA7982">
      <w:pPr>
        <w:jc w:val="left"/>
      </w:pPr>
      <w:r>
        <w:t>Filippo Scotti</w:t>
      </w:r>
    </w:p>
    <w:p w:rsidR="006A2322" w:rsidRDefault="00AA7982">
      <w:pPr>
        <w:jc w:val="left"/>
      </w:pPr>
      <w:r>
        <w:t xml:space="preserve">Vlad </w:t>
      </w:r>
      <w:proofErr w:type="spellStart"/>
      <w:r>
        <w:t>Soukhanovskii</w:t>
      </w:r>
      <w:proofErr w:type="spellEnd"/>
    </w:p>
    <w:p w:rsidR="006A2322" w:rsidRDefault="00AA7982">
      <w:pPr>
        <w:jc w:val="left"/>
      </w:pPr>
      <w:r>
        <w:t xml:space="preserve">Mike </w:t>
      </w:r>
      <w:proofErr w:type="spellStart"/>
      <w:r>
        <w:t>Jaworski</w:t>
      </w:r>
      <w:proofErr w:type="spellEnd"/>
    </w:p>
    <w:p w:rsidR="006A2322" w:rsidRDefault="00AA7982">
      <w:pPr>
        <w:jc w:val="left"/>
      </w:pPr>
      <w:r>
        <w:t xml:space="preserve">Devon </w:t>
      </w:r>
      <w:proofErr w:type="spellStart"/>
      <w:r>
        <w:t>Battaglia</w:t>
      </w:r>
      <w:proofErr w:type="spellEnd"/>
    </w:p>
    <w:p w:rsidR="006A2322" w:rsidRDefault="00AA7982">
      <w:pPr>
        <w:jc w:val="left"/>
      </w:pPr>
      <w:r>
        <w:t>Ahmed Diallo</w:t>
      </w:r>
    </w:p>
    <w:p w:rsidR="006A2322" w:rsidRDefault="00AA7982">
      <w:pPr>
        <w:jc w:val="left"/>
      </w:pPr>
      <w:r>
        <w:t xml:space="preserve">Jack </w:t>
      </w:r>
      <w:proofErr w:type="spellStart"/>
      <w:r>
        <w:t>Berkery</w:t>
      </w:r>
      <w:proofErr w:type="spellEnd"/>
    </w:p>
    <w:p w:rsidR="006A2322" w:rsidRDefault="00AA7982">
      <w:pPr>
        <w:jc w:val="left"/>
      </w:pPr>
      <w:r>
        <w:t xml:space="preserve">Walter </w:t>
      </w:r>
      <w:proofErr w:type="spellStart"/>
      <w:r>
        <w:t>Guttenfelder</w:t>
      </w:r>
      <w:proofErr w:type="spellEnd"/>
    </w:p>
    <w:p w:rsidR="006A2322" w:rsidRDefault="00AA7982">
      <w:pPr>
        <w:jc w:val="left"/>
      </w:pPr>
      <w:r>
        <w:t>Stan Kaye</w:t>
      </w:r>
    </w:p>
    <w:p w:rsidR="006A2322" w:rsidRDefault="00AA7982">
      <w:pPr>
        <w:jc w:val="left"/>
      </w:pPr>
      <w:r>
        <w:t xml:space="preserve">Rajesh </w:t>
      </w:r>
      <w:proofErr w:type="spellStart"/>
      <w:r>
        <w:t>Maingi</w:t>
      </w:r>
      <w:proofErr w:type="spellEnd"/>
    </w:p>
    <w:p w:rsidR="006A2322" w:rsidRDefault="00AA7982">
      <w:pPr>
        <w:jc w:val="left"/>
      </w:pPr>
      <w:r>
        <w:t>NSTX-U File</w:t>
      </w:r>
    </w:p>
    <w:p w:rsidR="006A2322" w:rsidRDefault="006A2322"/>
    <w:sectPr w:rsidR="006A2322">
      <w:type w:val="continuous"/>
      <w:pgSz w:w="12240" w:h="15840"/>
      <w:pgMar w:top="1440" w:right="1800" w:bottom="1440" w:left="1800"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1EF" w:rsidRDefault="00E431EF">
      <w:r>
        <w:separator/>
      </w:r>
    </w:p>
  </w:endnote>
  <w:endnote w:type="continuationSeparator" w:id="0">
    <w:p w:rsidR="00E431EF" w:rsidRDefault="00E43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elvetica Neue">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82" w:rsidRDefault="00E431EF" w:rsidP="008F0571">
    <w:pPr>
      <w:pStyle w:val="Footer"/>
      <w:jc w:val="left"/>
    </w:pPr>
    <w:sdt>
      <w:sdtPr>
        <w:id w:val="1094285300"/>
        <w:docPartObj>
          <w:docPartGallery w:val="Page Numbers (Bottom of Page)"/>
          <w:docPartUnique/>
        </w:docPartObj>
      </w:sdtPr>
      <w:sdtEndPr>
        <w:rPr>
          <w:noProof/>
        </w:rPr>
      </w:sdtEndPr>
      <w:sdtContent>
        <w:r w:rsidR="00AA7982">
          <w:t>PFCR-MEMO-010-00</w:t>
        </w:r>
        <w:r w:rsidR="00AA7982">
          <w:tab/>
          <w:t xml:space="preserve">                                                                                          </w:t>
        </w:r>
      </w:sdtContent>
    </w:sdt>
    <w:r w:rsidR="00AA7982">
      <w:fldChar w:fldCharType="begin"/>
    </w:r>
    <w:r w:rsidR="00AA7982">
      <w:instrText xml:space="preserve"> PAGE   \* MERGEFORMAT </w:instrText>
    </w:r>
    <w:r w:rsidR="00AA7982">
      <w:fldChar w:fldCharType="separate"/>
    </w:r>
    <w:r w:rsidR="00487BFE">
      <w:rPr>
        <w:noProof/>
      </w:rPr>
      <w:t>17</w:t>
    </w:r>
    <w:r w:rsidR="00AA7982">
      <w:rPr>
        <w:noProof/>
      </w:rPr>
      <w:fldChar w:fldCharType="end"/>
    </w:r>
  </w:p>
  <w:p w:rsidR="00AA7982" w:rsidRDefault="00AA7982" w:rsidP="008F057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82" w:rsidRDefault="00AA7982">
    <w:pPr>
      <w:tabs>
        <w:tab w:val="center" w:pos="4320"/>
        <w:tab w:val="right" w:pos="8640"/>
      </w:tabs>
      <w:spacing w:after="720"/>
      <w:jc w:val="left"/>
      <w:rPr>
        <w:rFonts w:ascii="Cambria" w:eastAsia="Cambria" w:hAnsi="Cambria" w:cs="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1EF" w:rsidRDefault="00E431EF">
      <w:r>
        <w:separator/>
      </w:r>
    </w:p>
  </w:footnote>
  <w:footnote w:type="continuationSeparator" w:id="0">
    <w:p w:rsidR="00E431EF" w:rsidRDefault="00E431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82" w:rsidRDefault="00AA7982">
    <w:pPr>
      <w:tabs>
        <w:tab w:val="center" w:pos="4320"/>
        <w:tab w:val="right" w:pos="8640"/>
      </w:tabs>
      <w:spacing w:before="720"/>
      <w:jc w:val="left"/>
      <w:rPr>
        <w:rFonts w:ascii="Cambria" w:eastAsia="Cambria" w:hAnsi="Cambria" w:cs="Cambria"/>
      </w:rPr>
    </w:pPr>
  </w:p>
  <w:p w:rsidR="00AA7982" w:rsidRDefault="00AA7982">
    <w:pPr>
      <w:tabs>
        <w:tab w:val="center" w:pos="4320"/>
        <w:tab w:val="right" w:pos="8640"/>
      </w:tabs>
      <w:jc w:val="left"/>
      <w:rPr>
        <w:rFonts w:ascii="Cambria" w:eastAsia="Cambria" w:hAnsi="Cambria" w:cs="Cambr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82" w:rsidRDefault="00AA7982">
    <w:pPr>
      <w:pStyle w:val="Header"/>
    </w:pPr>
  </w:p>
  <w:p w:rsidR="00AA7982" w:rsidRDefault="00AA7982">
    <w:pPr>
      <w:pStyle w:val="Header"/>
    </w:pPr>
  </w:p>
  <w:p w:rsidR="00AA7982" w:rsidRDefault="00AA7982">
    <w:pPr>
      <w:pStyle w:val="Header"/>
    </w:pPr>
    <w:r>
      <w:rPr>
        <w:noProof/>
      </w:rPr>
      <w:drawing>
        <wp:inline distT="0" distB="0" distL="0" distR="0" wp14:anchorId="4D461B32" wp14:editId="158E298E">
          <wp:extent cx="5486400" cy="394335"/>
          <wp:effectExtent l="0" t="0" r="0" b="5715"/>
          <wp:docPr id="11"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
                  <a:srcRect/>
                  <a:stretch>
                    <a:fillRect/>
                  </a:stretch>
                </pic:blipFill>
                <pic:spPr>
                  <a:xfrm>
                    <a:off x="0" y="0"/>
                    <a:ext cx="5486400" cy="394335"/>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30BAC"/>
    <w:multiLevelType w:val="multilevel"/>
    <w:tmpl w:val="DE62FA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6A2322"/>
    <w:rsid w:val="00264A6D"/>
    <w:rsid w:val="003236E8"/>
    <w:rsid w:val="003B1316"/>
    <w:rsid w:val="00487BFE"/>
    <w:rsid w:val="005E5996"/>
    <w:rsid w:val="005E6FA5"/>
    <w:rsid w:val="0065627F"/>
    <w:rsid w:val="006A2322"/>
    <w:rsid w:val="006E5559"/>
    <w:rsid w:val="00710754"/>
    <w:rsid w:val="008F0571"/>
    <w:rsid w:val="00AA7982"/>
    <w:rsid w:val="00E431EF"/>
    <w:rsid w:val="00EF2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Neue" w:eastAsia="Helvetica Neue" w:hAnsi="Helvetica Neue" w:cs="Helvetica Neue"/>
        <w:color w:val="000000"/>
        <w:sz w:val="24"/>
        <w:szCs w:val="24"/>
        <w:lang w:val="en-US" w:eastAsia="en-US" w:bidi="ar-SA"/>
      </w:rPr>
    </w:rPrDefault>
    <w:pPrDefault>
      <w:pPr>
        <w:pBdr>
          <w:top w:val="nil"/>
          <w:left w:val="nil"/>
          <w:bottom w:val="nil"/>
          <w:right w:val="nil"/>
          <w:between w:val="nil"/>
        </w:pBd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28"/>
      <w:szCs w:val="28"/>
    </w:rPr>
  </w:style>
  <w:style w:type="paragraph" w:styleId="Heading2">
    <w:name w:val="heading 2"/>
    <w:basedOn w:val="Normal"/>
    <w:next w:val="Normal"/>
    <w:pPr>
      <w:keepNext/>
      <w:keepLines/>
      <w:spacing w:before="360" w:after="80" w:line="276" w:lineRule="auto"/>
      <w:contextualSpacing/>
      <w:outlineLvl w:val="1"/>
    </w:pPr>
    <w:rPr>
      <w:b/>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paragraph" w:styleId="BalloonText">
    <w:name w:val="Balloon Text"/>
    <w:basedOn w:val="Normal"/>
    <w:link w:val="BalloonTextChar"/>
    <w:uiPriority w:val="99"/>
    <w:semiHidden/>
    <w:unhideWhenUsed/>
    <w:rsid w:val="008F0571"/>
    <w:rPr>
      <w:rFonts w:ascii="Tahoma" w:hAnsi="Tahoma" w:cs="Tahoma"/>
      <w:sz w:val="16"/>
      <w:szCs w:val="16"/>
    </w:rPr>
  </w:style>
  <w:style w:type="character" w:customStyle="1" w:styleId="BalloonTextChar">
    <w:name w:val="Balloon Text Char"/>
    <w:basedOn w:val="DefaultParagraphFont"/>
    <w:link w:val="BalloonText"/>
    <w:uiPriority w:val="99"/>
    <w:semiHidden/>
    <w:rsid w:val="008F0571"/>
    <w:rPr>
      <w:rFonts w:ascii="Tahoma" w:hAnsi="Tahoma" w:cs="Tahoma"/>
      <w:sz w:val="16"/>
      <w:szCs w:val="16"/>
    </w:rPr>
  </w:style>
  <w:style w:type="paragraph" w:styleId="Header">
    <w:name w:val="header"/>
    <w:basedOn w:val="Normal"/>
    <w:link w:val="HeaderChar"/>
    <w:uiPriority w:val="99"/>
    <w:unhideWhenUsed/>
    <w:rsid w:val="008F0571"/>
    <w:pPr>
      <w:tabs>
        <w:tab w:val="center" w:pos="4680"/>
        <w:tab w:val="right" w:pos="9360"/>
      </w:tabs>
    </w:pPr>
  </w:style>
  <w:style w:type="character" w:customStyle="1" w:styleId="HeaderChar">
    <w:name w:val="Header Char"/>
    <w:basedOn w:val="DefaultParagraphFont"/>
    <w:link w:val="Header"/>
    <w:uiPriority w:val="99"/>
    <w:rsid w:val="008F0571"/>
  </w:style>
  <w:style w:type="paragraph" w:styleId="Footer">
    <w:name w:val="footer"/>
    <w:basedOn w:val="Normal"/>
    <w:link w:val="FooterChar"/>
    <w:uiPriority w:val="99"/>
    <w:unhideWhenUsed/>
    <w:rsid w:val="008F0571"/>
    <w:pPr>
      <w:tabs>
        <w:tab w:val="center" w:pos="4680"/>
        <w:tab w:val="right" w:pos="9360"/>
      </w:tabs>
    </w:pPr>
  </w:style>
  <w:style w:type="character" w:customStyle="1" w:styleId="FooterChar">
    <w:name w:val="Footer Char"/>
    <w:basedOn w:val="DefaultParagraphFont"/>
    <w:link w:val="Footer"/>
    <w:uiPriority w:val="99"/>
    <w:rsid w:val="008F0571"/>
  </w:style>
  <w:style w:type="paragraph" w:styleId="TOC1">
    <w:name w:val="toc 1"/>
    <w:basedOn w:val="Normal"/>
    <w:next w:val="Normal"/>
    <w:autoRedefine/>
    <w:uiPriority w:val="39"/>
    <w:unhideWhenUsed/>
    <w:rsid w:val="008F0571"/>
    <w:pPr>
      <w:spacing w:after="100"/>
    </w:pPr>
  </w:style>
  <w:style w:type="paragraph" w:styleId="TOC2">
    <w:name w:val="toc 2"/>
    <w:basedOn w:val="Normal"/>
    <w:next w:val="Normal"/>
    <w:autoRedefine/>
    <w:uiPriority w:val="39"/>
    <w:unhideWhenUsed/>
    <w:rsid w:val="008F0571"/>
    <w:pPr>
      <w:spacing w:after="100"/>
      <w:ind w:left="240"/>
    </w:pPr>
  </w:style>
  <w:style w:type="character" w:styleId="Hyperlink">
    <w:name w:val="Hyperlink"/>
    <w:basedOn w:val="DefaultParagraphFont"/>
    <w:uiPriority w:val="99"/>
    <w:unhideWhenUsed/>
    <w:rsid w:val="008F057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Neue" w:eastAsia="Helvetica Neue" w:hAnsi="Helvetica Neue" w:cs="Helvetica Neue"/>
        <w:color w:val="000000"/>
        <w:sz w:val="24"/>
        <w:szCs w:val="24"/>
        <w:lang w:val="en-US" w:eastAsia="en-US" w:bidi="ar-SA"/>
      </w:rPr>
    </w:rPrDefault>
    <w:pPrDefault>
      <w:pPr>
        <w:pBdr>
          <w:top w:val="nil"/>
          <w:left w:val="nil"/>
          <w:bottom w:val="nil"/>
          <w:right w:val="nil"/>
          <w:between w:val="nil"/>
        </w:pBd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28"/>
      <w:szCs w:val="28"/>
    </w:rPr>
  </w:style>
  <w:style w:type="paragraph" w:styleId="Heading2">
    <w:name w:val="heading 2"/>
    <w:basedOn w:val="Normal"/>
    <w:next w:val="Normal"/>
    <w:pPr>
      <w:keepNext/>
      <w:keepLines/>
      <w:spacing w:before="360" w:after="80" w:line="276" w:lineRule="auto"/>
      <w:contextualSpacing/>
      <w:outlineLvl w:val="1"/>
    </w:pPr>
    <w:rPr>
      <w:b/>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paragraph" w:styleId="BalloonText">
    <w:name w:val="Balloon Text"/>
    <w:basedOn w:val="Normal"/>
    <w:link w:val="BalloonTextChar"/>
    <w:uiPriority w:val="99"/>
    <w:semiHidden/>
    <w:unhideWhenUsed/>
    <w:rsid w:val="008F0571"/>
    <w:rPr>
      <w:rFonts w:ascii="Tahoma" w:hAnsi="Tahoma" w:cs="Tahoma"/>
      <w:sz w:val="16"/>
      <w:szCs w:val="16"/>
    </w:rPr>
  </w:style>
  <w:style w:type="character" w:customStyle="1" w:styleId="BalloonTextChar">
    <w:name w:val="Balloon Text Char"/>
    <w:basedOn w:val="DefaultParagraphFont"/>
    <w:link w:val="BalloonText"/>
    <w:uiPriority w:val="99"/>
    <w:semiHidden/>
    <w:rsid w:val="008F0571"/>
    <w:rPr>
      <w:rFonts w:ascii="Tahoma" w:hAnsi="Tahoma" w:cs="Tahoma"/>
      <w:sz w:val="16"/>
      <w:szCs w:val="16"/>
    </w:rPr>
  </w:style>
  <w:style w:type="paragraph" w:styleId="Header">
    <w:name w:val="header"/>
    <w:basedOn w:val="Normal"/>
    <w:link w:val="HeaderChar"/>
    <w:uiPriority w:val="99"/>
    <w:unhideWhenUsed/>
    <w:rsid w:val="008F0571"/>
    <w:pPr>
      <w:tabs>
        <w:tab w:val="center" w:pos="4680"/>
        <w:tab w:val="right" w:pos="9360"/>
      </w:tabs>
    </w:pPr>
  </w:style>
  <w:style w:type="character" w:customStyle="1" w:styleId="HeaderChar">
    <w:name w:val="Header Char"/>
    <w:basedOn w:val="DefaultParagraphFont"/>
    <w:link w:val="Header"/>
    <w:uiPriority w:val="99"/>
    <w:rsid w:val="008F0571"/>
  </w:style>
  <w:style w:type="paragraph" w:styleId="Footer">
    <w:name w:val="footer"/>
    <w:basedOn w:val="Normal"/>
    <w:link w:val="FooterChar"/>
    <w:uiPriority w:val="99"/>
    <w:unhideWhenUsed/>
    <w:rsid w:val="008F0571"/>
    <w:pPr>
      <w:tabs>
        <w:tab w:val="center" w:pos="4680"/>
        <w:tab w:val="right" w:pos="9360"/>
      </w:tabs>
    </w:pPr>
  </w:style>
  <w:style w:type="character" w:customStyle="1" w:styleId="FooterChar">
    <w:name w:val="Footer Char"/>
    <w:basedOn w:val="DefaultParagraphFont"/>
    <w:link w:val="Footer"/>
    <w:uiPriority w:val="99"/>
    <w:rsid w:val="008F0571"/>
  </w:style>
  <w:style w:type="paragraph" w:styleId="TOC1">
    <w:name w:val="toc 1"/>
    <w:basedOn w:val="Normal"/>
    <w:next w:val="Normal"/>
    <w:autoRedefine/>
    <w:uiPriority w:val="39"/>
    <w:unhideWhenUsed/>
    <w:rsid w:val="008F0571"/>
    <w:pPr>
      <w:spacing w:after="100"/>
    </w:pPr>
  </w:style>
  <w:style w:type="paragraph" w:styleId="TOC2">
    <w:name w:val="toc 2"/>
    <w:basedOn w:val="Normal"/>
    <w:next w:val="Normal"/>
    <w:autoRedefine/>
    <w:uiPriority w:val="39"/>
    <w:unhideWhenUsed/>
    <w:rsid w:val="008F0571"/>
    <w:pPr>
      <w:spacing w:after="100"/>
      <w:ind w:left="240"/>
    </w:pPr>
  </w:style>
  <w:style w:type="character" w:styleId="Hyperlink">
    <w:name w:val="Hyperlink"/>
    <w:basedOn w:val="DefaultParagraphFont"/>
    <w:uiPriority w:val="99"/>
    <w:unhideWhenUsed/>
    <w:rsid w:val="008F05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3.pppl.gov/~jmenard/NSTXU/physics_design/divertor_heat_flux_scans/version_03/NSTX-U_simulation_results_combined_Menard_v3.xlsx" TargetMode="Externa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17</Pages>
  <Words>3690</Words>
  <Characters>21035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PPPL</Company>
  <LinksUpToDate>false</LinksUpToDate>
  <CharactersWithSpaces>24676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Reinke</dc:creator>
  <cp:lastModifiedBy>Matthew Reinke</cp:lastModifiedBy>
  <cp:revision>11</cp:revision>
  <cp:lastPrinted>2017-07-26T01:39:00Z</cp:lastPrinted>
  <dcterms:created xsi:type="dcterms:W3CDTF">2017-07-26T00:13:00Z</dcterms:created>
  <dcterms:modified xsi:type="dcterms:W3CDTF">2017-07-26T01:39:00Z</dcterms:modified>
</cp:coreProperties>
</file>